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91" w:rsidRDefault="005F7EE9">
      <w:pPr>
        <w:pStyle w:val="Title"/>
        <w:rPr>
          <w:b w:val="0"/>
          <w:bCs w:val="0"/>
          <w:sz w:val="30"/>
          <w:lang w:val="en-US"/>
        </w:rPr>
      </w:pPr>
      <w:bookmarkStart w:id="0" w:name="_GoBack"/>
      <w:bookmarkEnd w:id="0"/>
      <w:r>
        <w:rPr>
          <w:b w:val="0"/>
          <w:bCs w:val="0"/>
          <w:sz w:val="30"/>
          <w:lang w:val="en-US"/>
        </w:rPr>
        <w:t>The MPS banking group, the owner of the world’s oldest bank, to join forces with TEB</w:t>
      </w:r>
    </w:p>
    <w:p w:rsidR="00342591" w:rsidRDefault="00342591">
      <w:pPr>
        <w:pStyle w:val="Title"/>
        <w:rPr>
          <w:sz w:val="40"/>
          <w:lang w:val="en-US"/>
        </w:rPr>
      </w:pPr>
    </w:p>
    <w:p w:rsidR="00342591" w:rsidRDefault="005F7EE9">
      <w:pPr>
        <w:pStyle w:val="Title"/>
        <w:rPr>
          <w:sz w:val="64"/>
          <w:lang w:val="en-US"/>
        </w:rPr>
      </w:pPr>
      <w:r>
        <w:rPr>
          <w:sz w:val="64"/>
          <w:lang w:val="en-US"/>
        </w:rPr>
        <w:t>All roads lead to Rome with TEB</w:t>
      </w:r>
    </w:p>
    <w:p w:rsidR="00342591" w:rsidRDefault="00342591">
      <w:pPr>
        <w:pStyle w:val="Title"/>
        <w:rPr>
          <w:b w:val="0"/>
          <w:bCs w:val="0"/>
          <w:sz w:val="40"/>
          <w:lang w:val="en-US"/>
        </w:rPr>
      </w:pPr>
    </w:p>
    <w:p w:rsidR="00342591" w:rsidRDefault="005F7EE9">
      <w:pPr>
        <w:pStyle w:val="Title"/>
        <w:rPr>
          <w:b w:val="0"/>
          <w:bCs w:val="0"/>
          <w:sz w:val="28"/>
          <w:lang w:val="en-US"/>
        </w:rPr>
      </w:pPr>
      <w:r>
        <w:rPr>
          <w:b w:val="0"/>
          <w:bCs w:val="0"/>
          <w:sz w:val="28"/>
          <w:lang w:val="en-US"/>
        </w:rPr>
        <w:t xml:space="preserve">Having so far been the first bank to cross the mind when foreign trade financing is the issue, the Türk Ekonomi Bank (TEB) consolidates </w:t>
      </w:r>
      <w:r>
        <w:rPr>
          <w:b w:val="0"/>
          <w:bCs w:val="0"/>
          <w:sz w:val="28"/>
          <w:lang w:val="en-US"/>
        </w:rPr>
        <w:t xml:space="preserve">its pole position in the field with a strategic partnership deal with the Monte </w:t>
      </w:r>
      <w:r>
        <w:rPr>
          <w:rFonts w:eastAsia="Batang"/>
          <w:b w:val="0"/>
          <w:bCs w:val="0"/>
          <w:sz w:val="28"/>
          <w:lang w:val="en-US"/>
        </w:rPr>
        <w:t>dei Paschi di Siena</w:t>
      </w:r>
      <w:r>
        <w:rPr>
          <w:b w:val="0"/>
          <w:bCs w:val="0"/>
          <w:sz w:val="28"/>
          <w:lang w:val="en-US"/>
        </w:rPr>
        <w:t xml:space="preserve"> (MPS), one of the foremost finance groups in Italy. The TEB</w:t>
      </w:r>
      <w:r>
        <w:rPr>
          <w:b w:val="0"/>
          <w:bCs w:val="0"/>
          <w:sz w:val="28"/>
          <w:lang w:val="en-US"/>
        </w:rPr>
        <w:noBreakHyphen/>
        <w:t>MPS cooperation will be launched as “Easy Turkey” in Italy and “Easy Italy” in Turkey.</w:t>
      </w:r>
    </w:p>
    <w:p w:rsidR="00342591" w:rsidRDefault="00342591">
      <w:pPr>
        <w:pStyle w:val="Title"/>
        <w:rPr>
          <w:b w:val="0"/>
          <w:bCs w:val="0"/>
          <w:sz w:val="30"/>
          <w:lang w:val="en-US"/>
        </w:rPr>
      </w:pPr>
    </w:p>
    <w:p w:rsidR="00342591" w:rsidRDefault="00342591">
      <w:pPr>
        <w:jc w:val="both"/>
        <w:rPr>
          <w:rFonts w:ascii="Arial" w:hAnsi="Arial" w:cs="Arial"/>
          <w:sz w:val="32"/>
          <w:lang w:val="en-US"/>
        </w:rPr>
      </w:pPr>
    </w:p>
    <w:p w:rsidR="00342591" w:rsidRDefault="005F7EE9">
      <w:pPr>
        <w:jc w:val="both"/>
        <w:rPr>
          <w:rFonts w:ascii="Arial" w:eastAsia="Batang" w:hAnsi="Arial" w:cs="Arial"/>
          <w:lang w:val="en-US"/>
        </w:rPr>
      </w:pPr>
      <w:r>
        <w:rPr>
          <w:rFonts w:ascii="Arial" w:eastAsia="Batang" w:hAnsi="Arial" w:cs="Arial"/>
          <w:lang w:val="en-US"/>
        </w:rPr>
        <w:t>Drawing</w:t>
      </w:r>
      <w:r>
        <w:rPr>
          <w:rFonts w:ascii="Arial" w:eastAsia="Batang" w:hAnsi="Arial" w:cs="Arial"/>
          <w:lang w:val="en-US"/>
        </w:rPr>
        <w:t xml:space="preserve"> upon its expertise in the field of foreign trade financing, the Türk Ekonomi Bank (TEB) had long been affording significant opportunities to Turkish firms opening up abroad. TEB now launches new projects in its ambitious quest to maintain its leadership i</w:t>
      </w:r>
      <w:r>
        <w:rPr>
          <w:rFonts w:ascii="Arial" w:eastAsia="Batang" w:hAnsi="Arial" w:cs="Arial"/>
          <w:lang w:val="en-US"/>
        </w:rPr>
        <w:t xml:space="preserve">n the field. </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Having opened Trade Centers in İstanbul, İzmir, and Adana earlier this year, TEB is going to continue its efforts in foreign trade with a strategic partnership agreement signed with the Monte dei Paschi di Siena (MPS), one of the foremost fi</w:t>
      </w:r>
      <w:r>
        <w:rPr>
          <w:rFonts w:ascii="Arial" w:eastAsia="Batang" w:hAnsi="Arial" w:cs="Arial"/>
          <w:lang w:val="en-US"/>
        </w:rPr>
        <w:t>nance groups in Italy.</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 xml:space="preserve">The strategic partnership agreement between TEB and the MPS group was ceremonially signed in the historic Sepetçiler Mansion on 11 November 2005. In attendance were the TEB Chairperson of the Board Yavuz Canevi, TEB General Manager </w:t>
      </w:r>
      <w:r>
        <w:rPr>
          <w:rFonts w:ascii="Arial" w:eastAsia="Batang" w:hAnsi="Arial" w:cs="Arial"/>
          <w:lang w:val="en-US"/>
        </w:rPr>
        <w:t xml:space="preserve">Varol Civil, TEB Director Alain Bailly, TEB Financial Institutions Group’s Assistant General Manager Levent Çelebioğlu and </w:t>
      </w:r>
      <w:r>
        <w:rPr>
          <w:rFonts w:ascii="Arial" w:hAnsi="Arial" w:cs="Arial"/>
          <w:lang w:val="en-US" w:eastAsia="en-US"/>
        </w:rPr>
        <w:t xml:space="preserve">Banca Monte dei Paschi di Siena SpA </w:t>
      </w:r>
      <w:r>
        <w:rPr>
          <w:rFonts w:ascii="Arial" w:hAnsi="Arial" w:cs="Arial"/>
          <w:lang w:val="en-US"/>
        </w:rPr>
        <w:t xml:space="preserve">Acting General Manager </w:t>
      </w:r>
      <w:r>
        <w:rPr>
          <w:rFonts w:ascii="Arial" w:hAnsi="Arial" w:cs="Arial"/>
          <w:lang w:val="en-US" w:eastAsia="en-US"/>
        </w:rPr>
        <w:t>Pier Luigi CORSI</w:t>
      </w:r>
      <w:r>
        <w:rPr>
          <w:rFonts w:ascii="Arial" w:eastAsia="Batang" w:hAnsi="Arial" w:cs="Arial"/>
          <w:lang w:val="en-US"/>
        </w:rPr>
        <w:t>.</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The strategic partnership with the MPS banking group wi</w:t>
      </w:r>
      <w:r>
        <w:rPr>
          <w:rFonts w:ascii="Arial" w:eastAsia="Batang" w:hAnsi="Arial" w:cs="Arial"/>
          <w:lang w:val="en-US"/>
        </w:rPr>
        <w:t>ll allow the Italian companies in Turkey to receive from TEB branches the same kind of service they could get from any bank in the MPS group. Likewise, TEB customers will be able to get service from the MPS group of banks in their business dealings in Ital</w:t>
      </w:r>
      <w:r>
        <w:rPr>
          <w:rFonts w:ascii="Arial" w:eastAsia="Batang" w:hAnsi="Arial" w:cs="Arial"/>
          <w:lang w:val="en-US"/>
        </w:rPr>
        <w:t>y.</w:t>
      </w:r>
    </w:p>
    <w:p w:rsidR="00342591" w:rsidRDefault="00342591">
      <w:pPr>
        <w:jc w:val="both"/>
        <w:rPr>
          <w:rFonts w:ascii="Arial" w:eastAsia="Batang" w:hAnsi="Arial" w:cs="Arial"/>
          <w:lang w:val="en-US"/>
        </w:rPr>
      </w:pPr>
    </w:p>
    <w:p w:rsidR="00342591" w:rsidRDefault="005F7EE9">
      <w:pPr>
        <w:pStyle w:val="Heading1"/>
        <w:rPr>
          <w:sz w:val="24"/>
          <w:lang w:val="en-US"/>
        </w:rPr>
      </w:pPr>
      <w:r>
        <w:rPr>
          <w:sz w:val="24"/>
          <w:lang w:val="en-US"/>
        </w:rPr>
        <w:t>The world’s oldest bank</w:t>
      </w:r>
    </w:p>
    <w:p w:rsidR="00342591" w:rsidRDefault="00342591">
      <w:pPr>
        <w:rPr>
          <w:rFonts w:ascii="Arial"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Comprising Italy’s 5th largest bank, the Banca Monte dei Paschi;</w:t>
      </w:r>
      <w:r>
        <w:rPr>
          <w:rFonts w:ascii="Arial" w:hAnsi="Arial" w:cs="Arial"/>
          <w:lang w:val="en-US"/>
        </w:rPr>
        <w:t xml:space="preserve"> Italy’s 31st largest bank, the </w:t>
      </w:r>
      <w:r>
        <w:rPr>
          <w:rFonts w:ascii="Arial" w:eastAsia="Batang" w:hAnsi="Arial" w:cs="Arial"/>
          <w:lang w:val="en-US"/>
        </w:rPr>
        <w:t>Banca Toscana; and Italy’s 46th largest bank, the</w:t>
      </w:r>
      <w:r>
        <w:rPr>
          <w:rFonts w:ascii="Arial" w:hAnsi="Arial" w:cs="Arial"/>
          <w:lang w:val="en-US"/>
        </w:rPr>
        <w:t xml:space="preserve"> </w:t>
      </w:r>
      <w:r>
        <w:rPr>
          <w:rFonts w:ascii="Arial" w:eastAsia="Batang" w:hAnsi="Arial" w:cs="Arial"/>
          <w:lang w:val="en-US"/>
        </w:rPr>
        <w:t xml:space="preserve">Banca Agricola </w:t>
      </w:r>
      <w:r>
        <w:rPr>
          <w:rFonts w:ascii="Arial" w:eastAsia="Batang" w:hAnsi="Arial" w:cs="Arial"/>
          <w:lang w:val="en-US"/>
        </w:rPr>
        <w:lastRenderedPageBreak/>
        <w:t xml:space="preserve">Mantovana, the MPS group of banks is recognized for its </w:t>
      </w:r>
      <w:r>
        <w:rPr>
          <w:rFonts w:ascii="Arial" w:eastAsia="Batang" w:hAnsi="Arial" w:cs="Arial"/>
          <w:lang w:val="en-US"/>
        </w:rPr>
        <w:t>specialization in services offered to small-to-medium-sized firms, in particular.</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Ranking among the banks with the most solid credit ratings, the MPS group of banks gets the highest ratings for the long and near term from Moody’s, Fitch, and Standard &amp; Po</w:t>
      </w:r>
      <w:r>
        <w:rPr>
          <w:rFonts w:ascii="Arial" w:eastAsia="Batang" w:hAnsi="Arial" w:cs="Arial"/>
          <w:lang w:val="en-US"/>
        </w:rPr>
        <w:t>or’s. The MPS group’s long-term credit rating as of 31 March 2005 was declared as A1 by Moody’s, A+ by Fitch, and A by Standard &amp; Poor’s. The finance group’s near-term rating was P-1 according to Moody’s, F1 according to Fitch, and A1 according to Standard</w:t>
      </w:r>
      <w:r>
        <w:rPr>
          <w:rFonts w:ascii="Arial" w:eastAsia="Batang" w:hAnsi="Arial" w:cs="Arial"/>
          <w:lang w:val="en-US"/>
        </w:rPr>
        <w:t xml:space="preserve"> &amp; Poor’s.</w:t>
      </w:r>
      <w:r>
        <w:rPr>
          <w:rFonts w:ascii="Arial" w:hAnsi="Arial" w:cs="Arial"/>
          <w:color w:val="000000"/>
          <w:szCs w:val="17"/>
          <w:lang w:val="en-US"/>
        </w:rPr>
        <w:t xml:space="preserve"> </w:t>
      </w:r>
    </w:p>
    <w:p w:rsidR="00342591" w:rsidRDefault="00342591">
      <w:pPr>
        <w:jc w:val="both"/>
        <w:rPr>
          <w:rFonts w:ascii="Arial" w:hAnsi="Arial" w:cs="Arial"/>
          <w:color w:val="000000"/>
          <w:szCs w:val="17"/>
          <w:lang w:val="en-US"/>
        </w:rPr>
      </w:pPr>
    </w:p>
    <w:p w:rsidR="00342591" w:rsidRDefault="005F7EE9">
      <w:pPr>
        <w:jc w:val="both"/>
        <w:rPr>
          <w:rFonts w:ascii="Arial" w:eastAsia="Batang" w:hAnsi="Arial" w:cs="Arial"/>
          <w:lang w:val="en-US"/>
        </w:rPr>
      </w:pPr>
      <w:r>
        <w:rPr>
          <w:rFonts w:ascii="Arial" w:eastAsia="Batang" w:hAnsi="Arial" w:cs="Arial"/>
          <w:lang w:val="en-US"/>
        </w:rPr>
        <w:t xml:space="preserve">The Banca Monte dei Paschi that is part of the MPS group was founded in Siena, Italy in 1472 and currently boasts the title of “the world’s oldest bank.” </w:t>
      </w:r>
    </w:p>
    <w:p w:rsidR="00342591" w:rsidRDefault="00342591">
      <w:pPr>
        <w:jc w:val="both"/>
        <w:rPr>
          <w:rFonts w:ascii="Arial" w:eastAsia="Batang" w:hAnsi="Arial" w:cs="Arial"/>
          <w:lang w:val="en-US"/>
        </w:rPr>
      </w:pPr>
    </w:p>
    <w:p w:rsidR="00342591" w:rsidRDefault="005F7EE9">
      <w:pPr>
        <w:jc w:val="both"/>
        <w:rPr>
          <w:rFonts w:ascii="Arial" w:hAnsi="Arial" w:cs="Arial"/>
          <w:lang w:val="en-US"/>
        </w:rPr>
      </w:pPr>
      <w:r>
        <w:rPr>
          <w:rFonts w:ascii="Arial" w:eastAsia="Batang" w:hAnsi="Arial" w:cs="Arial"/>
          <w:lang w:val="en-US"/>
        </w:rPr>
        <w:t>With 1,893 branches dispersed throughout Italy, the MPS group’s presence abroad consist</w:t>
      </w:r>
      <w:r>
        <w:rPr>
          <w:rFonts w:ascii="Arial" w:eastAsia="Batang" w:hAnsi="Arial" w:cs="Arial"/>
          <w:lang w:val="en-US"/>
        </w:rPr>
        <w:t>s of 7 branches and 8 representations one of which is in İstanbul.</w:t>
      </w:r>
    </w:p>
    <w:p w:rsidR="00342591" w:rsidRDefault="005F7EE9">
      <w:pPr>
        <w:jc w:val="both"/>
        <w:rPr>
          <w:rFonts w:ascii="Arial" w:eastAsia="Batang" w:hAnsi="Arial" w:cs="Arial"/>
          <w:lang w:val="en-US"/>
        </w:rPr>
      </w:pPr>
      <w:r>
        <w:rPr>
          <w:rFonts w:ascii="Arial" w:eastAsia="Batang" w:hAnsi="Arial" w:cs="Arial"/>
          <w:lang w:val="en-US"/>
        </w:rPr>
        <w:t xml:space="preserve"> </w:t>
      </w:r>
    </w:p>
    <w:p w:rsidR="00342591" w:rsidRDefault="00342591">
      <w:pPr>
        <w:jc w:val="both"/>
        <w:rPr>
          <w:rFonts w:ascii="Arial" w:eastAsia="Batang" w:hAnsi="Arial" w:cs="Arial"/>
          <w:lang w:val="en-US"/>
        </w:rPr>
      </w:pPr>
    </w:p>
    <w:p w:rsidR="00342591" w:rsidRDefault="005F7EE9">
      <w:pPr>
        <w:pStyle w:val="Heading2"/>
        <w:rPr>
          <w:lang w:val="en-US"/>
        </w:rPr>
      </w:pPr>
      <w:r>
        <w:rPr>
          <w:lang w:val="en-US"/>
        </w:rPr>
        <w:t>“Easy Turkey,” “Easy Italy”</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 xml:space="preserve">As a result of the strategic partnership between TEB and the MPS group, the MPS group will urge its customers to work with TEB in Turkey and TEB will offer </w:t>
      </w:r>
      <w:r>
        <w:rPr>
          <w:rFonts w:ascii="Arial" w:eastAsia="Batang" w:hAnsi="Arial" w:cs="Arial"/>
          <w:lang w:val="en-US"/>
        </w:rPr>
        <w:t>MPS customers in TEB branches in Turkey the services and products of the same quality they would get in any branch of any bank in the MPS group. In turn, the MPS group of banks will serve TEB customers in their operations in Italy.</w:t>
      </w:r>
    </w:p>
    <w:p w:rsidR="00342591" w:rsidRDefault="00342591">
      <w:pPr>
        <w:jc w:val="both"/>
        <w:rPr>
          <w:rFonts w:ascii="Arial" w:eastAsia="Batang" w:hAnsi="Arial" w:cs="Arial"/>
          <w:lang w:val="en-US"/>
        </w:rPr>
      </w:pPr>
    </w:p>
    <w:p w:rsidR="00342591" w:rsidRDefault="005F7EE9">
      <w:pPr>
        <w:jc w:val="both"/>
        <w:rPr>
          <w:rFonts w:ascii="Arial" w:eastAsia="Batang" w:hAnsi="Arial" w:cs="Arial"/>
          <w:lang w:val="en-US"/>
        </w:rPr>
      </w:pPr>
      <w:r>
        <w:rPr>
          <w:rFonts w:ascii="Arial" w:eastAsia="Batang" w:hAnsi="Arial" w:cs="Arial"/>
          <w:lang w:val="en-US"/>
        </w:rPr>
        <w:t>This cooperation that w</w:t>
      </w:r>
      <w:r>
        <w:rPr>
          <w:rFonts w:ascii="Arial" w:eastAsia="Batang" w:hAnsi="Arial" w:cs="Arial"/>
          <w:lang w:val="en-US"/>
        </w:rPr>
        <w:t xml:space="preserve">ill facilitate the work of Turkish firms in Italy and of Italian firms in Turkey will be introduced with the catch phrase “Easy Turkey” in Italy and “Easy Italy” in Turkey. </w:t>
      </w:r>
    </w:p>
    <w:p w:rsidR="00342591" w:rsidRDefault="00342591">
      <w:pPr>
        <w:jc w:val="both"/>
        <w:rPr>
          <w:rFonts w:ascii="Arial" w:eastAsia="Batang" w:hAnsi="Arial" w:cs="Arial"/>
          <w:lang w:val="en-US"/>
        </w:rPr>
      </w:pPr>
    </w:p>
    <w:p w:rsidR="00342591" w:rsidRDefault="005F7EE9">
      <w:pPr>
        <w:pStyle w:val="Heading1"/>
        <w:rPr>
          <w:rFonts w:eastAsia="Batang"/>
          <w:sz w:val="24"/>
          <w:lang w:val="en-US"/>
        </w:rPr>
      </w:pPr>
      <w:r>
        <w:rPr>
          <w:rFonts w:eastAsia="Batang"/>
          <w:sz w:val="24"/>
          <w:lang w:val="en-US"/>
        </w:rPr>
        <w:t>TEB’s foreign venture continues</w:t>
      </w:r>
    </w:p>
    <w:p w:rsidR="00342591" w:rsidRDefault="00342591">
      <w:pPr>
        <w:jc w:val="both"/>
        <w:rPr>
          <w:rFonts w:ascii="Arial" w:eastAsia="Batang" w:hAnsi="Arial" w:cs="Arial"/>
          <w:b/>
          <w:bCs/>
          <w:lang w:val="en-US"/>
        </w:rPr>
      </w:pPr>
    </w:p>
    <w:p w:rsidR="00342591" w:rsidRDefault="005F7EE9">
      <w:pPr>
        <w:pStyle w:val="BodyText2"/>
        <w:rPr>
          <w:sz w:val="24"/>
          <w:lang w:val="en-US"/>
        </w:rPr>
      </w:pPr>
      <w:r>
        <w:rPr>
          <w:sz w:val="24"/>
          <w:lang w:val="en-US"/>
        </w:rPr>
        <w:t>In his remarks at the signature ceremony, TEB Ge</w:t>
      </w:r>
      <w:r>
        <w:rPr>
          <w:sz w:val="24"/>
          <w:lang w:val="en-US"/>
        </w:rPr>
        <w:t>neral Manager Varol Civil said they kept working to consolidate TEB’s expertise in foreign trade and the leadership status TEB enjoyed in consequence. He said, “The Trade Centers we opened in İstanbul, İzmir, and Adana in 2005 were the first fruits of thes</w:t>
      </w:r>
      <w:r>
        <w:rPr>
          <w:sz w:val="24"/>
          <w:lang w:val="en-US"/>
        </w:rPr>
        <w:t xml:space="preserve">e efforts; and today we are taking our second step.” </w:t>
      </w:r>
    </w:p>
    <w:p w:rsidR="00342591" w:rsidRDefault="00342591">
      <w:pPr>
        <w:pStyle w:val="BodyText2"/>
        <w:rPr>
          <w:sz w:val="24"/>
          <w:lang w:val="en-US"/>
        </w:rPr>
      </w:pPr>
    </w:p>
    <w:p w:rsidR="00342591" w:rsidRDefault="005F7EE9">
      <w:pPr>
        <w:pStyle w:val="BodyText2"/>
        <w:rPr>
          <w:sz w:val="24"/>
          <w:lang w:val="en-US"/>
        </w:rPr>
      </w:pPr>
      <w:r>
        <w:rPr>
          <w:sz w:val="24"/>
          <w:lang w:val="en-US"/>
        </w:rPr>
        <w:t>Recalling that they had been one of the staunchest supporters of Turkish companies in their dealings abroad, Civil predicted that the same support would be felt much more strongly in Italy from now on.</w:t>
      </w:r>
      <w:r>
        <w:rPr>
          <w:sz w:val="24"/>
          <w:lang w:val="en-US"/>
        </w:rPr>
        <w:t xml:space="preserve"> TEB General Manager Varol Civil affirmed that TEB’s growth strategy was oriented towards foreign countries as intensively as it targeted Turkey, saying, “Our objective is to team up with banks in other European countries as well in order to diversify in s</w:t>
      </w:r>
      <w:r>
        <w:rPr>
          <w:sz w:val="24"/>
          <w:lang w:val="en-US"/>
        </w:rPr>
        <w:t>imilar strategic cooperation arrangements that will put our customers one step ahead of the competition.”</w:t>
      </w:r>
    </w:p>
    <w:p w:rsidR="00342591" w:rsidRDefault="00342591">
      <w:pPr>
        <w:pStyle w:val="BodyText2"/>
        <w:rPr>
          <w:rFonts w:eastAsia="Batang"/>
          <w:sz w:val="24"/>
          <w:lang w:val="en-US"/>
        </w:rPr>
      </w:pPr>
    </w:p>
    <w:p w:rsidR="00342591" w:rsidRDefault="005F7EE9">
      <w:pPr>
        <w:pStyle w:val="BodyText2"/>
        <w:rPr>
          <w:rFonts w:eastAsia="Batang"/>
          <w:sz w:val="24"/>
          <w:lang w:val="en-US"/>
        </w:rPr>
      </w:pPr>
      <w:r>
        <w:rPr>
          <w:rFonts w:eastAsia="Batang"/>
          <w:sz w:val="24"/>
          <w:lang w:val="en-US"/>
        </w:rPr>
        <w:t>TEB Financial Institutions Group’s Assistant General Manager Levent Çelebioğlu pointed out that the cooperation could allow TEB to implement a more c</w:t>
      </w:r>
      <w:r>
        <w:rPr>
          <w:rFonts w:eastAsia="Batang"/>
          <w:sz w:val="24"/>
          <w:lang w:val="en-US"/>
        </w:rPr>
        <w:t xml:space="preserve">ompetitive pricing policy than those of other banks “As a result of which,” he said, “We could </w:t>
      </w:r>
      <w:r>
        <w:rPr>
          <w:rFonts w:eastAsia="Batang"/>
          <w:sz w:val="24"/>
          <w:lang w:val="en-US"/>
        </w:rPr>
        <w:lastRenderedPageBreak/>
        <w:t>expand our volume of trade with Italy.” Çelebioğlu noted that both finance organizations had committed themselves to providing each other’s customers the same qu</w:t>
      </w:r>
      <w:r>
        <w:rPr>
          <w:rFonts w:eastAsia="Batang"/>
          <w:sz w:val="24"/>
          <w:lang w:val="en-US"/>
        </w:rPr>
        <w:t>ality of service as they would get in their own country.</w:t>
      </w:r>
    </w:p>
    <w:p w:rsidR="00342591" w:rsidRDefault="00342591">
      <w:pPr>
        <w:pStyle w:val="BodyText2"/>
        <w:rPr>
          <w:rFonts w:eastAsia="Batang"/>
          <w:sz w:val="24"/>
          <w:lang w:val="en-US"/>
        </w:rPr>
      </w:pPr>
    </w:p>
    <w:p w:rsidR="00342591" w:rsidRDefault="00342591">
      <w:pPr>
        <w:pStyle w:val="BodyText3"/>
        <w:jc w:val="left"/>
        <w:rPr>
          <w:rFonts w:eastAsia="Batang"/>
          <w:szCs w:val="24"/>
          <w:lang w:val="en-US"/>
        </w:rPr>
      </w:pPr>
    </w:p>
    <w:p w:rsidR="00342591" w:rsidRDefault="00342591">
      <w:pPr>
        <w:pStyle w:val="BodyText"/>
        <w:jc w:val="left"/>
        <w:rPr>
          <w:lang w:val="en-US"/>
        </w:rPr>
      </w:pPr>
    </w:p>
    <w:p w:rsidR="00342591" w:rsidRDefault="00342591">
      <w:pPr>
        <w:pStyle w:val="BodyText2"/>
        <w:rPr>
          <w:rFonts w:eastAsia="Batang"/>
          <w:sz w:val="24"/>
          <w:lang w:val="en-US"/>
        </w:rPr>
      </w:pPr>
    </w:p>
    <w:sectPr w:rsidR="00342591">
      <w:pgSz w:w="11906" w:h="16838"/>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FF5"/>
    <w:rsid w:val="00342591"/>
    <w:rsid w:val="005F7EE9"/>
    <w:rsid w:val="00CD7FF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rFonts w:ascii="Arial" w:hAnsi="Arial" w:cs="Arial"/>
      <w:b/>
      <w:bCs/>
      <w:sz w:val="22"/>
    </w:rPr>
  </w:style>
  <w:style w:type="paragraph" w:styleId="Heading2">
    <w:name w:val="heading 2"/>
    <w:basedOn w:val="Normal"/>
    <w:next w:val="Normal"/>
    <w:qFormat/>
    <w:pPr>
      <w:keepNext/>
      <w:jc w:val="both"/>
      <w:outlineLvl w:val="1"/>
    </w:pPr>
    <w:rPr>
      <w:rFonts w:ascii="Arial" w:eastAsia="Batang"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z w:val="52"/>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
    <w:name w:val="Body Text"/>
    <w:basedOn w:val="Normal"/>
    <w:semiHidden/>
    <w:pPr>
      <w:jc w:val="both"/>
    </w:pPr>
    <w:rPr>
      <w:rFonts w:ascii="Arial" w:eastAsia="Batang" w:hAnsi="Arial" w:cs="Arial"/>
    </w:rPr>
  </w:style>
  <w:style w:type="paragraph" w:styleId="BodyText3">
    <w:name w:val="Body Text 3"/>
    <w:basedOn w:val="Normal"/>
    <w:semiHidden/>
    <w:pPr>
      <w:jc w:val="both"/>
    </w:pPr>
    <w:rPr>
      <w:rFonts w:ascii="Arial" w:hAnsi="Arial" w:cs="Arial"/>
      <w:szCs w:val="20"/>
      <w:lang w:val="en-GB"/>
    </w:rPr>
  </w:style>
  <w:style w:type="paragraph" w:styleId="BodyText2">
    <w:name w:val="Body Text 2"/>
    <w:basedOn w:val="Normal"/>
    <w:semiHidden/>
    <w:pPr>
      <w:jc w:val="both"/>
    </w:pPr>
    <w:rPr>
      <w:rFonts w:ascii="Arial" w:hAnsi="Arial" w:cs="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both"/>
      <w:outlineLvl w:val="0"/>
    </w:pPr>
    <w:rPr>
      <w:rFonts w:ascii="Arial" w:hAnsi="Arial" w:cs="Arial"/>
      <w:b/>
      <w:bCs/>
      <w:sz w:val="22"/>
    </w:rPr>
  </w:style>
  <w:style w:type="paragraph" w:styleId="Heading2">
    <w:name w:val="heading 2"/>
    <w:basedOn w:val="Normal"/>
    <w:next w:val="Normal"/>
    <w:qFormat/>
    <w:pPr>
      <w:keepNext/>
      <w:jc w:val="both"/>
      <w:outlineLvl w:val="1"/>
    </w:pPr>
    <w:rPr>
      <w:rFonts w:ascii="Arial" w:eastAsia="Batang"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z w:val="52"/>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
    <w:name w:val="Body Text"/>
    <w:basedOn w:val="Normal"/>
    <w:semiHidden/>
    <w:pPr>
      <w:jc w:val="both"/>
    </w:pPr>
    <w:rPr>
      <w:rFonts w:ascii="Arial" w:eastAsia="Batang" w:hAnsi="Arial" w:cs="Arial"/>
    </w:rPr>
  </w:style>
  <w:style w:type="paragraph" w:styleId="BodyText3">
    <w:name w:val="Body Text 3"/>
    <w:basedOn w:val="Normal"/>
    <w:semiHidden/>
    <w:pPr>
      <w:jc w:val="both"/>
    </w:pPr>
    <w:rPr>
      <w:rFonts w:ascii="Arial" w:hAnsi="Arial" w:cs="Arial"/>
      <w:szCs w:val="20"/>
      <w:lang w:val="en-GB"/>
    </w:rPr>
  </w:style>
  <w:style w:type="paragraph" w:styleId="BodyText2">
    <w:name w:val="Body Text 2"/>
    <w:basedOn w:val="Normal"/>
    <w:semiHidden/>
    <w:pPr>
      <w:jc w:val="both"/>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733</Words>
  <Characters>4180</Characters>
  <Application>Microsoft Office Word</Application>
  <DocSecurity>4</DocSecurity>
  <Lines>34</Lines>
  <Paragraphs>9</Paragraphs>
  <ScaleCrop>false</ScaleCrop>
  <Company>BNP Paribas</Company>
  <LinksUpToDate>false</LinksUpToDate>
  <CharactersWithSpaces>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