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C9E" w:rsidRDefault="00877C9E">
      <w:pPr>
        <w:jc w:val="center"/>
        <w:rPr>
          <w:lang w:val="en-US"/>
        </w:rPr>
      </w:pPr>
      <w:bookmarkStart w:id="0" w:name="_GoBack"/>
      <w:bookmarkEnd w:id="0"/>
    </w:p>
    <w:p w:rsidR="00877C9E" w:rsidRDefault="00877C9E">
      <w:pPr>
        <w:pStyle w:val="Title"/>
        <w:jc w:val="left"/>
        <w:rPr>
          <w:rFonts w:ascii="Arial" w:hAnsi="Arial" w:cs="Arial"/>
          <w:b w:val="0"/>
          <w:szCs w:val="24"/>
          <w:lang w:val="en-US"/>
        </w:rPr>
      </w:pPr>
    </w:p>
    <w:p w:rsidR="00877C9E" w:rsidRDefault="001D343D">
      <w:pPr>
        <w:pStyle w:val="Title"/>
        <w:rPr>
          <w:rFonts w:ascii="Arial" w:hAnsi="Arial" w:cs="Arial"/>
          <w:sz w:val="52"/>
          <w:lang w:val="en-US"/>
        </w:rPr>
      </w:pPr>
      <w:r>
        <w:rPr>
          <w:rFonts w:ascii="Arial" w:hAnsi="Arial" w:cs="Arial"/>
          <w:sz w:val="52"/>
          <w:lang w:val="en-US"/>
        </w:rPr>
        <w:t>Adana businessmen build academic careers with TEB</w:t>
      </w:r>
    </w:p>
    <w:p w:rsidR="00877C9E" w:rsidRDefault="00877C9E">
      <w:pPr>
        <w:pStyle w:val="Title"/>
        <w:rPr>
          <w:rFonts w:ascii="Arial" w:hAnsi="Arial" w:cs="Arial"/>
          <w:lang w:val="en-US"/>
        </w:rPr>
      </w:pPr>
    </w:p>
    <w:p w:rsidR="00877C9E" w:rsidRDefault="001D343D">
      <w:pPr>
        <w:pStyle w:val="Title"/>
        <w:rPr>
          <w:rFonts w:ascii="Arial" w:hAnsi="Arial" w:cs="Arial"/>
          <w:lang w:val="en-US"/>
        </w:rPr>
      </w:pPr>
      <w:r>
        <w:rPr>
          <w:rFonts w:ascii="Arial" w:hAnsi="Arial" w:cs="Arial"/>
          <w:lang w:val="en-US"/>
        </w:rPr>
        <w:t xml:space="preserve">TEB’s Strategic Management Seminars imparting important information to small-and-medium-sized enterprises (KOBİ) that would give them a competitive edge continued with the seminar held in Adana on 28 </w:t>
      </w:r>
      <w:r>
        <w:rPr>
          <w:rFonts w:ascii="Arial" w:hAnsi="Arial" w:cs="Arial"/>
          <w:lang w:val="en-US"/>
        </w:rPr>
        <w:t>November. The TEB KOBİ Academy gave a seminar to small-and-medium-sized enterprises and held workshops on topics such as export, financing, and marketing as part of the Strategic Management Seminars.</w:t>
      </w:r>
    </w:p>
    <w:p w:rsidR="00877C9E" w:rsidRDefault="00877C9E">
      <w:pPr>
        <w:pStyle w:val="Title"/>
        <w:ind w:left="4320" w:firstLine="720"/>
        <w:rPr>
          <w:rFonts w:ascii="Arial" w:hAnsi="Arial" w:cs="Arial"/>
          <w:lang w:val="en-US"/>
        </w:rPr>
      </w:pPr>
    </w:p>
    <w:p w:rsidR="00877C9E" w:rsidRDefault="001D343D">
      <w:pPr>
        <w:pStyle w:val="BodyText2"/>
        <w:rPr>
          <w:lang w:val="en-US"/>
        </w:rPr>
      </w:pPr>
      <w:r>
        <w:rPr>
          <w:lang w:val="en-US"/>
        </w:rPr>
        <w:t>As small-and-medium-sized enterprises gain greater weig</w:t>
      </w:r>
      <w:r>
        <w:rPr>
          <w:lang w:val="en-US"/>
        </w:rPr>
        <w:t xml:space="preserve">ht in Turkey’s economy, the Türk Ekonomi Bank (TEB) added a new project to its chain of support to businesses in the nature of small-and-medium-sized enterprises. </w:t>
      </w:r>
    </w:p>
    <w:p w:rsidR="00877C9E" w:rsidRDefault="00877C9E">
      <w:pPr>
        <w:jc w:val="both"/>
        <w:rPr>
          <w:rFonts w:ascii="Arial" w:hAnsi="Arial" w:cs="Arial"/>
          <w:sz w:val="22"/>
          <w:lang w:val="en-US"/>
        </w:rPr>
      </w:pPr>
    </w:p>
    <w:p w:rsidR="00877C9E" w:rsidRDefault="001D343D">
      <w:pPr>
        <w:jc w:val="both"/>
        <w:rPr>
          <w:rFonts w:ascii="Arial" w:hAnsi="Arial" w:cs="Arial"/>
          <w:sz w:val="22"/>
          <w:lang w:val="en-US"/>
        </w:rPr>
      </w:pPr>
      <w:r>
        <w:rPr>
          <w:rFonts w:ascii="Arial" w:hAnsi="Arial" w:cs="Arial"/>
          <w:sz w:val="22"/>
          <w:lang w:val="en-US"/>
        </w:rPr>
        <w:t xml:space="preserve">TEB held in Adana the fourth event in its string of Strategic Management Seminars where it </w:t>
      </w:r>
      <w:r>
        <w:rPr>
          <w:rFonts w:ascii="Arial" w:hAnsi="Arial" w:cs="Arial"/>
          <w:sz w:val="22"/>
          <w:lang w:val="en-US"/>
        </w:rPr>
        <w:t xml:space="preserve">introduces in theory and in practice the Strategic Company Management Model, a special model of management designed especially for </w:t>
      </w:r>
      <w:r>
        <w:rPr>
          <w:rFonts w:ascii="Arial" w:hAnsi="Arial" w:cs="Arial"/>
          <w:lang w:val="en-US"/>
        </w:rPr>
        <w:t>small-and-medium-sized enterprises, within the framework of a project to enhance the competitive power of small-and-medium-si</w:t>
      </w:r>
      <w:r>
        <w:rPr>
          <w:rFonts w:ascii="Arial" w:hAnsi="Arial" w:cs="Arial"/>
          <w:lang w:val="en-US"/>
        </w:rPr>
        <w:t>zed enterprises.</w:t>
      </w:r>
    </w:p>
    <w:p w:rsidR="00877C9E" w:rsidRDefault="00877C9E">
      <w:pPr>
        <w:jc w:val="both"/>
        <w:rPr>
          <w:rFonts w:ascii="Arial" w:hAnsi="Arial" w:cs="Arial"/>
          <w:sz w:val="22"/>
          <w:lang w:val="en-US"/>
        </w:rPr>
      </w:pPr>
    </w:p>
    <w:p w:rsidR="00877C9E" w:rsidRDefault="001D343D">
      <w:pPr>
        <w:pStyle w:val="BodyText2"/>
        <w:rPr>
          <w:lang w:val="en-US"/>
        </w:rPr>
      </w:pPr>
      <w:r>
        <w:rPr>
          <w:lang w:val="en-US"/>
        </w:rPr>
        <w:t xml:space="preserve">The seminar held in Adana on 28 November 2005 was attended by TEB General Manager Varol Civil and TEB Deputy General Manager in charge of Commercial Banking Turgut Boz with the President of the Adana Chamber of Commerce Şaban Baş and the </w:t>
      </w:r>
      <w:r>
        <w:rPr>
          <w:lang w:val="en-US"/>
        </w:rPr>
        <w:t>President of the Adana Chamber of Industry Ümit Özgümüş as guests of honor.</w:t>
      </w:r>
    </w:p>
    <w:p w:rsidR="00877C9E" w:rsidRDefault="001D343D">
      <w:pPr>
        <w:pStyle w:val="BodyText2"/>
        <w:spacing w:before="100" w:beforeAutospacing="1"/>
        <w:rPr>
          <w:b/>
          <w:bCs/>
          <w:lang w:val="en-US"/>
        </w:rPr>
      </w:pPr>
      <w:r>
        <w:rPr>
          <w:b/>
          <w:bCs/>
          <w:lang w:val="en-US"/>
        </w:rPr>
        <w:t>TEB KOBİ Academy workshops</w:t>
      </w:r>
    </w:p>
    <w:p w:rsidR="00877C9E" w:rsidRDefault="00877C9E">
      <w:pPr>
        <w:pStyle w:val="BodyText2"/>
        <w:rPr>
          <w:lang w:val="en-US"/>
        </w:rPr>
      </w:pPr>
    </w:p>
    <w:p w:rsidR="00877C9E" w:rsidRDefault="001D343D">
      <w:pPr>
        <w:jc w:val="both"/>
        <w:rPr>
          <w:rFonts w:ascii="Arial" w:hAnsi="Arial" w:cs="Arial"/>
          <w:sz w:val="22"/>
          <w:lang w:val="en-US"/>
        </w:rPr>
      </w:pPr>
      <w:r>
        <w:rPr>
          <w:rFonts w:ascii="Arial" w:hAnsi="Arial" w:cs="Arial"/>
          <w:sz w:val="22"/>
          <w:lang w:val="en-US"/>
        </w:rPr>
        <w:t>Workshops entitled “Your Compass To Profitability” in the field of strategy, “The Way To Hedging Your Risks” in export, and “The Key To Every Market” in</w:t>
      </w:r>
      <w:r>
        <w:rPr>
          <w:rFonts w:ascii="Arial" w:hAnsi="Arial" w:cs="Arial"/>
          <w:sz w:val="22"/>
          <w:lang w:val="en-US"/>
        </w:rPr>
        <w:t xml:space="preserve"> quality were organized by the TEB KOBİ Academy after the seminar in order to get the participating small-to-medium-size businesses involved in the practical side of things.</w:t>
      </w:r>
    </w:p>
    <w:p w:rsidR="00877C9E" w:rsidRDefault="00877C9E">
      <w:pPr>
        <w:pStyle w:val="BodyText2"/>
        <w:rPr>
          <w:lang w:val="en-US"/>
        </w:rPr>
      </w:pPr>
    </w:p>
    <w:p w:rsidR="00877C9E" w:rsidRDefault="001D343D">
      <w:pPr>
        <w:pStyle w:val="BodyText2"/>
        <w:rPr>
          <w:lang w:val="en-US"/>
        </w:rPr>
      </w:pPr>
      <w:r>
        <w:rPr>
          <w:lang w:val="en-US"/>
        </w:rPr>
        <w:t xml:space="preserve">The first project TEB implemented after joining up in February 2005 with the BNP </w:t>
      </w:r>
      <w:r>
        <w:rPr>
          <w:lang w:val="en-US"/>
        </w:rPr>
        <w:t>Paribas, the largest bank in the Euro zone, was the Trade Centers set up in İstanbul and İzmir to assist those needing information from an organization specialized in foreign trade. Next came the TEB KOBİ Academy through which TEB shared its value-added pr</w:t>
      </w:r>
      <w:r>
        <w:rPr>
          <w:lang w:val="en-US"/>
        </w:rPr>
        <w:t>oducts and services with small-and-medium-sized enterprises in a series of seminars planned to continue throughout Turkey.</w:t>
      </w:r>
    </w:p>
    <w:p w:rsidR="00877C9E" w:rsidRDefault="00877C9E">
      <w:pPr>
        <w:pStyle w:val="BodyText2"/>
        <w:rPr>
          <w:lang w:val="en-US"/>
        </w:rPr>
      </w:pPr>
    </w:p>
    <w:p w:rsidR="00877C9E" w:rsidRDefault="001D343D">
      <w:pPr>
        <w:pStyle w:val="BodyText"/>
        <w:spacing w:before="120"/>
        <w:jc w:val="both"/>
      </w:pPr>
      <w:r>
        <w:t>Having served Turkey’s largest organizations so far, TEB is now offering “boutique banking” services to small-and-medium-sized enter</w:t>
      </w:r>
      <w:r>
        <w:t xml:space="preserve">prises by combining its expertise in the field with the know-how of BNP Paribas. Intending to serve as a separate bank for every customer, TEB put together a KOBİ Development Package designed to meet both the financial requirements of small-to-medium-size </w:t>
      </w:r>
      <w:r>
        <w:t>businesses and their demands for information and technology for gaining adding value. Having determined the needs of small-to-medium-size businesses that make a substantial contribution to Turkey’s economy, TEB aims to boost the profitability of small-to-m</w:t>
      </w:r>
      <w:r>
        <w:t>edium-size businesses and their power of competition with the world by setting out with the motto, “When Growth Is A Must.”</w:t>
      </w:r>
    </w:p>
    <w:p w:rsidR="00877C9E" w:rsidRDefault="00877C9E">
      <w:pPr>
        <w:pStyle w:val="BodyText"/>
        <w:jc w:val="both"/>
      </w:pPr>
    </w:p>
    <w:p w:rsidR="00877C9E" w:rsidRDefault="00877C9E">
      <w:pPr>
        <w:pStyle w:val="BodyText2"/>
        <w:rPr>
          <w:lang w:val="en-US"/>
        </w:rPr>
      </w:pPr>
    </w:p>
    <w:p w:rsidR="00877C9E" w:rsidRDefault="00877C9E">
      <w:pPr>
        <w:pStyle w:val="BodyText2"/>
        <w:rPr>
          <w:lang w:val="en-US"/>
        </w:rPr>
      </w:pPr>
    </w:p>
    <w:p w:rsidR="00877C9E" w:rsidRDefault="001D343D">
      <w:pPr>
        <w:pStyle w:val="BodyText2"/>
        <w:rPr>
          <w:sz w:val="18"/>
          <w:lang w:val="en-US"/>
        </w:rPr>
      </w:pPr>
      <w:r>
        <w:rPr>
          <w:sz w:val="18"/>
          <w:lang w:val="en-US"/>
        </w:rPr>
        <w:t xml:space="preserve"> </w:t>
      </w:r>
    </w:p>
    <w:sectPr w:rsidR="00877C9E">
      <w:headerReference w:type="default" r:id="rId7"/>
      <w:pgSz w:w="11906" w:h="16838"/>
      <w:pgMar w:top="180" w:right="1418" w:bottom="3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C9E" w:rsidRDefault="00956191">
      <w:r>
        <w:separator/>
      </w:r>
    </w:p>
  </w:endnote>
  <w:endnote w:type="continuationSeparator" w:id="0">
    <w:p w:rsidR="00877C9E" w:rsidRDefault="00956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Sabon MT">
    <w:altName w:val="Times New Roman"/>
    <w:charset w:val="00"/>
    <w:family w:val="roman"/>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C9E" w:rsidRDefault="00956191">
      <w:r>
        <w:separator/>
      </w:r>
    </w:p>
  </w:footnote>
  <w:footnote w:type="continuationSeparator" w:id="0">
    <w:p w:rsidR="00877C9E" w:rsidRDefault="00956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C9E" w:rsidRDefault="00877C9E">
    <w:pPr>
      <w:pStyle w:val="Header"/>
      <w:pBdr>
        <w:bar w:val="single" w:sz="4" w:color="auto"/>
      </w:pBdr>
      <w:ind w:left="720" w:right="612"/>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191"/>
    <w:rsid w:val="001D343D"/>
    <w:rsid w:val="00877C9E"/>
    <w:rsid w:val="0095619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rPr>
      <w:rFonts w:ascii="Arial" w:hAnsi="Arial" w:cs="Arial"/>
      <w:sz w:val="22"/>
      <w:lang w:eastAsia="en-US"/>
    </w:rPr>
  </w:style>
  <w:style w:type="paragraph" w:styleId="Title">
    <w:name w:val="Title"/>
    <w:basedOn w:val="Normal"/>
    <w:qFormat/>
    <w:pPr>
      <w:jc w:val="center"/>
    </w:pPr>
    <w:rPr>
      <w:rFonts w:ascii="Sabon MT" w:hAnsi="Sabon MT"/>
      <w:b/>
      <w:szCs w:val="20"/>
      <w:lang w:val="en-GB"/>
    </w:rPr>
  </w:style>
  <w:style w:type="paragraph" w:styleId="Header">
    <w:name w:val="header"/>
    <w:basedOn w:val="Normal"/>
    <w:semiHidden/>
    <w:pPr>
      <w:tabs>
        <w:tab w:val="center" w:pos="4153"/>
        <w:tab w:val="right" w:pos="8306"/>
      </w:tabs>
    </w:pPr>
    <w:rPr>
      <w:lang w:val="en-US" w:eastAsia="en-US"/>
    </w:rPr>
  </w:style>
  <w:style w:type="paragraph" w:styleId="BodyText">
    <w:name w:val="Body Text"/>
    <w:basedOn w:val="Normal"/>
    <w:semiHidden/>
    <w:rPr>
      <w:rFonts w:ascii="Arial" w:hAnsi="Arial" w:cs="Arial"/>
      <w:sz w:val="22"/>
      <w:szCs w:val="22"/>
      <w:lang w:val="en-US" w:eastAsia="en-US"/>
    </w:rPr>
  </w:style>
  <w:style w:type="paragraph" w:styleId="Footer">
    <w:name w:val="footer"/>
    <w:basedOn w:val="Normal"/>
    <w:semiHidden/>
    <w:pPr>
      <w:tabs>
        <w:tab w:val="center" w:pos="4536"/>
        <w:tab w:val="right" w:pos="90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rPr>
      <w:rFonts w:ascii="Arial" w:hAnsi="Arial" w:cs="Arial"/>
      <w:sz w:val="22"/>
      <w:lang w:eastAsia="en-US"/>
    </w:rPr>
  </w:style>
  <w:style w:type="paragraph" w:styleId="Title">
    <w:name w:val="Title"/>
    <w:basedOn w:val="Normal"/>
    <w:qFormat/>
    <w:pPr>
      <w:jc w:val="center"/>
    </w:pPr>
    <w:rPr>
      <w:rFonts w:ascii="Sabon MT" w:hAnsi="Sabon MT"/>
      <w:b/>
      <w:szCs w:val="20"/>
      <w:lang w:val="en-GB"/>
    </w:rPr>
  </w:style>
  <w:style w:type="paragraph" w:styleId="Header">
    <w:name w:val="header"/>
    <w:basedOn w:val="Normal"/>
    <w:semiHidden/>
    <w:pPr>
      <w:tabs>
        <w:tab w:val="center" w:pos="4153"/>
        <w:tab w:val="right" w:pos="8306"/>
      </w:tabs>
    </w:pPr>
    <w:rPr>
      <w:lang w:val="en-US" w:eastAsia="en-US"/>
    </w:rPr>
  </w:style>
  <w:style w:type="paragraph" w:styleId="BodyText">
    <w:name w:val="Body Text"/>
    <w:basedOn w:val="Normal"/>
    <w:semiHidden/>
    <w:rPr>
      <w:rFonts w:ascii="Arial" w:hAnsi="Arial" w:cs="Arial"/>
      <w:sz w:val="22"/>
      <w:szCs w:val="22"/>
      <w:lang w:val="en-US" w:eastAsia="en-US"/>
    </w:r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439</Words>
  <Characters>2503</Characters>
  <Application>Microsoft Office Word</Application>
  <DocSecurity>4</DocSecurity>
  <Lines>20</Lines>
  <Paragraphs>5</Paragraphs>
  <ScaleCrop>false</ScaleCrop>
  <Company>BNP Paribas</Company>
  <LinksUpToDate>false</LinksUpToDate>
  <CharactersWithSpaces>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