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862" w:rsidRDefault="00495F5D">
      <w:pPr>
        <w:jc w:val="right"/>
        <w:rPr>
          <w:rFonts w:ascii="Arial" w:hAnsi="Arial"/>
          <w:sz w:val="22"/>
          <w:lang w:val="en-US"/>
        </w:rPr>
      </w:pPr>
      <w:bookmarkStart w:id="0" w:name="_GoBack"/>
      <w:bookmarkEnd w:id="0"/>
      <w:r>
        <w:rPr>
          <w:rFonts w:ascii="Arial" w:hAnsi="Arial"/>
          <w:sz w:val="22"/>
          <w:lang w:val="en-US"/>
        </w:rPr>
        <w:t>Friday, 18 November2005</w:t>
      </w:r>
    </w:p>
    <w:p w:rsidR="00435862" w:rsidRDefault="00435862">
      <w:pPr>
        <w:jc w:val="right"/>
        <w:rPr>
          <w:rFonts w:ascii="Arial" w:hAnsi="Arial"/>
          <w:lang w:val="en-US"/>
        </w:rPr>
      </w:pPr>
    </w:p>
    <w:p w:rsidR="00435862" w:rsidRDefault="00495F5D">
      <w:pPr>
        <w:jc w:val="center"/>
        <w:rPr>
          <w:rFonts w:ascii="Arial" w:hAnsi="Arial"/>
          <w:b/>
          <w:sz w:val="56"/>
          <w:lang w:val="en-US"/>
        </w:rPr>
      </w:pPr>
      <w:r>
        <w:rPr>
          <w:rFonts w:ascii="Arial" w:hAnsi="Arial"/>
          <w:b/>
          <w:sz w:val="56"/>
          <w:lang w:val="en-US"/>
        </w:rPr>
        <w:t>TEB continues to drop interest rates on credit cards</w:t>
      </w:r>
    </w:p>
    <w:p w:rsidR="00435862" w:rsidRDefault="00435862">
      <w:pPr>
        <w:jc w:val="center"/>
        <w:rPr>
          <w:rFonts w:ascii="Arial" w:hAnsi="Arial"/>
          <w:b/>
          <w:lang w:val="en-US"/>
        </w:rPr>
      </w:pPr>
    </w:p>
    <w:p w:rsidR="00435862" w:rsidRDefault="00495F5D">
      <w:pPr>
        <w:pStyle w:val="BodyText"/>
        <w:jc w:val="center"/>
        <w:rPr>
          <w:rFonts w:cs="Times New Roman"/>
          <w:i/>
          <w:sz w:val="28"/>
        </w:rPr>
      </w:pPr>
      <w:r>
        <w:rPr>
          <w:rFonts w:cs="Times New Roman"/>
          <w:i/>
          <w:sz w:val="28"/>
        </w:rPr>
        <w:t xml:space="preserve">Effective from 1 December, the Türk Ekonomi Bank is dropping the interest rate on credit card purchases from 5.45 percent to 4.95 per month, the interest rate on cash advances </w:t>
      </w:r>
      <w:r>
        <w:rPr>
          <w:rFonts w:cs="Times New Roman"/>
          <w:i/>
          <w:sz w:val="28"/>
        </w:rPr>
        <w:t>from 5.95 percent to 5.45 per month, and the interest rate on repayments on order from 4.5 percent to 3.45 per month.</w:t>
      </w:r>
    </w:p>
    <w:p w:rsidR="00435862" w:rsidRDefault="00435862">
      <w:pPr>
        <w:pStyle w:val="BodyText"/>
        <w:jc w:val="center"/>
        <w:rPr>
          <w:rFonts w:cs="Times New Roman"/>
          <w:sz w:val="24"/>
        </w:rPr>
      </w:pPr>
    </w:p>
    <w:p w:rsidR="00435862" w:rsidRDefault="00435862">
      <w:pPr>
        <w:pStyle w:val="BodyText"/>
        <w:jc w:val="center"/>
        <w:rPr>
          <w:rFonts w:cs="Times New Roman"/>
        </w:rPr>
      </w:pPr>
    </w:p>
    <w:p w:rsidR="00435862" w:rsidRDefault="00495F5D">
      <w:pPr>
        <w:pStyle w:val="BodyText"/>
        <w:jc w:val="both"/>
        <w:rPr>
          <w:rFonts w:cs="Times New Roman"/>
          <w:i/>
          <w:sz w:val="28"/>
        </w:rPr>
      </w:pPr>
      <w:r>
        <w:t xml:space="preserve">Having set up a partnership with the BNP Paribas in February 2005, the Türk Ekonomi Bank (TEB) is dropping credit </w:t>
      </w:r>
      <w:r>
        <w:rPr>
          <w:color w:val="000000"/>
        </w:rPr>
        <w:t>card interest rates as</w:t>
      </w:r>
      <w:r>
        <w:rPr>
          <w:color w:val="000000"/>
        </w:rPr>
        <w:t xml:space="preserve"> part of the novelties it introduced in the field of retail banking. As of 1 December 2005, TEB is dropping the interest rate on credit card purchases by 0.5 percent from 5.45 percent to 4.95 per month, the interest rate on cash advances from 5.95 percent </w:t>
      </w:r>
      <w:r>
        <w:rPr>
          <w:color w:val="000000"/>
        </w:rPr>
        <w:t>to 5.45 per month, and the interest rate on repayments on order from 4.5 percent to 3.45 per month.</w:t>
      </w:r>
    </w:p>
    <w:p w:rsidR="00435862" w:rsidRDefault="00435862">
      <w:pPr>
        <w:jc w:val="both"/>
        <w:rPr>
          <w:rFonts w:ascii="Arial" w:hAnsi="Arial"/>
          <w:sz w:val="22"/>
          <w:lang w:val="en-US"/>
        </w:rPr>
      </w:pPr>
    </w:p>
    <w:p w:rsidR="00435862" w:rsidRDefault="00495F5D">
      <w:pPr>
        <w:pStyle w:val="BodyText"/>
        <w:jc w:val="both"/>
        <w:rPr>
          <w:rFonts w:cs="Times New Roman"/>
          <w:b/>
          <w:bCs/>
          <w:sz w:val="24"/>
        </w:rPr>
      </w:pPr>
      <w:r>
        <w:rPr>
          <w:rFonts w:cs="Times New Roman"/>
          <w:sz w:val="24"/>
        </w:rPr>
        <w:t>Investment fund shares for points collected</w:t>
      </w:r>
      <w:r>
        <w:rPr>
          <w:rFonts w:cs="Times New Roman"/>
          <w:b/>
          <w:bCs/>
          <w:sz w:val="24"/>
        </w:rPr>
        <w:t xml:space="preserve"> </w:t>
      </w:r>
    </w:p>
    <w:p w:rsidR="00435862" w:rsidRDefault="00495F5D">
      <w:pPr>
        <w:pStyle w:val="BodyText"/>
        <w:jc w:val="both"/>
      </w:pPr>
      <w:r>
        <w:t xml:space="preserve">Customers that use TEB’s credit cards in buying fuel and food and in purchases abroad throughout the month of </w:t>
      </w:r>
      <w:r>
        <w:t>December will earn twice as many points. TEB Gold credit card holders will be hosted free of charge in the “primeclass” CIP room in the Foreign Departures terminal of the Atatürk Airport when they show their TEB Gold credit card.</w:t>
      </w:r>
    </w:p>
    <w:p w:rsidR="00435862" w:rsidRDefault="00435862">
      <w:pPr>
        <w:pStyle w:val="BodyText"/>
        <w:jc w:val="both"/>
        <w:rPr>
          <w:sz w:val="24"/>
        </w:rPr>
      </w:pPr>
    </w:p>
    <w:p w:rsidR="00435862" w:rsidRDefault="00495F5D">
      <w:pPr>
        <w:pStyle w:val="BodyText"/>
        <w:jc w:val="both"/>
        <w:rPr>
          <w:sz w:val="24"/>
        </w:rPr>
      </w:pPr>
      <w:r>
        <w:t>TEB credit card holders m</w:t>
      </w:r>
      <w:r>
        <w:t>ay get investment fund shares or gift checks by making a selection from among numerous prestigious brands in exchange for their spending. All they need to do to take advantage of this service is to call the TEB’s Telephone Branch at 444 0 666 or go to TEB’</w:t>
      </w:r>
      <w:r>
        <w:t xml:space="preserve">s Internet Branch at </w:t>
      </w:r>
      <w:hyperlink r:id="rId5" w:history="1">
        <w:r>
          <w:rPr>
            <w:rStyle w:val="Hyperlink"/>
          </w:rPr>
          <w:t>www.teb.com.tr</w:t>
        </w:r>
      </w:hyperlink>
      <w:r>
        <w:t xml:space="preserve">.  </w:t>
      </w:r>
    </w:p>
    <w:p w:rsidR="00435862" w:rsidRDefault="00435862">
      <w:pPr>
        <w:pStyle w:val="BodyText"/>
        <w:jc w:val="both"/>
        <w:rPr>
          <w:sz w:val="24"/>
        </w:rPr>
      </w:pPr>
    </w:p>
    <w:p w:rsidR="00435862" w:rsidRDefault="00435862">
      <w:pPr>
        <w:pStyle w:val="BodyText"/>
        <w:jc w:val="both"/>
        <w:rPr>
          <w:sz w:val="24"/>
        </w:rPr>
      </w:pPr>
    </w:p>
    <w:p w:rsidR="00435862" w:rsidRDefault="00435862">
      <w:pPr>
        <w:pStyle w:val="BodyText"/>
        <w:jc w:val="both"/>
        <w:rPr>
          <w:sz w:val="20"/>
        </w:rPr>
      </w:pPr>
    </w:p>
    <w:sectPr w:rsidR="00435862">
      <w:pgSz w:w="11900" w:h="16840"/>
      <w:pgMar w:top="2268" w:right="1701" w:bottom="1701"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7CA"/>
    <w:rsid w:val="00435862"/>
    <w:rsid w:val="00495F5D"/>
    <w:rsid w:val="006157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2"/>
      <w:szCs w:val="22"/>
      <w:lang w:val="en-US" w:eastAsia="en-US"/>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2"/>
      <w:szCs w:val="22"/>
      <w:lang w:val="en-US" w:eastAsia="en-US"/>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eb.com.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Words>
  <Characters>1374</Characters>
  <Application>Microsoft Office Word</Application>
  <DocSecurity>4</DocSecurity>
  <Lines>11</Lines>
  <Paragraphs>3</Paragraphs>
  <ScaleCrop>false</ScaleCrop>
  <Company>BNP Paribas</Company>
  <LinksUpToDate>false</LinksUpToDate>
  <CharactersWithSpaces>1612</CharactersWithSpaces>
  <SharedDoc>false</SharedDoc>
  <HLinks>
    <vt:vector size="6" baseType="variant">
      <vt:variant>
        <vt:i4>6815784</vt:i4>
      </vt:variant>
      <vt:variant>
        <vt:i4>0</vt:i4>
      </vt:variant>
      <vt:variant>
        <vt:i4>0</vt:i4>
      </vt:variant>
      <vt:variant>
        <vt:i4>5</vt:i4>
      </vt:variant>
      <vt:variant>
        <vt:lpwstr>http://www.teb.com.tr/</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