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C39" w:rsidRDefault="00FB0CBD">
      <w:pPr>
        <w:pStyle w:val="PlainText"/>
        <w:jc w:val="right"/>
        <w:rPr>
          <w:rFonts w:ascii="Arial" w:eastAsia="MS Mincho" w:hAnsi="Arial"/>
          <w:sz w:val="22"/>
          <w:lang w:val="en-US"/>
        </w:rPr>
      </w:pPr>
      <w:bookmarkStart w:id="0" w:name="_GoBack"/>
      <w:bookmarkEnd w:id="0"/>
      <w:r>
        <w:rPr>
          <w:rFonts w:ascii="Arial" w:eastAsia="MS Mincho" w:hAnsi="Arial"/>
          <w:sz w:val="22"/>
          <w:lang w:val="en-US"/>
        </w:rPr>
        <w:t>Friday, 9 December 2005</w:t>
      </w:r>
    </w:p>
    <w:p w:rsidR="00A57C39" w:rsidRDefault="00A57C39">
      <w:pPr>
        <w:pStyle w:val="PlainText"/>
        <w:jc w:val="both"/>
        <w:rPr>
          <w:rFonts w:ascii="Arial" w:eastAsia="MS Mincho" w:hAnsi="Arial"/>
          <w:lang w:val="en-US"/>
        </w:rPr>
      </w:pPr>
    </w:p>
    <w:p w:rsidR="00A57C39" w:rsidRDefault="00FB0CBD">
      <w:pPr>
        <w:pStyle w:val="PlainText"/>
        <w:jc w:val="center"/>
        <w:rPr>
          <w:rFonts w:ascii="Arial" w:eastAsia="MS Mincho" w:hAnsi="Arial"/>
          <w:lang w:val="en-US"/>
        </w:rPr>
      </w:pPr>
      <w:r>
        <w:rPr>
          <w:rFonts w:ascii="Arial" w:eastAsia="MS Mincho" w:hAnsi="Arial"/>
          <w:lang w:val="en-US"/>
        </w:rPr>
        <w:t>Türk Ekonomi Bank develops cooperation with non-governmental organizations</w:t>
      </w:r>
    </w:p>
    <w:p w:rsidR="00A57C39" w:rsidRDefault="00A57C39">
      <w:pPr>
        <w:pStyle w:val="PlainText"/>
        <w:jc w:val="both"/>
        <w:rPr>
          <w:rFonts w:ascii="Arial" w:eastAsia="MS Mincho" w:hAnsi="Arial"/>
          <w:lang w:val="en-US"/>
        </w:rPr>
      </w:pPr>
    </w:p>
    <w:p w:rsidR="00A57C39" w:rsidRDefault="00FB0CBD">
      <w:pPr>
        <w:pStyle w:val="PlainText"/>
        <w:jc w:val="center"/>
        <w:rPr>
          <w:rFonts w:ascii="Arial" w:eastAsia="MS Mincho" w:hAnsi="Arial"/>
          <w:b/>
          <w:sz w:val="56"/>
          <w:lang w:val="en-US"/>
        </w:rPr>
      </w:pPr>
      <w:r>
        <w:rPr>
          <w:rFonts w:ascii="Arial" w:eastAsia="MS Mincho" w:hAnsi="Arial"/>
          <w:b/>
          <w:sz w:val="56"/>
          <w:lang w:val="en-US"/>
        </w:rPr>
        <w:t>TEB prepares special package for Adana Chamber of Trade members, too</w:t>
      </w:r>
    </w:p>
    <w:p w:rsidR="00A57C39" w:rsidRDefault="00A57C39">
      <w:pPr>
        <w:pStyle w:val="PlainText"/>
        <w:jc w:val="both"/>
        <w:rPr>
          <w:rFonts w:ascii="Arial" w:eastAsia="MS Mincho" w:hAnsi="Arial"/>
          <w:lang w:val="en-US"/>
        </w:rPr>
      </w:pPr>
    </w:p>
    <w:p w:rsidR="00A57C39" w:rsidRDefault="00FB0CBD">
      <w:pPr>
        <w:pStyle w:val="PlainText"/>
        <w:jc w:val="center"/>
        <w:rPr>
          <w:rFonts w:ascii="Arial" w:eastAsia="MS Mincho" w:hAnsi="Arial"/>
          <w:i/>
          <w:sz w:val="28"/>
          <w:lang w:val="en-US"/>
        </w:rPr>
      </w:pPr>
      <w:r>
        <w:rPr>
          <w:rFonts w:ascii="Arial" w:eastAsia="MS Mincho" w:hAnsi="Arial"/>
          <w:i/>
          <w:sz w:val="28"/>
          <w:lang w:val="en-US"/>
        </w:rPr>
        <w:t xml:space="preserve">The Türk Ekonomi Bank has begun offering special credit options for members of the </w:t>
      </w:r>
      <w:r>
        <w:rPr>
          <w:rFonts w:ascii="Arial" w:eastAsia="MS Mincho" w:hAnsi="Arial"/>
          <w:i/>
          <w:sz w:val="28"/>
          <w:lang w:val="en-US"/>
        </w:rPr>
        <w:t>Adana Chamber of Trade following those of the Ankara Chamber of Trade. Chamber members will be able to get loans of up to YTL 100,000 at 1.50 percent interest for terms ranging from 3 to 36 months.</w:t>
      </w:r>
    </w:p>
    <w:p w:rsidR="00A57C39" w:rsidRDefault="00A57C39">
      <w:pPr>
        <w:pStyle w:val="PlainText"/>
        <w:jc w:val="both"/>
        <w:rPr>
          <w:rFonts w:ascii="Arial" w:eastAsia="MS Mincho" w:hAnsi="Arial"/>
          <w:lang w:val="en-US"/>
        </w:rPr>
      </w:pPr>
    </w:p>
    <w:p w:rsidR="00A57C39" w:rsidRDefault="00FB0CBD">
      <w:pPr>
        <w:pStyle w:val="PlainText"/>
        <w:jc w:val="both"/>
        <w:rPr>
          <w:rFonts w:ascii="Arial" w:eastAsia="MS Mincho" w:hAnsi="Arial"/>
          <w:lang w:val="en-US"/>
        </w:rPr>
      </w:pPr>
      <w:r>
        <w:rPr>
          <w:rFonts w:ascii="Arial" w:eastAsia="MS Mincho" w:hAnsi="Arial"/>
          <w:lang w:val="en-US"/>
        </w:rPr>
        <w:t>Having signed a partnership agreement with the BNP Pariba</w:t>
      </w:r>
      <w:r>
        <w:rPr>
          <w:rFonts w:ascii="Arial" w:eastAsia="MS Mincho" w:hAnsi="Arial"/>
          <w:lang w:val="en-US"/>
        </w:rPr>
        <w:t>s early this year, the Türk Ekonomi Bank (TEB) has worked out a cooperation with the Adana Chamber of Trade within the framework of business banking as it did with the Ankara Chamber of Trade. Attributing particular importance to non-governmental organizat</w:t>
      </w:r>
      <w:r>
        <w:rPr>
          <w:rFonts w:ascii="Arial" w:eastAsia="MS Mincho" w:hAnsi="Arial"/>
          <w:lang w:val="en-US"/>
        </w:rPr>
        <w:t>ions in its business banking operations, TEB prepared compelling options tailored to meet the requirements of the chamber’s member firms and the individual needs of the partners in those firms as it staged its second such project together with the Adana Ch</w:t>
      </w:r>
      <w:r>
        <w:rPr>
          <w:rFonts w:ascii="Arial" w:eastAsia="MS Mincho" w:hAnsi="Arial"/>
          <w:lang w:val="en-US"/>
        </w:rPr>
        <w:t xml:space="preserve">amber of Trade. </w:t>
      </w:r>
    </w:p>
    <w:p w:rsidR="00A57C39" w:rsidRDefault="00A57C39">
      <w:pPr>
        <w:pStyle w:val="PlainText"/>
        <w:jc w:val="both"/>
        <w:rPr>
          <w:rFonts w:ascii="Arial" w:eastAsia="MS Mincho" w:hAnsi="Arial"/>
          <w:lang w:val="en-US"/>
        </w:rPr>
      </w:pPr>
    </w:p>
    <w:p w:rsidR="00A57C39" w:rsidRDefault="00FB0CBD">
      <w:pPr>
        <w:pStyle w:val="PlainText"/>
        <w:jc w:val="both"/>
        <w:rPr>
          <w:rFonts w:ascii="Arial" w:eastAsia="MS Mincho" w:hAnsi="Arial"/>
          <w:lang w:val="en-US"/>
        </w:rPr>
      </w:pPr>
      <w:r>
        <w:rPr>
          <w:rFonts w:ascii="Arial" w:eastAsia="MS Mincho" w:hAnsi="Arial"/>
          <w:lang w:val="en-US"/>
        </w:rPr>
        <w:t>The options TEB offer include loans of up to YTL 100,000 for the members of the Adana Chamber of Trade at 1.50 percent interest for terms ranging from 3 to 36 months as well as check books to help the members manage their cash flow, which</w:t>
      </w:r>
      <w:r>
        <w:rPr>
          <w:rFonts w:ascii="Arial" w:eastAsia="MS Mincho" w:hAnsi="Arial"/>
          <w:lang w:val="en-US"/>
        </w:rPr>
        <w:t xml:space="preserve"> is a plus on other banks. Furthermore, all members of the Adana Chamber of Trade that receive loans can have a Overdraft Deposit Account in a certain proportion to the loan they receive. </w:t>
      </w:r>
    </w:p>
    <w:p w:rsidR="00A57C39" w:rsidRDefault="00A57C39">
      <w:pPr>
        <w:pStyle w:val="PlainText"/>
        <w:jc w:val="both"/>
        <w:rPr>
          <w:rFonts w:ascii="Arial" w:eastAsia="MS Mincho" w:hAnsi="Arial"/>
          <w:lang w:val="en-US"/>
        </w:rPr>
      </w:pPr>
    </w:p>
    <w:p w:rsidR="00A57C39" w:rsidRDefault="00FB0CBD">
      <w:pPr>
        <w:pStyle w:val="PlainText"/>
        <w:jc w:val="both"/>
        <w:rPr>
          <w:rFonts w:ascii="Arial" w:eastAsia="MS Mincho" w:hAnsi="Arial"/>
          <w:b/>
          <w:sz w:val="20"/>
          <w:lang w:val="en-US"/>
        </w:rPr>
      </w:pPr>
      <w:r>
        <w:rPr>
          <w:rFonts w:ascii="Arial" w:eastAsia="MS Mincho" w:hAnsi="Arial"/>
          <w:lang w:val="en-US"/>
        </w:rPr>
        <w:t>Addressing the Adana Chamber of Trade, TEB’s Deputy General Manage</w:t>
      </w:r>
      <w:r>
        <w:rPr>
          <w:rFonts w:ascii="Arial" w:eastAsia="MS Mincho" w:hAnsi="Arial"/>
          <w:lang w:val="en-US"/>
        </w:rPr>
        <w:t>r in charge of Retail Banking Cemal Kişmir said, “One of the most important focal points of business banking is the cooperation to be effected with non-governmental organizations. As TEB, we are developing our activities with non-governmental organizations</w:t>
      </w:r>
      <w:r>
        <w:rPr>
          <w:rFonts w:ascii="Arial" w:eastAsia="MS Mincho" w:hAnsi="Arial"/>
          <w:lang w:val="en-US"/>
        </w:rPr>
        <w:t>. Next to our first cooperation that was with the Ankara Chamber of Trade, we have begun working with the Adana Chamber of Trade. We haven’t set a limit to our loan estimates but we hope to get plenty of applications.”</w:t>
      </w:r>
      <w:r>
        <w:rPr>
          <w:rFonts w:ascii="Arial" w:eastAsia="MS Mincho" w:hAnsi="Arial"/>
          <w:b/>
          <w:sz w:val="20"/>
          <w:lang w:val="en-US"/>
        </w:rPr>
        <w:t xml:space="preserve"> </w:t>
      </w:r>
    </w:p>
    <w:p w:rsidR="00A57C39" w:rsidRDefault="00A57C39">
      <w:pPr>
        <w:pStyle w:val="PlainText"/>
        <w:jc w:val="both"/>
        <w:rPr>
          <w:rFonts w:ascii="Arial" w:eastAsia="MS Mincho" w:hAnsi="Arial"/>
          <w:sz w:val="20"/>
          <w:lang w:val="en-US"/>
        </w:rPr>
      </w:pPr>
    </w:p>
    <w:sectPr w:rsidR="00A57C39">
      <w:pgSz w:w="12240" w:h="15840"/>
      <w:pgMar w:top="2268" w:right="1701" w:bottom="1701"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Lucida Grande">
    <w:charset w:val="00"/>
    <w:family w:val="auto"/>
    <w:pitch w:val="variable"/>
    <w:sig w:usb0="03000000"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defaultTabStop w:val="720"/>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49E"/>
    <w:rsid w:val="00A57C39"/>
    <w:rsid w:val="00B9049E"/>
    <w:rsid w:val="00FB0CB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Lucida Grande" w:hAnsi="Lucida Grande"/>
      <w:sz w:val="18"/>
      <w:szCs w:val="18"/>
    </w:rPr>
  </w:style>
  <w:style w:type="paragraph" w:styleId="PlainText">
    <w:name w:val="Plain Text"/>
    <w:basedOn w:val="Normal"/>
    <w:semiHidden/>
    <w:rPr>
      <w:rFonts w:ascii="Courier" w:hAnsi="Courier"/>
    </w:rPr>
  </w:style>
  <w:style w:type="character" w:styleId="Hyperlink">
    <w:name w:val="Hyperlink"/>
    <w:basedOn w:val="DefaultParagraphFont"/>
    <w:semiHidden/>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Lucida Grande" w:hAnsi="Lucida Grande"/>
      <w:sz w:val="18"/>
      <w:szCs w:val="18"/>
    </w:rPr>
  </w:style>
  <w:style w:type="paragraph" w:styleId="PlainText">
    <w:name w:val="Plain Text"/>
    <w:basedOn w:val="Normal"/>
    <w:semiHidden/>
    <w:rPr>
      <w:rFonts w:ascii="Courier" w:hAnsi="Courier"/>
    </w:rPr>
  </w:style>
  <w:style w:type="character" w:styleId="Hyperlink">
    <w:name w:val="Hyperlink"/>
    <w:basedOn w:val="DefaultParagraphFont"/>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300</Words>
  <Characters>1711</Characters>
  <Application>Microsoft Office Word</Application>
  <DocSecurity>4</DocSecurity>
  <Lines>14</Lines>
  <Paragraphs>4</Paragraphs>
  <ScaleCrop>false</ScaleCrop>
  <Company>BNP Paribas</Company>
  <LinksUpToDate>false</LinksUpToDate>
  <CharactersWithSpaces>2007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2016-11-28T07:00:00Z</dcterms:created>
  <dcterms:modified xsi:type="dcterms:W3CDTF">2016-11-28T07:00:00Z</dcterms:modified>
</cp:coreProperties>
</file>