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C15" w:rsidRDefault="00274C15">
      <w:pPr>
        <w:pStyle w:val="Heading1"/>
        <w:rPr>
          <w:rFonts w:ascii="Arial" w:hAnsi="Arial" w:cs="Arial"/>
          <w:lang w:val="en-US"/>
        </w:rPr>
      </w:pPr>
      <w:bookmarkStart w:id="0" w:name="_GoBack"/>
      <w:bookmarkEnd w:id="0"/>
    </w:p>
    <w:p w:rsidR="00274C15" w:rsidRDefault="00274C15"/>
    <w:p w:rsidR="00274C15" w:rsidRDefault="00FD4716">
      <w:pPr>
        <w:pStyle w:val="BodyText"/>
        <w:rPr>
          <w:rFonts w:ascii="Arial" w:hAnsi="Arial" w:cs="Arial"/>
          <w:sz w:val="52"/>
        </w:rPr>
      </w:pPr>
      <w:r>
        <w:rPr>
          <w:rFonts w:ascii="Arial" w:hAnsi="Arial" w:cs="Arial"/>
          <w:sz w:val="52"/>
        </w:rPr>
        <w:t>TEB’s new Deputy General Manager in charge of Human Resources is Nilsen Altıntaş</w:t>
      </w:r>
    </w:p>
    <w:p w:rsidR="00274C15" w:rsidRDefault="00274C15">
      <w:pPr>
        <w:jc w:val="center"/>
        <w:rPr>
          <w:rFonts w:ascii="Arial" w:hAnsi="Arial" w:cs="Arial"/>
          <w:b/>
          <w:bCs/>
          <w:sz w:val="44"/>
        </w:rPr>
      </w:pPr>
    </w:p>
    <w:p w:rsidR="00274C15" w:rsidRDefault="00FD4716">
      <w:pPr>
        <w:pStyle w:val="BodyText3"/>
        <w:rPr>
          <w:lang w:val="en-US"/>
        </w:rPr>
      </w:pPr>
      <w:r>
        <w:rPr>
          <w:lang w:val="en-US"/>
        </w:rPr>
        <w:t xml:space="preserve">Assoc. Prof. Nilsen Altıntaş appointed as the Türk Ekonomi Bank’s Deputy General Manager in charge of Human Resources </w:t>
      </w:r>
    </w:p>
    <w:p w:rsidR="00274C15" w:rsidRDefault="00274C1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274C15" w:rsidRDefault="00FD471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Assoc. Prof. Nilsen Altıntaş was appointed as the </w:t>
      </w:r>
      <w:r>
        <w:rPr>
          <w:rFonts w:ascii="Arial" w:hAnsi="Arial" w:cs="Arial"/>
        </w:rPr>
        <w:t xml:space="preserve">Türk Ekonomi Bank’s (TEB) Deputy General Manager in charge of Human Resources. Altıntaş was a management and human resources consultant and a founder with Innovative-HR prior to her new TEB assignment. </w:t>
      </w:r>
    </w:p>
    <w:p w:rsidR="00274C15" w:rsidRDefault="00274C15">
      <w:pPr>
        <w:jc w:val="both"/>
        <w:rPr>
          <w:rFonts w:ascii="Arial" w:hAnsi="Arial" w:cs="Arial"/>
        </w:rPr>
      </w:pPr>
    </w:p>
    <w:p w:rsidR="00274C15" w:rsidRDefault="00FD471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Altıntaş started her career in 1979 as a research sp</w:t>
      </w:r>
      <w:r>
        <w:rPr>
          <w:rFonts w:ascii="Arial" w:hAnsi="Arial" w:cs="Arial"/>
        </w:rPr>
        <w:t>ecialist with TÜBİTAK’s (the Scientific and Technical Research Council of Turkey at the time)</w:t>
      </w:r>
      <w:r>
        <w:rPr>
          <w:rFonts w:ascii="Franklin Gothic Medium" w:hAnsi="Franklin Gothic Medium"/>
          <w:sz w:val="28"/>
          <w:szCs w:val="28"/>
        </w:rPr>
        <w:t xml:space="preserve"> </w:t>
      </w:r>
      <w:r>
        <w:rPr>
          <w:rFonts w:ascii="Arial" w:hAnsi="Arial" w:cs="Arial"/>
        </w:rPr>
        <w:t>chemical technologies group where she worked until 1987. She then moved to the construction company STFA where she worked until 1995 serving first as the investme</w:t>
      </w:r>
      <w:r>
        <w:rPr>
          <w:rFonts w:ascii="Arial" w:hAnsi="Arial" w:cs="Arial"/>
        </w:rPr>
        <w:t>nts and economic analyses manager and next as the organization and human resources coordinator.</w:t>
      </w:r>
    </w:p>
    <w:p w:rsidR="00274C15" w:rsidRDefault="00274C15">
      <w:pPr>
        <w:jc w:val="both"/>
        <w:rPr>
          <w:rFonts w:ascii="Arial" w:hAnsi="Arial" w:cs="Arial"/>
        </w:rPr>
      </w:pPr>
    </w:p>
    <w:p w:rsidR="00274C15" w:rsidRDefault="00FD471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Transferring to the Eczacıbaşı Holding, Inc. in 1995, Nilsen Altıntaş filled the posts of human resources manager, human resources director, human resources co</w:t>
      </w:r>
      <w:r>
        <w:rPr>
          <w:rFonts w:ascii="Arial" w:hAnsi="Arial" w:cs="Arial"/>
        </w:rPr>
        <w:t>ordinator, human resources and corporate communications coordinator, and executive board member.</w:t>
      </w:r>
    </w:p>
    <w:p w:rsidR="00274C15" w:rsidRDefault="00274C15">
      <w:pPr>
        <w:jc w:val="both"/>
        <w:rPr>
          <w:rFonts w:ascii="Arial" w:hAnsi="Arial" w:cs="Arial"/>
        </w:rPr>
      </w:pPr>
    </w:p>
    <w:p w:rsidR="00274C15" w:rsidRDefault="00FD471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graduate of the Department of Chemical Engineering at the Boğaziçi University, Assoc. Prof. Nilsen Altıntaş has also taught Strategic Planning and Managemen</w:t>
      </w:r>
      <w:r>
        <w:rPr>
          <w:rFonts w:ascii="Arial" w:hAnsi="Arial" w:cs="Arial"/>
        </w:rPr>
        <w:t>t at the Boğaziçi University’s Graduate Program for Engineering and Technology Management.</w:t>
      </w:r>
    </w:p>
    <w:p w:rsidR="00274C15" w:rsidRDefault="00274C15">
      <w:pPr>
        <w:jc w:val="both"/>
        <w:rPr>
          <w:rFonts w:ascii="Arial" w:hAnsi="Arial" w:cs="Arial"/>
        </w:rPr>
      </w:pPr>
    </w:p>
    <w:p w:rsidR="00274C15" w:rsidRDefault="00FD471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Altıntaş speaks English, French, and German. She is married with two children.</w:t>
      </w:r>
    </w:p>
    <w:p w:rsidR="00274C15" w:rsidRDefault="00274C15">
      <w:pPr>
        <w:rPr>
          <w:rFonts w:ascii="Arial" w:hAnsi="Arial" w:cs="Arial"/>
          <w:sz w:val="22"/>
        </w:rPr>
      </w:pPr>
    </w:p>
    <w:p w:rsidR="00274C15" w:rsidRDefault="00274C15">
      <w:pPr>
        <w:rPr>
          <w:rFonts w:ascii="Arial" w:hAnsi="Arial" w:cs="Arial"/>
          <w:sz w:val="22"/>
        </w:rPr>
      </w:pPr>
    </w:p>
    <w:p w:rsidR="00274C15" w:rsidRDefault="00274C15">
      <w:pPr>
        <w:rPr>
          <w:rFonts w:ascii="Arial" w:hAnsi="Arial" w:cs="Arial"/>
          <w:sz w:val="22"/>
        </w:rPr>
      </w:pPr>
    </w:p>
    <w:p w:rsidR="00274C15" w:rsidRDefault="00274C15">
      <w:pPr>
        <w:rPr>
          <w:rFonts w:ascii="Arial" w:hAnsi="Arial" w:cs="Arial"/>
          <w:b/>
          <w:sz w:val="22"/>
        </w:rPr>
      </w:pPr>
    </w:p>
    <w:p w:rsidR="00274C15" w:rsidRDefault="00274C15">
      <w:pPr>
        <w:rPr>
          <w:rFonts w:ascii="Arial" w:hAnsi="Arial" w:cs="Arial"/>
          <w:b/>
          <w:sz w:val="22"/>
        </w:rPr>
      </w:pPr>
    </w:p>
    <w:p w:rsidR="00274C15" w:rsidRDefault="00274C15">
      <w:pPr>
        <w:rPr>
          <w:rFonts w:ascii="Arial" w:hAnsi="Arial" w:cs="Arial"/>
          <w:b/>
          <w:sz w:val="22"/>
        </w:rPr>
      </w:pPr>
    </w:p>
    <w:sectPr w:rsidR="00274C15"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Franklin Gothic Medium">
    <w:panose1 w:val="020B0603020102020204"/>
    <w:charset w:val="A2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hideSpellingErrors/>
  <w:hideGrammaticalErrors/>
  <w:defaultTabStop w:val="720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87E"/>
    <w:rsid w:val="00274C15"/>
    <w:rsid w:val="0086587E"/>
    <w:rsid w:val="00FD4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8"/>
      <w:szCs w:val="28"/>
      <w:lang w:val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semiHidden/>
    <w:pPr>
      <w:jc w:val="both"/>
    </w:pPr>
    <w:rPr>
      <w:sz w:val="22"/>
      <w:lang w:val="tr-TR"/>
    </w:rPr>
  </w:style>
  <w:style w:type="paragraph" w:styleId="BodyText">
    <w:name w:val="Body Text"/>
    <w:basedOn w:val="Normal"/>
    <w:semiHidden/>
    <w:pPr>
      <w:jc w:val="center"/>
    </w:pPr>
    <w:rPr>
      <w:b/>
      <w:bCs/>
      <w:sz w:val="44"/>
      <w:lang w:eastAsia="tr-TR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styleId="BodyText3">
    <w:name w:val="Body Text 3"/>
    <w:basedOn w:val="Normal"/>
    <w:semiHidden/>
    <w:pPr>
      <w:jc w:val="center"/>
    </w:pPr>
    <w:rPr>
      <w:rFonts w:ascii="Arial" w:hAnsi="Arial" w:cs="Arial"/>
      <w:b/>
      <w:bCs/>
      <w:sz w:val="30"/>
      <w:szCs w:val="28"/>
      <w:lang w:val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8"/>
      <w:szCs w:val="28"/>
      <w:lang w:val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semiHidden/>
    <w:pPr>
      <w:jc w:val="both"/>
    </w:pPr>
    <w:rPr>
      <w:sz w:val="22"/>
      <w:lang w:val="tr-TR"/>
    </w:rPr>
  </w:style>
  <w:style w:type="paragraph" w:styleId="BodyText">
    <w:name w:val="Body Text"/>
    <w:basedOn w:val="Normal"/>
    <w:semiHidden/>
    <w:pPr>
      <w:jc w:val="center"/>
    </w:pPr>
    <w:rPr>
      <w:b/>
      <w:bCs/>
      <w:sz w:val="44"/>
      <w:lang w:eastAsia="tr-TR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styleId="BodyText3">
    <w:name w:val="Body Text 3"/>
    <w:basedOn w:val="Normal"/>
    <w:semiHidden/>
    <w:pPr>
      <w:jc w:val="center"/>
    </w:pPr>
    <w:rPr>
      <w:rFonts w:ascii="Arial" w:hAnsi="Arial" w:cs="Arial"/>
      <w:b/>
      <w:bCs/>
      <w:sz w:val="30"/>
      <w:szCs w:val="28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1238</Characters>
  <Application>Microsoft Office Word</Application>
  <DocSecurity>4</DocSecurity>
  <Lines>10</Lines>
  <Paragraphs>2</Paragraphs>
  <ScaleCrop>false</ScaleCrop>
  <Company>BNP Paribas</Company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P23808</cp:lastModifiedBy>
  <cp:revision>2</cp:revision>
  <dcterms:created xsi:type="dcterms:W3CDTF">2016-11-28T07:00:00Z</dcterms:created>
  <dcterms:modified xsi:type="dcterms:W3CDTF">2016-11-28T07:00:00Z</dcterms:modified>
</cp:coreProperties>
</file>