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6DE" w:rsidRDefault="00BB454B">
      <w:pPr>
        <w:pStyle w:val="NormalWeb"/>
        <w:jc w:val="center"/>
        <w:rPr>
          <w:rFonts w:ascii="Arial" w:hAnsi="Arial" w:cs="Arial"/>
          <w:sz w:val="28"/>
          <w:lang w:val="en-US"/>
        </w:rPr>
      </w:pPr>
      <w:bookmarkStart w:id="0" w:name="_GoBack"/>
      <w:bookmarkEnd w:id="0"/>
      <w:r>
        <w:rPr>
          <w:rFonts w:ascii="Arial" w:hAnsi="Arial" w:cs="Arial"/>
          <w:noProof/>
          <w:sz w:val="28"/>
        </w:rPr>
        <w:drawing>
          <wp:inline distT="0" distB="0" distL="0" distR="0">
            <wp:extent cx="1165860" cy="542925"/>
            <wp:effectExtent l="0" t="0" r="0" b="9525"/>
            <wp:docPr id="1" name="Picture 1" descr="..\imajlar\branding\teb-yeni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\imajlar\branding\teb-yeni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DE" w:rsidRDefault="000D06DE">
      <w:pPr>
        <w:pStyle w:val="Heading1"/>
        <w:rPr>
          <w:rFonts w:ascii="Arial" w:hAnsi="Arial" w:cs="Arial"/>
          <w:sz w:val="52"/>
          <w:lang w:val="en-US"/>
        </w:rPr>
      </w:pPr>
    </w:p>
    <w:p w:rsidR="000D06DE" w:rsidRDefault="000D06DE">
      <w:pPr>
        <w:pStyle w:val="Heading1"/>
        <w:rPr>
          <w:rFonts w:ascii="Arial" w:hAnsi="Arial" w:cs="Arial"/>
          <w:sz w:val="48"/>
          <w:lang w:val="en-US"/>
        </w:rPr>
      </w:pPr>
    </w:p>
    <w:p w:rsidR="000D06DE" w:rsidRDefault="000D06DE">
      <w:pPr>
        <w:pStyle w:val="Heading1"/>
        <w:rPr>
          <w:rFonts w:ascii="Arial" w:hAnsi="Arial" w:cs="Arial"/>
          <w:sz w:val="48"/>
          <w:lang w:val="en-US"/>
        </w:rPr>
      </w:pPr>
    </w:p>
    <w:p w:rsidR="000D06DE" w:rsidRDefault="000D06DE">
      <w:pPr>
        <w:pStyle w:val="Heading1"/>
        <w:rPr>
          <w:rFonts w:ascii="Arial" w:hAnsi="Arial" w:cs="Arial"/>
          <w:sz w:val="48"/>
          <w:lang w:val="en-US"/>
        </w:rPr>
      </w:pPr>
    </w:p>
    <w:p w:rsidR="000D06DE" w:rsidRDefault="00BB454B">
      <w:pPr>
        <w:pStyle w:val="Heading1"/>
        <w:rPr>
          <w:rFonts w:ascii="Arial" w:hAnsi="Arial" w:cs="Arial"/>
          <w:sz w:val="48"/>
          <w:lang w:val="en-US"/>
        </w:rPr>
      </w:pPr>
      <w:r>
        <w:rPr>
          <w:rFonts w:ascii="Arial" w:hAnsi="Arial" w:cs="Arial"/>
          <w:sz w:val="48"/>
          <w:lang w:val="en-US"/>
        </w:rPr>
        <w:t xml:space="preserve">TEB drops home loan interest rate to 1.25% </w:t>
      </w:r>
    </w:p>
    <w:p w:rsidR="000D06DE" w:rsidRDefault="000D06DE">
      <w:pPr>
        <w:pStyle w:val="NormalWeb"/>
        <w:spacing w:before="0" w:beforeAutospacing="0" w:after="0" w:afterAutospacing="0"/>
        <w:rPr>
          <w:rFonts w:ascii="Arial" w:eastAsia="Times New Roman" w:hAnsi="Arial" w:cs="Arial"/>
          <w:lang w:val="en-US" w:eastAsia="en-US"/>
        </w:rPr>
      </w:pPr>
    </w:p>
    <w:p w:rsidR="000D06DE" w:rsidRDefault="000D06DE">
      <w:pPr>
        <w:rPr>
          <w:rFonts w:ascii="Arial" w:hAnsi="Arial" w:cs="Arial"/>
          <w:szCs w:val="18"/>
        </w:rPr>
      </w:pPr>
    </w:p>
    <w:p w:rsidR="000D06DE" w:rsidRDefault="000D06DE">
      <w:pPr>
        <w:pStyle w:val="NormalWeb"/>
        <w:spacing w:before="0" w:beforeAutospacing="0" w:after="0" w:afterAutospacing="0"/>
        <w:rPr>
          <w:rFonts w:ascii="Arial" w:eastAsia="Times New Roman" w:hAnsi="Arial" w:cs="Arial"/>
          <w:lang w:val="en-US" w:eastAsia="en-US"/>
        </w:rPr>
      </w:pPr>
    </w:p>
    <w:p w:rsidR="000D06DE" w:rsidRDefault="00BB45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Enlivened by the picking up of the economy, the real estate sector has driven the finance sector into a fierce competition in interest rates, as well. Having joined forces early this year with the BNP </w:t>
      </w:r>
      <w:r>
        <w:rPr>
          <w:rFonts w:ascii="Arial" w:hAnsi="Arial" w:cs="Arial"/>
        </w:rPr>
        <w:t>Paribas, the seventh largest bank in the world and the largest in the Euro zone, the Türk Ekonomi Bank (TEB) has become one of the key players in the competition.</w:t>
      </w:r>
    </w:p>
    <w:p w:rsidR="000D06DE" w:rsidRDefault="000D06DE">
      <w:pPr>
        <w:jc w:val="both"/>
        <w:rPr>
          <w:rFonts w:ascii="Arial" w:hAnsi="Arial" w:cs="Arial"/>
        </w:rPr>
      </w:pPr>
    </w:p>
    <w:p w:rsidR="000D06DE" w:rsidRDefault="00BB454B">
      <w:pPr>
        <w:jc w:val="both"/>
        <w:rPr>
          <w:rFonts w:ascii="Arial" w:hAnsi="Arial" w:cs="Arial"/>
        </w:rPr>
      </w:pPr>
      <w:r>
        <w:rPr>
          <w:rStyle w:val="altsayfaaltbaslik"/>
          <w:rFonts w:ascii="Arial" w:hAnsi="Arial" w:cs="Arial"/>
        </w:rPr>
        <w:t>TEB dropped the monthly interest rate in home loans of up to 10 years from 1.29 percent to 1</w:t>
      </w:r>
      <w:r>
        <w:rPr>
          <w:rStyle w:val="altsayfaaltbaslik"/>
          <w:rFonts w:ascii="Arial" w:hAnsi="Arial" w:cs="Arial"/>
        </w:rPr>
        <w:t>.25. Getting into the fast lane in individual banking this year, TEB has shown by this significant reduction of interest that it’s competing in earnest.</w:t>
      </w:r>
    </w:p>
    <w:p w:rsidR="000D06DE" w:rsidRDefault="000D06DE">
      <w:pPr>
        <w:jc w:val="both"/>
        <w:rPr>
          <w:rFonts w:ascii="Arial" w:hAnsi="Arial" w:cs="Arial"/>
          <w:szCs w:val="18"/>
        </w:rPr>
      </w:pPr>
    </w:p>
    <w:p w:rsidR="000D06DE" w:rsidRDefault="00BB454B">
      <w:pPr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Cs w:val="18"/>
        </w:rPr>
        <w:t>Aiming to turn more consumers into homeowners with its new 1.25-percent interest rate, TEB offers home</w:t>
      </w:r>
      <w:r>
        <w:rPr>
          <w:rFonts w:ascii="Arial" w:hAnsi="Arial" w:cs="Arial"/>
          <w:szCs w:val="18"/>
        </w:rPr>
        <w:t xml:space="preserve"> loan options with terms ranging from 3 to 120 months.</w:t>
      </w:r>
    </w:p>
    <w:p w:rsidR="000D06DE" w:rsidRDefault="000D06DE">
      <w:pPr>
        <w:jc w:val="both"/>
        <w:rPr>
          <w:rFonts w:ascii="Arial" w:hAnsi="Arial" w:cs="Arial"/>
          <w:sz w:val="22"/>
          <w:szCs w:val="18"/>
        </w:rPr>
      </w:pPr>
    </w:p>
    <w:p w:rsidR="000D06DE" w:rsidRDefault="000D06DE">
      <w:pPr>
        <w:jc w:val="both"/>
        <w:rPr>
          <w:rFonts w:ascii="Arial" w:hAnsi="Arial" w:cs="Arial"/>
          <w:sz w:val="22"/>
          <w:szCs w:val="18"/>
        </w:rPr>
      </w:pPr>
    </w:p>
    <w:p w:rsidR="000D06DE" w:rsidRDefault="000D06DE">
      <w:pPr>
        <w:rPr>
          <w:rFonts w:ascii="Arial" w:hAnsi="Arial" w:cs="Arial"/>
          <w:sz w:val="22"/>
        </w:rPr>
      </w:pPr>
    </w:p>
    <w:p w:rsidR="000D06DE" w:rsidRDefault="00BB454B">
      <w:pPr>
        <w:rPr>
          <w:rFonts w:ascii="Arial" w:hAnsi="Arial" w:cs="Arial"/>
          <w:sz w:val="22"/>
        </w:rPr>
      </w:pPr>
      <w:r>
        <w:rPr>
          <w:rFonts w:ascii="Arial" w:hAnsi="Arial" w:cs="Arial"/>
        </w:rPr>
        <w:tab/>
      </w:r>
    </w:p>
    <w:p w:rsidR="000D06DE" w:rsidRDefault="00BB454B">
      <w:pPr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For information: </w:t>
      </w:r>
    </w:p>
    <w:p w:rsidR="000D06DE" w:rsidRDefault="00BB454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Global Tanıtım / 0212 270 52 32</w:t>
      </w:r>
    </w:p>
    <w:p w:rsidR="000D06DE" w:rsidRDefault="00BB454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Altan Erüs / Birgül Taşdemir</w:t>
      </w:r>
    </w:p>
    <w:p w:rsidR="000D06DE" w:rsidRDefault="00BB454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altan.erus@globaltanitim.com / birgul.tasdemir@globaltanitim.com </w:t>
      </w:r>
    </w:p>
    <w:p w:rsidR="000D06DE" w:rsidRDefault="000D06DE">
      <w:pPr>
        <w:rPr>
          <w:rFonts w:ascii="Arial" w:hAnsi="Arial" w:cs="Arial"/>
          <w:sz w:val="20"/>
        </w:rPr>
      </w:pPr>
    </w:p>
    <w:p w:rsidR="000D06DE" w:rsidRDefault="000D06DE">
      <w:pPr>
        <w:pStyle w:val="BodyText"/>
        <w:jc w:val="left"/>
        <w:rPr>
          <w:rFonts w:ascii="Arial" w:hAnsi="Arial" w:cs="Arial"/>
          <w:sz w:val="20"/>
        </w:rPr>
      </w:pPr>
    </w:p>
    <w:p w:rsidR="000D06DE" w:rsidRDefault="000D06DE">
      <w:pPr>
        <w:pStyle w:val="BodyText"/>
        <w:jc w:val="left"/>
        <w:rPr>
          <w:rFonts w:ascii="Arial" w:hAnsi="Arial" w:cs="Arial"/>
          <w:sz w:val="20"/>
        </w:rPr>
      </w:pPr>
    </w:p>
    <w:sectPr w:rsidR="000D06DE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 TUR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67"/>
    <w:rsid w:val="000D06DE"/>
    <w:rsid w:val="00771867"/>
    <w:rsid w:val="00BB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56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autoSpaceDE w:val="0"/>
      <w:autoSpaceDN w:val="0"/>
      <w:adjustRightInd w:val="0"/>
      <w:jc w:val="center"/>
    </w:pPr>
    <w:rPr>
      <w:rFonts w:ascii="Verdana" w:hAnsi="Verdana" w:cs="Times New Roman TUR"/>
      <w:sz w:val="28"/>
      <w:szCs w:val="28"/>
    </w:rPr>
  </w:style>
  <w:style w:type="paragraph" w:styleId="BodyText2">
    <w:name w:val="Body Text 2"/>
    <w:basedOn w:val="Normal"/>
    <w:semiHidden/>
    <w:pPr>
      <w:autoSpaceDE w:val="0"/>
      <w:autoSpaceDN w:val="0"/>
      <w:adjustRightInd w:val="0"/>
    </w:pPr>
    <w:rPr>
      <w:color w:val="0000FF"/>
      <w:szCs w:val="32"/>
    </w:rPr>
  </w:style>
  <w:style w:type="paragraph" w:styleId="BodyText3">
    <w:name w:val="Body Text 3"/>
    <w:basedOn w:val="Normal"/>
    <w:semiHidden/>
    <w:pPr>
      <w:spacing w:before="100" w:beforeAutospacing="1" w:after="100" w:afterAutospacing="1" w:line="195" w:lineRule="atLeast"/>
      <w:jc w:val="both"/>
    </w:pPr>
    <w:rPr>
      <w:b/>
      <w:bCs/>
      <w:lang w:val="tr-TR"/>
    </w:rPr>
  </w:style>
  <w:style w:type="character" w:customStyle="1" w:styleId="altsayfaaltbaslik">
    <w:name w:val="altsayfaaltbaslik"/>
    <w:basedOn w:val="DefaultParagraphFont"/>
  </w:style>
  <w:style w:type="paragraph" w:styleId="Title">
    <w:name w:val="Title"/>
    <w:basedOn w:val="Normal"/>
    <w:qFormat/>
    <w:pPr>
      <w:jc w:val="center"/>
    </w:pPr>
    <w:rPr>
      <w:sz w:val="44"/>
      <w:lang w:val="tr-TR" w:eastAsia="tr-TR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tr-TR" w:eastAsia="tr-TR"/>
    </w:rPr>
  </w:style>
  <w:style w:type="character" w:customStyle="1" w:styleId="anaspot1">
    <w:name w:val="ana_spot1"/>
    <w:basedOn w:val="DefaultParagraphFont"/>
    <w:rPr>
      <w:rFonts w:ascii="Verdana" w:hAnsi="Verdana" w:hint="default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54B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56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autoSpaceDE w:val="0"/>
      <w:autoSpaceDN w:val="0"/>
      <w:adjustRightInd w:val="0"/>
      <w:jc w:val="center"/>
    </w:pPr>
    <w:rPr>
      <w:rFonts w:ascii="Verdana" w:hAnsi="Verdana" w:cs="Times New Roman TUR"/>
      <w:sz w:val="28"/>
      <w:szCs w:val="28"/>
    </w:rPr>
  </w:style>
  <w:style w:type="paragraph" w:styleId="BodyText2">
    <w:name w:val="Body Text 2"/>
    <w:basedOn w:val="Normal"/>
    <w:semiHidden/>
    <w:pPr>
      <w:autoSpaceDE w:val="0"/>
      <w:autoSpaceDN w:val="0"/>
      <w:adjustRightInd w:val="0"/>
    </w:pPr>
    <w:rPr>
      <w:color w:val="0000FF"/>
      <w:szCs w:val="32"/>
    </w:rPr>
  </w:style>
  <w:style w:type="paragraph" w:styleId="BodyText3">
    <w:name w:val="Body Text 3"/>
    <w:basedOn w:val="Normal"/>
    <w:semiHidden/>
    <w:pPr>
      <w:spacing w:before="100" w:beforeAutospacing="1" w:after="100" w:afterAutospacing="1" w:line="195" w:lineRule="atLeast"/>
      <w:jc w:val="both"/>
    </w:pPr>
    <w:rPr>
      <w:b/>
      <w:bCs/>
      <w:lang w:val="tr-TR"/>
    </w:rPr>
  </w:style>
  <w:style w:type="character" w:customStyle="1" w:styleId="altsayfaaltbaslik">
    <w:name w:val="altsayfaaltbaslik"/>
    <w:basedOn w:val="DefaultParagraphFont"/>
  </w:style>
  <w:style w:type="paragraph" w:styleId="Title">
    <w:name w:val="Title"/>
    <w:basedOn w:val="Normal"/>
    <w:qFormat/>
    <w:pPr>
      <w:jc w:val="center"/>
    </w:pPr>
    <w:rPr>
      <w:sz w:val="44"/>
      <w:lang w:val="tr-TR" w:eastAsia="tr-TR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tr-TR" w:eastAsia="tr-TR"/>
    </w:rPr>
  </w:style>
  <w:style w:type="character" w:customStyle="1" w:styleId="anaspot1">
    <w:name w:val="ana_spot1"/>
    <w:basedOn w:val="DefaultParagraphFont"/>
    <w:rPr>
      <w:rFonts w:ascii="Verdana" w:hAnsi="Verdana" w:hint="default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54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829</Characters>
  <Application>Microsoft Office Word</Application>
  <DocSecurity>4</DocSecurity>
  <Lines>6</Lines>
  <Paragraphs>1</Paragraphs>
  <ScaleCrop>false</ScaleCrop>
  <Company>BNP Paribas</Company>
  <LinksUpToDate>false</LinksUpToDate>
  <CharactersWithSpaces>973</CharactersWithSpaces>
  <SharedDoc>false</SharedDoc>
  <HLinks>
    <vt:vector size="6" baseType="variant">
      <vt:variant>
        <vt:i4>2359310</vt:i4>
      </vt:variant>
      <vt:variant>
        <vt:i4>1024</vt:i4>
      </vt:variant>
      <vt:variant>
        <vt:i4>1025</vt:i4>
      </vt:variant>
      <vt:variant>
        <vt:i4>1</vt:i4>
      </vt:variant>
      <vt:variant>
        <vt:lpwstr>..\imajlar\branding\teb-yenilogo.jpg</vt:lpwstr>
      </vt:variant>
      <vt:variant>
        <vt:lpwstr>
        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P23808</cp:lastModifiedBy>
  <cp:revision>2</cp:revision>
  <dcterms:created xsi:type="dcterms:W3CDTF">2016-11-28T07:00:00Z</dcterms:created>
  <dcterms:modified xsi:type="dcterms:W3CDTF">2016-11-28T07:00:00Z</dcterms:modified>
</cp:coreProperties>
</file>