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27E" w:rsidRDefault="008C3CF5">
      <w:pPr>
        <w:rPr>
          <w:rFonts w:ascii="Arial" w:hAnsi="Arial" w:cs="Arial"/>
          <w:sz w:val="36"/>
          <w:szCs w:val="36"/>
          <w:lang w:val="en-US"/>
        </w:rPr>
      </w:pPr>
      <w:bookmarkStart w:id="0" w:name="_GoBack"/>
      <w:bookmarkEnd w:id="0"/>
      <w:r>
        <w:rPr>
          <w:rFonts w:ascii="Arial" w:hAnsi="Arial" w:cs="Arial"/>
          <w:sz w:val="36"/>
          <w:szCs w:val="36"/>
          <w:lang w:val="en-US"/>
        </w:rPr>
        <w:t xml:space="preserve">    </w:t>
      </w:r>
    </w:p>
    <w:p w:rsidR="006D027E" w:rsidRDefault="008C3CF5">
      <w:pPr>
        <w:rPr>
          <w:rFonts w:ascii="Arial" w:hAnsi="Arial" w:cs="Arial"/>
          <w:b/>
          <w:sz w:val="36"/>
          <w:szCs w:val="36"/>
          <w:u w:val="single"/>
          <w:lang w:val="en-US"/>
        </w:rPr>
      </w:pPr>
      <w:r>
        <w:rPr>
          <w:rFonts w:ascii="Arial" w:hAnsi="Arial" w:cs="Arial"/>
          <w:b/>
          <w:sz w:val="36"/>
          <w:szCs w:val="36"/>
          <w:lang w:val="en-US"/>
        </w:rPr>
        <w:t>“</w:t>
      </w:r>
      <w:r>
        <w:rPr>
          <w:rFonts w:ascii="Arial" w:hAnsi="Arial" w:cs="Arial"/>
          <w:b/>
          <w:sz w:val="36"/>
          <w:szCs w:val="36"/>
          <w:u w:val="single"/>
          <w:lang w:val="en-US"/>
        </w:rPr>
        <w:t>CENTER OF GRAVITY” AT İSTANBUL MODERN</w:t>
      </w:r>
    </w:p>
    <w:p w:rsidR="006D027E" w:rsidRDefault="006D027E">
      <w:pPr>
        <w:rPr>
          <w:lang w:val="en-US"/>
        </w:rPr>
      </w:pPr>
    </w:p>
    <w:p w:rsidR="006D027E" w:rsidRDefault="006D027E">
      <w:pPr>
        <w:rPr>
          <w:lang w:val="en-US"/>
        </w:rPr>
      </w:pPr>
    </w:p>
    <w:p w:rsidR="006D027E" w:rsidRDefault="006D027E">
      <w:pPr>
        <w:spacing w:line="360" w:lineRule="auto"/>
        <w:jc w:val="both"/>
        <w:rPr>
          <w:lang w:val="en-US"/>
        </w:rPr>
      </w:pPr>
    </w:p>
    <w:p w:rsidR="006D027E" w:rsidRDefault="008C3CF5">
      <w:pPr>
        <w:spacing w:line="360" w:lineRule="auto"/>
        <w:jc w:val="both"/>
        <w:rPr>
          <w:rFonts w:ascii="Arial" w:hAnsi="Arial" w:cs="Arial"/>
          <w:lang w:val="en-US"/>
        </w:rPr>
      </w:pPr>
      <w:r>
        <w:rPr>
          <w:rFonts w:ascii="Arial" w:hAnsi="Arial" w:cs="Arial"/>
          <w:lang w:val="en-US"/>
        </w:rPr>
        <w:t>İstanbul Modern hosts its first international event with an exhibition entitled the “</w:t>
      </w:r>
      <w:r>
        <w:rPr>
          <w:rFonts w:ascii="Arial" w:hAnsi="Arial" w:cs="Arial"/>
          <w:b/>
          <w:bCs/>
          <w:lang w:val="en-US"/>
        </w:rPr>
        <w:t>Center of Gravity</w:t>
      </w:r>
      <w:r>
        <w:rPr>
          <w:rFonts w:ascii="Arial" w:hAnsi="Arial" w:cs="Arial"/>
          <w:lang w:val="en-US"/>
        </w:rPr>
        <w:t xml:space="preserve">” organized by Spanish curator </w:t>
      </w:r>
      <w:r>
        <w:rPr>
          <w:rFonts w:ascii="Arial" w:hAnsi="Arial" w:cs="Arial"/>
          <w:b/>
          <w:lang w:val="en-US"/>
        </w:rPr>
        <w:t xml:space="preserve">Rosa Martinez </w:t>
      </w:r>
      <w:r>
        <w:rPr>
          <w:rFonts w:ascii="Arial" w:hAnsi="Arial" w:cs="Arial"/>
          <w:bCs/>
          <w:lang w:val="en-US"/>
        </w:rPr>
        <w:t xml:space="preserve">with the </w:t>
      </w:r>
      <w:r>
        <w:rPr>
          <w:rFonts w:ascii="Arial" w:hAnsi="Arial" w:cs="Arial"/>
          <w:lang w:val="en-US"/>
        </w:rPr>
        <w:t xml:space="preserve">Türk Ekonomi Bank as the principal sponsor. </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An </w:t>
      </w:r>
      <w:r>
        <w:rPr>
          <w:rFonts w:ascii="Arial" w:hAnsi="Arial" w:cs="Arial"/>
          <w:lang w:val="en-US"/>
        </w:rPr>
        <w:t>assemblage of 13 artists from abroad and 3 from Turkey, the “</w:t>
      </w:r>
      <w:r>
        <w:rPr>
          <w:rFonts w:ascii="Arial" w:hAnsi="Arial" w:cs="Arial"/>
          <w:b/>
          <w:bCs/>
          <w:lang w:val="en-US"/>
        </w:rPr>
        <w:t>Center of Gravity</w:t>
      </w:r>
      <w:r>
        <w:rPr>
          <w:rFonts w:ascii="Arial" w:hAnsi="Arial" w:cs="Arial"/>
          <w:lang w:val="en-US"/>
        </w:rPr>
        <w:t xml:space="preserve">” will introduce art lovers to the works of important names in contemporary art such as </w:t>
      </w:r>
      <w:r>
        <w:rPr>
          <w:rFonts w:ascii="Arial" w:hAnsi="Arial" w:cs="Arial"/>
          <w:b/>
          <w:lang w:val="en-US"/>
        </w:rPr>
        <w:t>Janine Antoni, Pilar Albarracin, Ghada Amer, Monica Bonvicini, Louise Bourgeois, Christian</w:t>
      </w:r>
      <w:r>
        <w:rPr>
          <w:rFonts w:ascii="Arial" w:hAnsi="Arial" w:cs="Arial"/>
          <w:b/>
          <w:lang w:val="en-US"/>
        </w:rPr>
        <w:t xml:space="preserve"> Boltanski, Anish Kapoor, Rem Koolhaas, Jeff Koons, Juan Muñoz, Santiago Sierra, Richard Wentworth, Maaria Wirkkala</w:t>
      </w:r>
      <w:r>
        <w:rPr>
          <w:rFonts w:ascii="Arial" w:hAnsi="Arial" w:cs="Arial"/>
          <w:lang w:val="en-US"/>
        </w:rPr>
        <w:t xml:space="preserve"> as well as local artists </w:t>
      </w:r>
      <w:r>
        <w:rPr>
          <w:rFonts w:ascii="Arial" w:hAnsi="Arial" w:cs="Arial"/>
          <w:b/>
          <w:lang w:val="en-US"/>
        </w:rPr>
        <w:t>Haluk Akakçe, Gülsün Karamustafa</w:t>
      </w:r>
      <w:r>
        <w:rPr>
          <w:rFonts w:ascii="Arial" w:hAnsi="Arial" w:cs="Arial"/>
          <w:lang w:val="en-US"/>
        </w:rPr>
        <w:t xml:space="preserve"> and </w:t>
      </w:r>
      <w:r>
        <w:rPr>
          <w:rFonts w:ascii="Arial" w:hAnsi="Arial" w:cs="Arial"/>
          <w:b/>
          <w:lang w:val="en-US"/>
        </w:rPr>
        <w:t>Kemal Önsoy</w:t>
      </w:r>
      <w:r>
        <w:rPr>
          <w:rFonts w:ascii="Arial" w:hAnsi="Arial" w:cs="Arial"/>
          <w:lang w:val="en-US"/>
        </w:rPr>
        <w:t>.</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Firms contributing to the realization of the exhibition include </w:t>
      </w:r>
      <w:r>
        <w:rPr>
          <w:rFonts w:ascii="Arial" w:hAnsi="Arial" w:cs="Arial"/>
          <w:lang w:val="en-US"/>
        </w:rPr>
        <w:t>Petrol Ofisi, the British Council, Frame-Finish Fund for Art Exchange and Bautek İnşaat.</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Interlinking various planes of meaning with multiple aesthetic perspectives, the exhibition harks back to some momentous slices from the continuum of aesthetic creati</w:t>
      </w:r>
      <w:r>
        <w:rPr>
          <w:rFonts w:ascii="Arial" w:hAnsi="Arial" w:cs="Arial"/>
          <w:lang w:val="en-US"/>
        </w:rPr>
        <w:t>on in past decades as reflected in the works of artists of international renown.</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rFonts w:ascii="Arial" w:hAnsi="Arial" w:cs="Arial"/>
          <w:lang w:val="en-US"/>
        </w:rPr>
      </w:pPr>
      <w:r>
        <w:rPr>
          <w:rFonts w:ascii="Arial" w:hAnsi="Arial" w:cs="Arial"/>
          <w:lang w:val="en-US"/>
        </w:rPr>
        <w:t>İstanbul becomes an international center of gravity in the true sense of the word with the “Center of Gravity” exhibition that coincides with the 9th İstanbul Biennale and a</w:t>
      </w:r>
      <w:r>
        <w:rPr>
          <w:rFonts w:ascii="Arial" w:hAnsi="Arial" w:cs="Arial"/>
          <w:lang w:val="en-US"/>
        </w:rPr>
        <w:t xml:space="preserve"> number of other cultural events complementing each other. </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The title of the exhibition, “Center of Gravity,” is an aptly meaningful term. It expresses both the continuing interplay between stability and indeterminateness for the purpose of building new c</w:t>
      </w:r>
      <w:r>
        <w:rPr>
          <w:rFonts w:ascii="Arial" w:hAnsi="Arial" w:cs="Arial"/>
          <w:lang w:val="en-US"/>
        </w:rPr>
        <w:t xml:space="preserve">onceptual and aesthetic realms </w:t>
      </w:r>
      <w:r>
        <w:rPr>
          <w:rFonts w:ascii="Arial" w:hAnsi="Arial" w:cs="Arial"/>
          <w:i/>
          <w:iCs/>
          <w:lang w:val="en-US"/>
        </w:rPr>
        <w:t>and</w:t>
      </w:r>
      <w:r>
        <w:rPr>
          <w:rFonts w:ascii="Arial" w:hAnsi="Arial" w:cs="Arial"/>
          <w:lang w:val="en-US"/>
        </w:rPr>
        <w:t xml:space="preserve"> the multiplicity of trends in modern art and the emergence of new geographical centers of cultural import. In this sense, it combines the artist’s quest for an individual equilibrium with the desire of modern art to estab</w:t>
      </w:r>
      <w:r>
        <w:rPr>
          <w:rFonts w:ascii="Arial" w:hAnsi="Arial" w:cs="Arial"/>
          <w:lang w:val="en-US"/>
        </w:rPr>
        <w:t>lish a balance between the center and the periphery.</w:t>
      </w:r>
    </w:p>
    <w:p w:rsidR="006D027E" w:rsidRDefault="006D027E">
      <w:pPr>
        <w:spacing w:line="360" w:lineRule="auto"/>
        <w:jc w:val="both"/>
        <w:rPr>
          <w:rFonts w:ascii="Arial" w:hAnsi="Arial" w:cs="Arial"/>
          <w:lang w:val="en-US"/>
        </w:rPr>
      </w:pPr>
    </w:p>
    <w:p w:rsidR="006D027E" w:rsidRDefault="006D027E">
      <w:pPr>
        <w:spacing w:line="360" w:lineRule="auto"/>
        <w:jc w:val="both"/>
        <w:rPr>
          <w:rFonts w:ascii="Arial" w:hAnsi="Arial" w:cs="Arial"/>
          <w:lang w:val="en-US"/>
        </w:rPr>
      </w:pPr>
    </w:p>
    <w:p w:rsidR="006D027E" w:rsidRDefault="006D027E">
      <w:pPr>
        <w:spacing w:line="360" w:lineRule="auto"/>
        <w:jc w:val="both"/>
        <w:rPr>
          <w:rFonts w:ascii="Arial" w:hAnsi="Arial" w:cs="Arial"/>
          <w:b/>
          <w:lang w:val="en-US"/>
        </w:rPr>
      </w:pPr>
    </w:p>
    <w:p w:rsidR="006D027E" w:rsidRDefault="006D027E">
      <w:pPr>
        <w:spacing w:line="360" w:lineRule="auto"/>
        <w:jc w:val="both"/>
        <w:rPr>
          <w:rFonts w:ascii="Arial" w:hAnsi="Arial" w:cs="Arial"/>
          <w:b/>
          <w:lang w:val="en-US"/>
        </w:rPr>
      </w:pPr>
    </w:p>
    <w:p w:rsidR="006D027E" w:rsidRDefault="008C3CF5">
      <w:pPr>
        <w:spacing w:line="360" w:lineRule="auto"/>
        <w:jc w:val="both"/>
        <w:rPr>
          <w:rFonts w:ascii="Arial" w:hAnsi="Arial" w:cs="Arial"/>
          <w:lang w:val="en-US"/>
        </w:rPr>
      </w:pPr>
      <w:r>
        <w:rPr>
          <w:rFonts w:ascii="Arial" w:hAnsi="Arial" w:cs="Arial"/>
          <w:lang w:val="en-US"/>
        </w:rPr>
        <w:t xml:space="preserve">“Center of Gravity” also evokes an association with the geopolitical area where İstanbul Modern is located and the status of new international museums as centers of attraction. </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color w:val="FF0000"/>
          <w:lang w:val="en-US"/>
        </w:rPr>
      </w:pPr>
      <w:r>
        <w:rPr>
          <w:rFonts w:ascii="Arial" w:hAnsi="Arial" w:cs="Arial"/>
          <w:lang w:val="en-US"/>
        </w:rPr>
        <w:t>İstanbul Modern’s chief curator Rosa Martinez points out that all of the works on display in the “Center of Gravity” are presented as focal points where meaning is concentrated with a view to transforming the exhibition into a symbolic space of give-and-ta</w:t>
      </w:r>
      <w:r>
        <w:rPr>
          <w:rFonts w:ascii="Arial" w:hAnsi="Arial" w:cs="Arial"/>
          <w:lang w:val="en-US"/>
        </w:rPr>
        <w:t>ke between artists and the public. Martinez stresses that the most fundamental mission of museums is “</w:t>
      </w:r>
      <w:r>
        <w:rPr>
          <w:rFonts w:ascii="Arial" w:hAnsi="Arial" w:cs="Arial"/>
          <w:i/>
          <w:iCs/>
          <w:lang w:val="en-US"/>
        </w:rPr>
        <w:t>to create critical and responsive citizens and to support the new aesthetic/political dialogues,</w:t>
      </w:r>
      <w:r>
        <w:rPr>
          <w:rFonts w:ascii="Arial" w:hAnsi="Arial" w:cs="Arial"/>
          <w:lang w:val="en-US"/>
        </w:rPr>
        <w:t>” saying, “</w:t>
      </w:r>
      <w:r>
        <w:rPr>
          <w:rFonts w:ascii="Arial" w:hAnsi="Arial" w:cs="Arial"/>
          <w:i/>
          <w:iCs/>
          <w:lang w:val="en-US"/>
        </w:rPr>
        <w:t xml:space="preserve">The aesthetic experience means a disruption in </w:t>
      </w:r>
      <w:r>
        <w:rPr>
          <w:rFonts w:ascii="Arial" w:hAnsi="Arial" w:cs="Arial"/>
          <w:i/>
          <w:iCs/>
          <w:lang w:val="en-US"/>
        </w:rPr>
        <w:t>the automatic perception of signs because it suggests new glimpses and new reflections by mirroring and destroying descriptive space.</w:t>
      </w:r>
      <w:r>
        <w:rPr>
          <w:rFonts w:ascii="Arial" w:hAnsi="Arial" w:cs="Arial"/>
          <w:lang w:val="en-US"/>
        </w:rPr>
        <w:t>”</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Recalling Paul Valéry’s observation that poetical creation is one of hopefulness, Rosa Martinez says that the political </w:t>
      </w:r>
      <w:r>
        <w:rPr>
          <w:rFonts w:ascii="Arial" w:hAnsi="Arial" w:cs="Arial"/>
          <w:lang w:val="en-US"/>
        </w:rPr>
        <w:t>hope for social change can also be regarded as part of this volition. “</w:t>
      </w:r>
      <w:r>
        <w:rPr>
          <w:rFonts w:ascii="Arial" w:hAnsi="Arial" w:cs="Arial"/>
          <w:i/>
          <w:iCs/>
          <w:lang w:val="en-US"/>
        </w:rPr>
        <w:t>What we need today is to encourage new relationships based on volition, to establish new interchangeabilities with persons, objects and systems predisposed to the creation of a ‘transfe</w:t>
      </w:r>
      <w:r>
        <w:rPr>
          <w:rFonts w:ascii="Arial" w:hAnsi="Arial" w:cs="Arial"/>
          <w:i/>
          <w:iCs/>
          <w:lang w:val="en-US"/>
        </w:rPr>
        <w:t>rential flexibility’ that will help us regain and improve the world we live in. We hope this exhibition will contribute to the generation of expectations, enjoyment, and thoughts within its particular domain.</w:t>
      </w:r>
      <w:r>
        <w:rPr>
          <w:rFonts w:ascii="Arial" w:hAnsi="Arial" w:cs="Arial"/>
          <w:lang w:val="en-US"/>
        </w:rPr>
        <w:t>”</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In the “Center of Gravity,” the artists prese</w:t>
      </w:r>
      <w:r>
        <w:rPr>
          <w:rFonts w:ascii="Arial" w:hAnsi="Arial" w:cs="Arial"/>
          <w:lang w:val="en-US"/>
        </w:rPr>
        <w:t xml:space="preserve">nt works infused with a common undercurrent on the subject of equilibrium in physical, psychological, cultural, or political contexts.  </w:t>
      </w:r>
    </w:p>
    <w:p w:rsidR="006D027E" w:rsidRDefault="006D027E">
      <w:pPr>
        <w:spacing w:line="360" w:lineRule="auto"/>
        <w:jc w:val="both"/>
        <w:rPr>
          <w:rFonts w:ascii="Arial" w:hAnsi="Arial" w:cs="Arial"/>
          <w:lang w:val="en-US"/>
        </w:rPr>
      </w:pPr>
    </w:p>
    <w:p w:rsidR="006D027E" w:rsidRDefault="006D027E">
      <w:pPr>
        <w:spacing w:line="360" w:lineRule="auto"/>
        <w:jc w:val="both"/>
        <w:rPr>
          <w:rFonts w:ascii="Arial" w:hAnsi="Arial" w:cs="Arial"/>
          <w:b/>
          <w:u w:val="single"/>
          <w:lang w:val="en-US"/>
        </w:rPr>
      </w:pPr>
    </w:p>
    <w:p w:rsidR="006D027E" w:rsidRDefault="008C3CF5">
      <w:pPr>
        <w:spacing w:line="360" w:lineRule="auto"/>
        <w:jc w:val="both"/>
        <w:rPr>
          <w:rFonts w:ascii="Arial" w:hAnsi="Arial" w:cs="Arial"/>
          <w:b/>
          <w:u w:val="single"/>
          <w:lang w:val="en-US"/>
        </w:rPr>
      </w:pPr>
      <w:r>
        <w:rPr>
          <w:rFonts w:ascii="Arial" w:hAnsi="Arial" w:cs="Arial"/>
          <w:b/>
          <w:u w:val="single"/>
          <w:lang w:val="en-US"/>
        </w:rPr>
        <w:t>WORKS OF VARYING STYLES FROM 16 ARTISTS</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color w:val="FF0000"/>
          <w:lang w:val="en-US"/>
        </w:rPr>
      </w:pPr>
      <w:r>
        <w:rPr>
          <w:rFonts w:ascii="Arial" w:hAnsi="Arial" w:cs="Arial"/>
          <w:lang w:val="en-US"/>
        </w:rPr>
        <w:t xml:space="preserve">Adorning </w:t>
      </w:r>
      <w:r>
        <w:rPr>
          <w:rFonts w:ascii="Arial" w:hAnsi="Arial" w:cs="Arial"/>
          <w:lang w:val="en-US"/>
        </w:rPr>
        <w:t xml:space="preserve">the sculpture court of İstanbul Modern is an inflatable model of an unrealized architectural project designed for Bangkok by Rem </w:t>
      </w:r>
      <w:r>
        <w:rPr>
          <w:rFonts w:ascii="Arial" w:hAnsi="Arial" w:cs="Arial"/>
          <w:b/>
          <w:bCs/>
          <w:lang w:val="en-US"/>
        </w:rPr>
        <w:t>Koolhaas</w:t>
      </w:r>
      <w:r>
        <w:rPr>
          <w:rFonts w:ascii="Arial" w:hAnsi="Arial" w:cs="Arial"/>
          <w:lang w:val="en-US"/>
        </w:rPr>
        <w:t xml:space="preserve"> whose works attempt to bridge the gap between technology and man. </w:t>
      </w:r>
    </w:p>
    <w:p w:rsidR="006D027E" w:rsidRDefault="006D027E">
      <w:pPr>
        <w:spacing w:line="360" w:lineRule="auto"/>
        <w:jc w:val="both"/>
        <w:rPr>
          <w:rFonts w:ascii="Arial" w:hAnsi="Arial" w:cs="Arial"/>
          <w:lang w:val="en-US"/>
        </w:rPr>
      </w:pP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The famous British sculptor Richard </w:t>
      </w:r>
      <w:r>
        <w:rPr>
          <w:rFonts w:ascii="Arial" w:hAnsi="Arial" w:cs="Arial"/>
          <w:b/>
          <w:lang w:val="en-US"/>
        </w:rPr>
        <w:t xml:space="preserve">Wentworth </w:t>
      </w:r>
      <w:r>
        <w:rPr>
          <w:rFonts w:ascii="Arial" w:hAnsi="Arial" w:cs="Arial"/>
          <w:bCs/>
          <w:lang w:val="en-US"/>
        </w:rPr>
        <w:t>tra</w:t>
      </w:r>
      <w:r>
        <w:rPr>
          <w:rFonts w:ascii="Arial" w:hAnsi="Arial" w:cs="Arial"/>
          <w:bCs/>
          <w:lang w:val="en-US"/>
        </w:rPr>
        <w:t>nsforms the museum premises into an aesthetic and conceptual forum for debate with hundreds of books hanging from the ceiling of İstanbul Modern’s ground floor in an installation specific to the space housing it.</w:t>
      </w:r>
      <w:r>
        <w:rPr>
          <w:rFonts w:ascii="Arial" w:hAnsi="Arial" w:cs="Arial"/>
          <w:lang w:val="en-US"/>
        </w:rPr>
        <w:t xml:space="preserve"> </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Christian </w:t>
      </w:r>
      <w:r>
        <w:rPr>
          <w:rFonts w:ascii="Arial" w:hAnsi="Arial" w:cs="Arial"/>
          <w:b/>
          <w:lang w:val="en-US"/>
        </w:rPr>
        <w:t>Boltanski</w:t>
      </w:r>
      <w:r>
        <w:rPr>
          <w:rFonts w:ascii="Arial" w:hAnsi="Arial" w:cs="Arial"/>
          <w:lang w:val="en-US"/>
        </w:rPr>
        <w:t>, who reinterprets a n</w:t>
      </w:r>
      <w:r>
        <w:rPr>
          <w:rFonts w:ascii="Arial" w:hAnsi="Arial" w:cs="Arial"/>
          <w:lang w:val="en-US"/>
        </w:rPr>
        <w:t>umber of basic themes such as death, identity, history, social and historical memory, and childhood in diverse space/time configurations in his installations, invites viewers to a collaboration and gets the museum to embrace the recollections of its visito</w:t>
      </w:r>
      <w:r>
        <w:rPr>
          <w:rFonts w:ascii="Arial" w:hAnsi="Arial" w:cs="Arial"/>
          <w:lang w:val="en-US"/>
        </w:rPr>
        <w:t>rs in his installation prepared specifically for İstanbul Modern. Snapshots visitors bring from their family albums are turned into a giant mural on the walls of the museum after being enlarged in a copier.</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The art of Louise </w:t>
      </w:r>
      <w:r>
        <w:rPr>
          <w:rFonts w:ascii="Arial" w:hAnsi="Arial" w:cs="Arial"/>
          <w:b/>
          <w:lang w:val="en-US"/>
        </w:rPr>
        <w:t>Bourgeois</w:t>
      </w:r>
      <w:r>
        <w:rPr>
          <w:rFonts w:ascii="Arial" w:hAnsi="Arial" w:cs="Arial"/>
          <w:lang w:val="en-US"/>
        </w:rPr>
        <w:t>, “the collector of p</w:t>
      </w:r>
      <w:r>
        <w:rPr>
          <w:rFonts w:ascii="Arial" w:hAnsi="Arial" w:cs="Arial"/>
          <w:lang w:val="en-US"/>
        </w:rPr>
        <w:t>laces and memories,” is dotted with biographical hints and characterized by a constant endeavor for exaltation. Participating in the exhibition with two sculptures and lithographies she made in 2004, the 93-year-old artist proves that her liveliness and he</w:t>
      </w:r>
      <w:r>
        <w:rPr>
          <w:rFonts w:ascii="Arial" w:hAnsi="Arial" w:cs="Arial"/>
          <w:lang w:val="en-US"/>
        </w:rPr>
        <w:t>r talent to transform emotional conflicts, personality relationships, dependence, and the energy of the subconscious are as strong as ever.</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Jeff </w:t>
      </w:r>
      <w:r>
        <w:rPr>
          <w:rFonts w:ascii="Arial" w:hAnsi="Arial" w:cs="Arial"/>
          <w:b/>
          <w:lang w:val="en-US"/>
        </w:rPr>
        <w:t>Koons</w:t>
      </w:r>
      <w:r>
        <w:rPr>
          <w:rFonts w:ascii="Arial" w:hAnsi="Arial" w:cs="Arial"/>
          <w:lang w:val="en-US"/>
        </w:rPr>
        <w:t>’s “Three-Ball Total Equilibrium Tank,” the outcome of countless tries with the backing of the Nobel Priz</w:t>
      </w:r>
      <w:r>
        <w:rPr>
          <w:rFonts w:ascii="Arial" w:hAnsi="Arial" w:cs="Arial"/>
          <w:lang w:val="en-US"/>
        </w:rPr>
        <w:t>e winner physicist Richard Feynman, embodies an astonishing artistic challenge.</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rFonts w:ascii="Arial" w:hAnsi="Arial" w:cs="Arial"/>
          <w:lang w:val="en-US"/>
        </w:rPr>
      </w:pPr>
      <w:r>
        <w:rPr>
          <w:rFonts w:ascii="Arial" w:hAnsi="Arial" w:cs="Arial"/>
          <w:lang w:val="en-US"/>
        </w:rPr>
        <w:t xml:space="preserve">The poetic works of Anish </w:t>
      </w:r>
      <w:r>
        <w:rPr>
          <w:rFonts w:ascii="Arial" w:hAnsi="Arial" w:cs="Arial"/>
          <w:b/>
          <w:bCs/>
          <w:lang w:val="en-US"/>
        </w:rPr>
        <w:t xml:space="preserve">Kapoor </w:t>
      </w:r>
      <w:r>
        <w:rPr>
          <w:rFonts w:ascii="Arial" w:hAnsi="Arial" w:cs="Arial"/>
          <w:lang w:val="en-US"/>
        </w:rPr>
        <w:t>defining the instruments man can use in order to advance towards a poetic existence broaden our phenomenological perception.</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rFonts w:ascii="Arial" w:hAnsi="Arial" w:cs="Arial"/>
          <w:bCs/>
          <w:lang w:val="en-US"/>
        </w:rPr>
      </w:pPr>
      <w:r>
        <w:rPr>
          <w:rFonts w:ascii="Arial" w:hAnsi="Arial" w:cs="Arial"/>
          <w:lang w:val="en-US"/>
        </w:rPr>
        <w:t xml:space="preserve">Establishing </w:t>
      </w:r>
      <w:r>
        <w:rPr>
          <w:rFonts w:ascii="Arial" w:hAnsi="Arial" w:cs="Arial"/>
          <w:lang w:val="en-US"/>
        </w:rPr>
        <w:t xml:space="preserve">a balance between public and private memories, Gülsün </w:t>
      </w:r>
      <w:r>
        <w:rPr>
          <w:rFonts w:ascii="Arial" w:hAnsi="Arial" w:cs="Arial"/>
          <w:b/>
          <w:lang w:val="en-US"/>
        </w:rPr>
        <w:t xml:space="preserve">Karamustafa </w:t>
      </w:r>
      <w:r>
        <w:rPr>
          <w:rFonts w:ascii="Arial" w:hAnsi="Arial" w:cs="Arial"/>
          <w:bCs/>
          <w:lang w:val="en-US"/>
        </w:rPr>
        <w:t>hails all of the world’s famous town squares with their historical and political past in her video.</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In another fascinating video performance, Pilar </w:t>
      </w:r>
      <w:r>
        <w:rPr>
          <w:rFonts w:ascii="Arial" w:hAnsi="Arial" w:cs="Arial"/>
          <w:b/>
          <w:lang w:val="en-US"/>
        </w:rPr>
        <w:t>Albarracín</w:t>
      </w:r>
      <w:r>
        <w:rPr>
          <w:rFonts w:ascii="Arial" w:hAnsi="Arial" w:cs="Arial"/>
          <w:lang w:val="en-US"/>
        </w:rPr>
        <w:t xml:space="preserve"> addresses the clichés symboliz</w:t>
      </w:r>
      <w:r>
        <w:rPr>
          <w:rFonts w:ascii="Arial" w:hAnsi="Arial" w:cs="Arial"/>
          <w:lang w:val="en-US"/>
        </w:rPr>
        <w:t>ing the Andalusian identity by analyzing them together with anecdotes taken from everyday life.</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rFonts w:ascii="Arial" w:hAnsi="Arial" w:cs="Arial"/>
          <w:lang w:val="en-US"/>
        </w:rPr>
      </w:pPr>
      <w:r>
        <w:rPr>
          <w:rFonts w:ascii="Arial" w:hAnsi="Arial" w:cs="Arial"/>
          <w:lang w:val="en-US"/>
        </w:rPr>
        <w:t xml:space="preserve">Monica </w:t>
      </w:r>
      <w:r>
        <w:rPr>
          <w:rFonts w:ascii="Arial" w:hAnsi="Arial" w:cs="Arial"/>
          <w:b/>
          <w:lang w:val="en-US"/>
        </w:rPr>
        <w:t>Bonvicini</w:t>
      </w:r>
      <w:r>
        <w:rPr>
          <w:rFonts w:ascii="Arial" w:hAnsi="Arial" w:cs="Arial"/>
          <w:lang w:val="en-US"/>
        </w:rPr>
        <w:t xml:space="preserve">’s two works in the exhibition both represent a satirical analysis of the viewpoint that regards architecture as a </w:t>
      </w:r>
      <w:r>
        <w:rPr>
          <w:rFonts w:ascii="Arial" w:hAnsi="Arial" w:cs="Arial"/>
          <w:i/>
          <w:iCs/>
          <w:lang w:val="en-US"/>
        </w:rPr>
        <w:t>tour de force</w:t>
      </w:r>
      <w:r>
        <w:rPr>
          <w:rFonts w:ascii="Arial" w:hAnsi="Arial" w:cs="Arial"/>
          <w:lang w:val="en-US"/>
        </w:rPr>
        <w:t>, a sexual met</w:t>
      </w:r>
      <w:r>
        <w:rPr>
          <w:rFonts w:ascii="Arial" w:hAnsi="Arial" w:cs="Arial"/>
          <w:lang w:val="en-US"/>
        </w:rPr>
        <w:t xml:space="preserve">aphor, or a reiterated process that eventually turns melancholic. </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The volatile virtual constructions of Haluk </w:t>
      </w:r>
      <w:r>
        <w:rPr>
          <w:rFonts w:ascii="Arial" w:hAnsi="Arial" w:cs="Arial"/>
          <w:b/>
          <w:lang w:val="en-US"/>
        </w:rPr>
        <w:t>Akakçe,</w:t>
      </w:r>
      <w:r>
        <w:rPr>
          <w:rFonts w:ascii="Arial" w:hAnsi="Arial" w:cs="Arial"/>
          <w:lang w:val="en-US"/>
        </w:rPr>
        <w:t xml:space="preserve"> who merges conventional drawing techniques with digital technology in an impressive blend, lure viewers to step from tranquil space into</w:t>
      </w:r>
      <w:r>
        <w:rPr>
          <w:rFonts w:ascii="Arial" w:hAnsi="Arial" w:cs="Arial"/>
          <w:lang w:val="en-US"/>
        </w:rPr>
        <w:t xml:space="preserve"> atmospheres that revive remembrances of bygone times. </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bCs/>
          <w:lang w:val="en-US"/>
        </w:rPr>
      </w:pPr>
      <w:r>
        <w:rPr>
          <w:rFonts w:ascii="Arial" w:hAnsi="Arial" w:cs="Arial"/>
          <w:lang w:val="en-US"/>
        </w:rPr>
        <w:t xml:space="preserve">Kemal </w:t>
      </w:r>
      <w:r>
        <w:rPr>
          <w:rFonts w:ascii="Arial" w:hAnsi="Arial" w:cs="Arial"/>
          <w:b/>
          <w:lang w:val="en-US"/>
        </w:rPr>
        <w:t xml:space="preserve">Önsoy </w:t>
      </w:r>
      <w:r>
        <w:rPr>
          <w:rFonts w:ascii="Arial" w:hAnsi="Arial" w:cs="Arial"/>
          <w:bCs/>
          <w:lang w:val="en-US"/>
        </w:rPr>
        <w:t>concentrates in his helical sculpture a multitude of references to changeable nature.</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rFonts w:ascii="Arial" w:hAnsi="Arial" w:cs="Arial"/>
          <w:bCs/>
          <w:lang w:val="en-US"/>
        </w:rPr>
      </w:pPr>
      <w:r>
        <w:rPr>
          <w:rFonts w:ascii="Arial" w:hAnsi="Arial" w:cs="Arial"/>
          <w:lang w:val="en-US"/>
        </w:rPr>
        <w:t>Recognized for his works delving into the political and social problems of the global world, Santia</w:t>
      </w:r>
      <w:r>
        <w:rPr>
          <w:rFonts w:ascii="Arial" w:hAnsi="Arial" w:cs="Arial"/>
          <w:lang w:val="en-US"/>
        </w:rPr>
        <w:t xml:space="preserve">go </w:t>
      </w:r>
      <w:r>
        <w:rPr>
          <w:rFonts w:ascii="Arial" w:hAnsi="Arial" w:cs="Arial"/>
          <w:b/>
          <w:lang w:val="en-US"/>
        </w:rPr>
        <w:t xml:space="preserve">Sierra </w:t>
      </w:r>
      <w:r>
        <w:rPr>
          <w:rFonts w:ascii="Arial" w:hAnsi="Arial" w:cs="Arial"/>
          <w:bCs/>
          <w:lang w:val="en-US"/>
        </w:rPr>
        <w:t>offers a critical project on the analysis of social inequalities.</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 xml:space="preserve">Maaria </w:t>
      </w:r>
      <w:r>
        <w:rPr>
          <w:rFonts w:ascii="Arial" w:hAnsi="Arial" w:cs="Arial"/>
          <w:b/>
          <w:lang w:val="en-US"/>
        </w:rPr>
        <w:t>Wirkkala</w:t>
      </w:r>
      <w:r>
        <w:rPr>
          <w:rFonts w:ascii="Arial" w:hAnsi="Arial" w:cs="Arial"/>
          <w:lang w:val="en-US"/>
        </w:rPr>
        <w:t>, who aims to eliminate the communication void between people, nations, and cultures, takes part in the exhibition with a work that is the product of her desire to join the two banks of the Bosphorus in a symbolic gesture.</w:t>
      </w:r>
    </w:p>
    <w:p w:rsidR="006D027E" w:rsidRDefault="006D027E">
      <w:pPr>
        <w:spacing w:line="360" w:lineRule="auto"/>
        <w:jc w:val="both"/>
        <w:rPr>
          <w:rFonts w:ascii="Arial" w:hAnsi="Arial" w:cs="Arial"/>
          <w:lang w:val="en-US"/>
        </w:rPr>
      </w:pPr>
    </w:p>
    <w:p w:rsidR="006D027E" w:rsidRDefault="008C3CF5">
      <w:pPr>
        <w:spacing w:line="360" w:lineRule="auto"/>
        <w:jc w:val="both"/>
        <w:rPr>
          <w:rFonts w:ascii="Arial" w:hAnsi="Arial" w:cs="Arial"/>
          <w:lang w:val="en-US"/>
        </w:rPr>
      </w:pPr>
      <w:r>
        <w:rPr>
          <w:rFonts w:ascii="Arial" w:hAnsi="Arial" w:cs="Arial"/>
          <w:lang w:val="en-US"/>
        </w:rPr>
        <w:t>Known for his grotesque human fi</w:t>
      </w:r>
      <w:r>
        <w:rPr>
          <w:rFonts w:ascii="Arial" w:hAnsi="Arial" w:cs="Arial"/>
          <w:lang w:val="en-US"/>
        </w:rPr>
        <w:t xml:space="preserve">gures and powerful installations of theatrical dimensions, Juan </w:t>
      </w:r>
      <w:r>
        <w:rPr>
          <w:rFonts w:ascii="Arial" w:hAnsi="Arial" w:cs="Arial"/>
          <w:b/>
          <w:lang w:val="en-US"/>
        </w:rPr>
        <w:t>Muñoz</w:t>
      </w:r>
      <w:r>
        <w:rPr>
          <w:rFonts w:ascii="Arial" w:hAnsi="Arial" w:cs="Arial"/>
          <w:lang w:val="en-US"/>
        </w:rPr>
        <w:t xml:space="preserve"> presents a sculpture that is a symbol of the violence lying at the foundations of our world.</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rFonts w:ascii="Arial" w:hAnsi="Arial" w:cs="Arial"/>
          <w:bCs/>
          <w:lang w:val="en-US"/>
        </w:rPr>
      </w:pPr>
      <w:r>
        <w:rPr>
          <w:rFonts w:ascii="Arial" w:hAnsi="Arial" w:cs="Arial"/>
          <w:lang w:val="en-US"/>
        </w:rPr>
        <w:t xml:space="preserve">Janine </w:t>
      </w:r>
      <w:r>
        <w:rPr>
          <w:rFonts w:ascii="Arial" w:hAnsi="Arial" w:cs="Arial"/>
          <w:b/>
          <w:lang w:val="en-US"/>
        </w:rPr>
        <w:t xml:space="preserve">Antoni, </w:t>
      </w:r>
      <w:r>
        <w:rPr>
          <w:rFonts w:ascii="Arial" w:hAnsi="Arial" w:cs="Arial"/>
          <w:bCs/>
          <w:lang w:val="en-US"/>
        </w:rPr>
        <w:t>known for her works on the concept of “balance” that reinterpret daily routi</w:t>
      </w:r>
      <w:r>
        <w:rPr>
          <w:rFonts w:ascii="Arial" w:hAnsi="Arial" w:cs="Arial"/>
          <w:bCs/>
          <w:lang w:val="en-US"/>
        </w:rPr>
        <w:t>nes, tries in her video installation in the exhibition to walk where the water meets the sky along the oceanic horizon etched in her memory.</w:t>
      </w:r>
    </w:p>
    <w:p w:rsidR="006D027E" w:rsidRDefault="008C3CF5">
      <w:pPr>
        <w:spacing w:line="360" w:lineRule="auto"/>
        <w:jc w:val="both"/>
        <w:rPr>
          <w:rFonts w:ascii="Arial" w:hAnsi="Arial" w:cs="Arial"/>
          <w:lang w:val="en-US"/>
        </w:rPr>
      </w:pPr>
      <w:r>
        <w:rPr>
          <w:rFonts w:ascii="Arial" w:hAnsi="Arial" w:cs="Arial"/>
          <w:lang w:val="en-US"/>
        </w:rPr>
        <w:t xml:space="preserve"> </w:t>
      </w:r>
    </w:p>
    <w:p w:rsidR="006D027E" w:rsidRDefault="008C3CF5">
      <w:pPr>
        <w:spacing w:line="360" w:lineRule="auto"/>
        <w:jc w:val="both"/>
        <w:rPr>
          <w:lang w:val="en-US"/>
        </w:rPr>
      </w:pPr>
      <w:r>
        <w:rPr>
          <w:rFonts w:ascii="Arial" w:hAnsi="Arial" w:cs="Arial"/>
          <w:lang w:val="en-US"/>
        </w:rPr>
        <w:t xml:space="preserve">Questioning in her works the place of women in the modern world, Ghada </w:t>
      </w:r>
      <w:r>
        <w:rPr>
          <w:rFonts w:ascii="Arial" w:hAnsi="Arial" w:cs="Arial"/>
          <w:b/>
          <w:lang w:val="en-US"/>
        </w:rPr>
        <w:t xml:space="preserve">Amer </w:t>
      </w:r>
      <w:r>
        <w:rPr>
          <w:rFonts w:ascii="Arial" w:hAnsi="Arial" w:cs="Arial"/>
          <w:bCs/>
          <w:lang w:val="en-US"/>
        </w:rPr>
        <w:t xml:space="preserve">owns up to the tradition of abstract </w:t>
      </w:r>
      <w:r>
        <w:rPr>
          <w:rFonts w:ascii="Arial" w:hAnsi="Arial" w:cs="Arial"/>
          <w:bCs/>
          <w:lang w:val="en-US"/>
        </w:rPr>
        <w:t>expressionistic painting, contemplating on submission to prevailing linguistic and ideological strategies and on power while consciously creating beautiful and decorative compositions.</w:t>
      </w:r>
    </w:p>
    <w:sectPr w:rsidR="006D027E">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27E" w:rsidRDefault="00E8542B">
      <w:r>
        <w:separator/>
      </w:r>
    </w:p>
  </w:endnote>
  <w:endnote w:type="continuationSeparator" w:id="0">
    <w:p w:rsidR="006D027E" w:rsidRDefault="00E85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27E" w:rsidRDefault="00E854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D027E" w:rsidRDefault="006D02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27E" w:rsidRDefault="00E854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C3CF5">
      <w:rPr>
        <w:rStyle w:val="PageNumber"/>
        <w:noProof/>
      </w:rPr>
      <w:t>1</w:t>
    </w:r>
    <w:r>
      <w:rPr>
        <w:rStyle w:val="PageNumber"/>
      </w:rPr>
      <w:fldChar w:fldCharType="end"/>
    </w:r>
  </w:p>
  <w:p w:rsidR="006D027E" w:rsidRDefault="006D027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27E" w:rsidRDefault="00E8542B">
      <w:r>
        <w:separator/>
      </w:r>
    </w:p>
  </w:footnote>
  <w:footnote w:type="continuationSeparator" w:id="0">
    <w:p w:rsidR="006D027E" w:rsidRDefault="00E854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42B"/>
    <w:rsid w:val="006D027E"/>
    <w:rsid w:val="008C3CF5"/>
    <w:rsid w:val="00E8542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6257</Characters>
  <Application>Microsoft Office Word</Application>
  <DocSecurity>4</DocSecurity>
  <Lines>52</Lines>
  <Paragraphs>14</Paragraphs>
  <ScaleCrop>false</ScaleCrop>
  <Company>BNP Paribas</Company>
  <LinksUpToDate>false</LinksUpToDate>
  <CharactersWithSpaces>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