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8E7" w:rsidRDefault="00036ADE">
      <w:pPr>
        <w:pStyle w:val="BodyText"/>
        <w:rPr>
          <w:sz w:val="52"/>
          <w:szCs w:val="48"/>
          <w:lang w:val="en-US"/>
        </w:rPr>
      </w:pPr>
      <w:bookmarkStart w:id="0" w:name="_GoBack"/>
      <w:bookmarkEnd w:id="0"/>
      <w:r>
        <w:rPr>
          <w:sz w:val="52"/>
          <w:lang w:val="en-US"/>
        </w:rPr>
        <w:t>The rising stars of the international finance sector make TEB’s new logo</w:t>
      </w:r>
    </w:p>
    <w:p w:rsidR="00D158E7" w:rsidRDefault="00D158E7">
      <w:pPr>
        <w:rPr>
          <w:rFonts w:ascii="Arial" w:hAnsi="Arial" w:cs="Arial"/>
        </w:rPr>
      </w:pPr>
    </w:p>
    <w:p w:rsidR="00D158E7" w:rsidRDefault="00036ADE">
      <w:pPr>
        <w:pStyle w:val="BodyText2"/>
      </w:pPr>
      <w:r>
        <w:t xml:space="preserve">Having entered into a partnership this year with the BNP Paribas, the largest bank in the Euro zone, the Türk Ekonomi Bank (TEB) has changed its logo. The retained TEB title teams </w:t>
      </w:r>
      <w:r>
        <w:t>up with the rising stars of BNP Paribas in the new logo.</w:t>
      </w:r>
    </w:p>
    <w:p w:rsidR="00D158E7" w:rsidRDefault="00D158E7">
      <w:pPr>
        <w:jc w:val="center"/>
        <w:rPr>
          <w:rFonts w:ascii="Arial" w:hAnsi="Arial" w:cs="Arial"/>
          <w:sz w:val="22"/>
          <w:szCs w:val="22"/>
        </w:rPr>
      </w:pPr>
    </w:p>
    <w:p w:rsidR="00D158E7" w:rsidRDefault="00D158E7">
      <w:pPr>
        <w:jc w:val="both"/>
        <w:rPr>
          <w:rFonts w:ascii="Arial" w:hAnsi="Arial" w:cs="Arial"/>
          <w:sz w:val="22"/>
          <w:szCs w:val="22"/>
        </w:rPr>
      </w:pPr>
    </w:p>
    <w:p w:rsidR="00D158E7" w:rsidRDefault="00036ADE">
      <w:pPr>
        <w:jc w:val="both"/>
        <w:rPr>
          <w:rFonts w:ascii="Arial" w:hAnsi="Arial" w:cs="Arial"/>
          <w:sz w:val="22"/>
          <w:szCs w:val="22"/>
        </w:rPr>
      </w:pPr>
      <w:r>
        <w:rPr>
          <w:rFonts w:ascii="Arial" w:hAnsi="Arial" w:cs="Arial"/>
          <w:sz w:val="22"/>
          <w:szCs w:val="22"/>
        </w:rPr>
        <w:t xml:space="preserve">Having entered into a partnership in February this year with the BNP Paribas, the seventh largest bank in the world and the largest in the Euro zone, the Türk Ekonomi Bank (TEB) greets Turkey with </w:t>
      </w:r>
      <w:r>
        <w:rPr>
          <w:rFonts w:ascii="Arial" w:hAnsi="Arial" w:cs="Arial"/>
          <w:sz w:val="22"/>
          <w:szCs w:val="22"/>
        </w:rPr>
        <w:t>its new logo as it goes through a major transformation with the new services it offers in the field of finance and the new projects it turns into reality.</w:t>
      </w:r>
    </w:p>
    <w:p w:rsidR="00D158E7" w:rsidRDefault="00D158E7">
      <w:pPr>
        <w:jc w:val="both"/>
        <w:rPr>
          <w:rFonts w:ascii="Arial" w:hAnsi="Arial" w:cs="Arial"/>
          <w:sz w:val="22"/>
          <w:szCs w:val="22"/>
        </w:rPr>
      </w:pPr>
    </w:p>
    <w:p w:rsidR="00D158E7" w:rsidRDefault="00036ADE">
      <w:pPr>
        <w:jc w:val="both"/>
        <w:rPr>
          <w:rFonts w:ascii="Arial" w:hAnsi="Arial" w:cs="Arial"/>
          <w:sz w:val="22"/>
          <w:szCs w:val="22"/>
        </w:rPr>
      </w:pPr>
      <w:r>
        <w:rPr>
          <w:rFonts w:ascii="Arial" w:hAnsi="Arial" w:cs="Arial"/>
          <w:sz w:val="22"/>
          <w:szCs w:val="22"/>
        </w:rPr>
        <w:t>TEB’s former logo consisting of three bold letters in a dark blue oval bore all the authority and we</w:t>
      </w:r>
      <w:r>
        <w:rPr>
          <w:rFonts w:ascii="Arial" w:hAnsi="Arial" w:cs="Arial"/>
          <w:sz w:val="22"/>
          <w:szCs w:val="22"/>
        </w:rPr>
        <w:t xml:space="preserve">ight of one of Turkey’s most prestigious organizations in corporate, commercial, and private banking services. The new logo, expressing a unity of powers in juxtaposition with the stars of BNP Paribas, describes TEB as a bank aiming to become a pioneer in </w:t>
      </w:r>
      <w:r>
        <w:rPr>
          <w:rFonts w:ascii="Arial" w:hAnsi="Arial" w:cs="Arial"/>
          <w:sz w:val="22"/>
          <w:szCs w:val="22"/>
        </w:rPr>
        <w:t xml:space="preserve">individual banking in Turkey with its products and services. </w:t>
      </w:r>
    </w:p>
    <w:p w:rsidR="00D158E7" w:rsidRDefault="00D158E7">
      <w:pPr>
        <w:jc w:val="both"/>
        <w:rPr>
          <w:rFonts w:ascii="Arial" w:hAnsi="Arial" w:cs="Arial"/>
          <w:b/>
          <w:sz w:val="22"/>
          <w:szCs w:val="22"/>
        </w:rPr>
      </w:pPr>
    </w:p>
    <w:p w:rsidR="00D158E7" w:rsidRDefault="00036ADE">
      <w:pPr>
        <w:jc w:val="both"/>
        <w:rPr>
          <w:rFonts w:ascii="Arial" w:hAnsi="Arial" w:cs="Arial"/>
          <w:sz w:val="22"/>
          <w:szCs w:val="22"/>
        </w:rPr>
      </w:pPr>
      <w:r>
        <w:rPr>
          <w:rFonts w:ascii="Arial" w:hAnsi="Arial" w:cs="Arial"/>
          <w:sz w:val="22"/>
          <w:szCs w:val="22"/>
        </w:rPr>
        <w:t>Having diversified the services it provides to individual and small-to-medium sized companies after the partnership deal concluded with BNP Paribas and assumed a more competitive make-up with i</w:t>
      </w:r>
      <w:r>
        <w:rPr>
          <w:rFonts w:ascii="Arial" w:hAnsi="Arial" w:cs="Arial"/>
          <w:sz w:val="22"/>
          <w:szCs w:val="22"/>
        </w:rPr>
        <w:t>ts increased financial strength, TEB will continue serving its customers with its new face from now on.</w:t>
      </w:r>
    </w:p>
    <w:p w:rsidR="00D158E7" w:rsidRDefault="00D158E7">
      <w:pPr>
        <w:jc w:val="both"/>
        <w:rPr>
          <w:rFonts w:ascii="Arial" w:hAnsi="Arial" w:cs="Arial"/>
          <w:sz w:val="22"/>
          <w:szCs w:val="22"/>
        </w:rPr>
      </w:pPr>
    </w:p>
    <w:p w:rsidR="00D158E7" w:rsidRDefault="00036ADE">
      <w:pPr>
        <w:jc w:val="both"/>
        <w:rPr>
          <w:rFonts w:ascii="Arial" w:hAnsi="Arial" w:cs="Arial"/>
          <w:sz w:val="22"/>
          <w:szCs w:val="22"/>
        </w:rPr>
      </w:pPr>
      <w:r>
        <w:rPr>
          <w:rFonts w:ascii="Arial" w:hAnsi="Arial" w:cs="Arial"/>
          <w:sz w:val="22"/>
          <w:szCs w:val="22"/>
        </w:rPr>
        <w:t>Commenting on the new logo, TEB General Manager Varol Civil said, “We have decided to carry on under our new logo as an expression of our partnership a</w:t>
      </w:r>
      <w:r>
        <w:rPr>
          <w:rFonts w:ascii="Arial" w:hAnsi="Arial" w:cs="Arial"/>
          <w:sz w:val="22"/>
          <w:szCs w:val="22"/>
        </w:rPr>
        <w:t xml:space="preserve">nd union of powers with BNP Paribas. This new logo where the TEB brand has been retained is going to be a symbol of the higher goals of our bank that is poised to become a global player. We’re going to have to work harder and with greater determination in </w:t>
      </w:r>
      <w:r>
        <w:rPr>
          <w:rFonts w:ascii="Arial" w:hAnsi="Arial" w:cs="Arial"/>
          <w:sz w:val="22"/>
          <w:szCs w:val="22"/>
        </w:rPr>
        <w:t xml:space="preserve">the future.” </w:t>
      </w:r>
    </w:p>
    <w:p w:rsidR="00D158E7" w:rsidRDefault="00D158E7">
      <w:pPr>
        <w:jc w:val="both"/>
        <w:rPr>
          <w:rFonts w:ascii="Arial" w:hAnsi="Arial" w:cs="Arial"/>
          <w:sz w:val="22"/>
          <w:szCs w:val="22"/>
        </w:rPr>
      </w:pPr>
    </w:p>
    <w:p w:rsidR="00D158E7" w:rsidRDefault="00D158E7">
      <w:pPr>
        <w:jc w:val="both"/>
        <w:rPr>
          <w:rFonts w:ascii="Arial" w:hAnsi="Arial" w:cs="Arial"/>
          <w:sz w:val="22"/>
          <w:szCs w:val="22"/>
        </w:rPr>
      </w:pPr>
    </w:p>
    <w:p w:rsidR="00D158E7" w:rsidRDefault="00D158E7">
      <w:pPr>
        <w:jc w:val="both"/>
        <w:rPr>
          <w:rFonts w:ascii="Arial" w:hAnsi="Arial" w:cs="Arial"/>
          <w:b/>
          <w:sz w:val="20"/>
          <w:szCs w:val="20"/>
        </w:rPr>
      </w:pPr>
    </w:p>
    <w:p w:rsidR="00D158E7" w:rsidRDefault="00036ADE">
      <w:pPr>
        <w:jc w:val="both"/>
        <w:rPr>
          <w:rFonts w:ascii="Arial" w:hAnsi="Arial" w:cs="Arial"/>
          <w:b/>
          <w:sz w:val="18"/>
          <w:szCs w:val="20"/>
        </w:rPr>
      </w:pPr>
      <w:r>
        <w:rPr>
          <w:rFonts w:ascii="Arial" w:hAnsi="Arial" w:cs="Arial"/>
          <w:b/>
          <w:sz w:val="18"/>
          <w:szCs w:val="20"/>
        </w:rPr>
        <w:t xml:space="preserve">For information: </w:t>
      </w:r>
    </w:p>
    <w:p w:rsidR="00D158E7" w:rsidRDefault="00036ADE">
      <w:pPr>
        <w:jc w:val="both"/>
        <w:rPr>
          <w:rFonts w:ascii="Arial" w:hAnsi="Arial" w:cs="Arial"/>
          <w:sz w:val="18"/>
          <w:szCs w:val="20"/>
        </w:rPr>
      </w:pPr>
      <w:r>
        <w:rPr>
          <w:rFonts w:ascii="Arial" w:hAnsi="Arial" w:cs="Arial"/>
          <w:sz w:val="18"/>
          <w:szCs w:val="20"/>
        </w:rPr>
        <w:t>Global Tanıtım/0212 270 52 32</w:t>
      </w:r>
    </w:p>
    <w:p w:rsidR="00D158E7" w:rsidRDefault="00036ADE">
      <w:pPr>
        <w:jc w:val="both"/>
        <w:rPr>
          <w:rFonts w:ascii="Arial" w:hAnsi="Arial" w:cs="Arial"/>
          <w:sz w:val="18"/>
          <w:szCs w:val="20"/>
        </w:rPr>
      </w:pPr>
      <w:r>
        <w:rPr>
          <w:rFonts w:ascii="Arial" w:hAnsi="Arial" w:cs="Arial"/>
          <w:sz w:val="18"/>
          <w:szCs w:val="20"/>
        </w:rPr>
        <w:t>Atlan Erüs/Birgül Taşdemir</w:t>
      </w:r>
    </w:p>
    <w:p w:rsidR="00D158E7" w:rsidRDefault="00036ADE">
      <w:pPr>
        <w:jc w:val="both"/>
        <w:rPr>
          <w:rFonts w:ascii="Arial" w:hAnsi="Arial" w:cs="Arial"/>
          <w:sz w:val="18"/>
          <w:szCs w:val="20"/>
        </w:rPr>
      </w:pPr>
      <w:r>
        <w:rPr>
          <w:rFonts w:ascii="Arial" w:hAnsi="Arial" w:cs="Arial"/>
          <w:sz w:val="18"/>
          <w:szCs w:val="20"/>
        </w:rPr>
        <w:t>altan.erus@globaltanitim.com/birgul.tasdemir@globaltanitim.com</w:t>
      </w:r>
    </w:p>
    <w:p w:rsidR="00D158E7" w:rsidRDefault="00D158E7">
      <w:pPr>
        <w:jc w:val="both"/>
        <w:rPr>
          <w:rFonts w:ascii="Arial" w:hAnsi="Arial" w:cs="Arial"/>
          <w:b/>
          <w:sz w:val="22"/>
          <w:szCs w:val="22"/>
        </w:rPr>
      </w:pPr>
    </w:p>
    <w:p w:rsidR="00D158E7" w:rsidRDefault="00D158E7">
      <w:pPr>
        <w:jc w:val="both"/>
        <w:rPr>
          <w:rFonts w:ascii="Arial" w:hAnsi="Arial" w:cs="Arial"/>
          <w:b/>
          <w:sz w:val="22"/>
          <w:szCs w:val="22"/>
        </w:rPr>
      </w:pPr>
    </w:p>
    <w:p w:rsidR="00D158E7" w:rsidRDefault="00D158E7">
      <w:pPr>
        <w:jc w:val="center"/>
        <w:rPr>
          <w:rFonts w:ascii="Arial" w:hAnsi="Arial" w:cs="Arial"/>
          <w:sz w:val="22"/>
          <w:szCs w:val="22"/>
        </w:rPr>
      </w:pPr>
    </w:p>
    <w:p w:rsidR="00D158E7" w:rsidRDefault="00D158E7">
      <w:pPr>
        <w:jc w:val="center"/>
        <w:rPr>
          <w:rFonts w:ascii="Arial" w:hAnsi="Arial" w:cs="Arial"/>
        </w:rPr>
      </w:pPr>
    </w:p>
    <w:p w:rsidR="00D158E7" w:rsidRDefault="00D158E7"/>
    <w:sectPr w:rsidR="00D158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57B"/>
    <w:rsid w:val="00036ADE"/>
    <w:rsid w:val="0039557B"/>
    <w:rsid w:val="00D158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rFonts w:ascii="Arial" w:hAnsi="Arial" w:cs="Arial"/>
      <w:b/>
      <w:sz w:val="36"/>
      <w:szCs w:val="22"/>
      <w:lang w:val="tr-TR" w:eastAsia="tr-TR"/>
    </w:rPr>
  </w:style>
  <w:style w:type="paragraph" w:styleId="BodyText2">
    <w:name w:val="Body Text 2"/>
    <w:basedOn w:val="Normal"/>
    <w:semiHidden/>
    <w:pPr>
      <w:jc w:val="center"/>
    </w:pPr>
    <w:rPr>
      <w:rFonts w:ascii="Arial" w:hAnsi="Arial"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rFonts w:ascii="Arial" w:hAnsi="Arial" w:cs="Arial"/>
      <w:b/>
      <w:sz w:val="36"/>
      <w:szCs w:val="22"/>
      <w:lang w:val="tr-TR" w:eastAsia="tr-TR"/>
    </w:rPr>
  </w:style>
  <w:style w:type="paragraph" w:styleId="BodyText2">
    <w:name w:val="Body Text 2"/>
    <w:basedOn w:val="Normal"/>
    <w:semiHidden/>
    <w:pPr>
      <w:jc w:val="center"/>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1659</Characters>
  <Application>Microsoft Office Word</Application>
  <DocSecurity>4</DocSecurity>
  <Lines>13</Lines>
  <Paragraphs>3</Paragraphs>
  <ScaleCrop>false</ScaleCrop>
  <Company>BNP Paribas</Company>
  <LinksUpToDate>false</LinksUpToDate>
  <CharactersWithSpaces>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