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1CF" w:rsidRDefault="00DF60FC">
      <w:pPr>
        <w:pStyle w:val="BodyText"/>
        <w:jc w:val="center"/>
        <w:rPr>
          <w:b/>
          <w:bCs/>
          <w:sz w:val="56"/>
          <w:szCs w:val="56"/>
        </w:rPr>
      </w:pPr>
      <w:bookmarkStart w:id="0" w:name="_GoBack"/>
      <w:bookmarkEnd w:id="0"/>
      <w:r>
        <w:rPr>
          <w:b/>
          <w:bCs/>
          <w:sz w:val="56"/>
          <w:szCs w:val="56"/>
        </w:rPr>
        <w:t>TEB to introduce small-to-medium-size businesses to boutique banking</w:t>
      </w:r>
    </w:p>
    <w:p w:rsidR="003E41CF" w:rsidRDefault="003E41CF">
      <w:pPr>
        <w:pStyle w:val="BodyText"/>
        <w:jc w:val="center"/>
        <w:rPr>
          <w:b/>
          <w:bCs/>
          <w:sz w:val="28"/>
          <w:szCs w:val="28"/>
        </w:rPr>
      </w:pPr>
    </w:p>
    <w:p w:rsidR="003E41CF" w:rsidRDefault="00DF60FC">
      <w:pPr>
        <w:pStyle w:val="BodyText"/>
        <w:jc w:val="center"/>
        <w:rPr>
          <w:sz w:val="28"/>
          <w:szCs w:val="28"/>
        </w:rPr>
      </w:pPr>
      <w:r>
        <w:rPr>
          <w:sz w:val="28"/>
          <w:szCs w:val="28"/>
        </w:rPr>
        <w:t xml:space="preserve">Türk Ekonomi Bank’s (TEB) string of new projects continue with the KOBİ Development Package designed to meet both the financial requirements of small-to-medium-size businesses (KOBİ) </w:t>
      </w:r>
      <w:r>
        <w:rPr>
          <w:sz w:val="28"/>
          <w:szCs w:val="28"/>
        </w:rPr>
        <w:t>and their demands for information and technology for adding value to their development. TEB General Manager Varol Civil says the boutique banking services hitherto offered to Turkey’s major corporations will now be available to small-to-medium-size busines</w:t>
      </w:r>
      <w:r>
        <w:rPr>
          <w:sz w:val="28"/>
          <w:szCs w:val="28"/>
        </w:rPr>
        <w:t>ses, as well.</w:t>
      </w:r>
    </w:p>
    <w:p w:rsidR="003E41CF" w:rsidRDefault="00DF60FC">
      <w:pPr>
        <w:pStyle w:val="BodyText"/>
        <w:spacing w:before="120"/>
        <w:jc w:val="both"/>
      </w:pPr>
      <w:r>
        <w:t>Having entered into a partnership in February this year with the BNP Paribas, one of the largest banks in the world, the Türk Ekonomi Bank (TEB) carries on with its new projects in the finance sector. The target this time is the small-to-medi</w:t>
      </w:r>
      <w:r>
        <w:t xml:space="preserve">um-size businesses which will have a chance to enjoy TEB’s expertise </w:t>
      </w:r>
      <w:r>
        <w:rPr>
          <w:rFonts w:ascii="Times New Roman" w:hAnsi="Times New Roman" w:cs="Times New Roman"/>
        </w:rPr>
        <w:t>–</w:t>
      </w:r>
      <w:r>
        <w:t xml:space="preserve"> coupled with BNP Paribas’s know-how </w:t>
      </w:r>
      <w:r>
        <w:rPr>
          <w:rFonts w:ascii="Times New Roman" w:hAnsi="Times New Roman" w:cs="Times New Roman"/>
        </w:rPr>
        <w:t>–</w:t>
      </w:r>
      <w:r>
        <w:t xml:space="preserve"> offered in a boutique package that had so far been available exclusively to the largest corporations in Turkey. </w:t>
      </w:r>
    </w:p>
    <w:p w:rsidR="003E41CF" w:rsidRDefault="00DF60FC">
      <w:pPr>
        <w:pStyle w:val="BodyText"/>
        <w:spacing w:before="120"/>
        <w:jc w:val="both"/>
      </w:pPr>
      <w:r>
        <w:t xml:space="preserve">Beginning to serve as “a separate </w:t>
      </w:r>
      <w:r>
        <w:t>bank” for each firm, TEB introduced its new services designed for small-to-medium-size businesses with a press conference held at the Çırağan Palace.</w:t>
      </w:r>
    </w:p>
    <w:p w:rsidR="003E41CF" w:rsidRDefault="00DF60FC">
      <w:pPr>
        <w:pStyle w:val="BodyText"/>
        <w:spacing w:before="120"/>
        <w:jc w:val="both"/>
      </w:pPr>
      <w:r>
        <w:t>Putting together a KOBİ Development Package designed to meet both the financial requirements of small-to-m</w:t>
      </w:r>
      <w:r>
        <w:t>edium-size businesses and their demands for information and technology for adding value to their development, TEB has further broadened its gamut of products and services the finance sector offers to small-to-medium-size businesses. Having determined the n</w:t>
      </w:r>
      <w:r>
        <w:t>eeds of small-to-medium-size businesses that make a substantial contribution to Turkey’s economy, TEB aims to boost the profitability of small-to-medium-size businesses and their power of competition with the world by setting out with the motto, “When Grow</w:t>
      </w:r>
      <w:r>
        <w:t>th Is A Must.”</w:t>
      </w:r>
    </w:p>
    <w:p w:rsidR="003E41CF" w:rsidRDefault="00DF60FC">
      <w:pPr>
        <w:pStyle w:val="BodyText"/>
        <w:spacing w:before="120"/>
        <w:jc w:val="both"/>
        <w:rPr>
          <w:b/>
          <w:bCs/>
        </w:rPr>
      </w:pPr>
      <w:r>
        <w:rPr>
          <w:b/>
          <w:bCs/>
        </w:rPr>
        <w:t>A+ service to small-to-medium-size businesses</w:t>
      </w:r>
    </w:p>
    <w:p w:rsidR="003E41CF" w:rsidRDefault="00DF60FC">
      <w:pPr>
        <w:pStyle w:val="BodyText"/>
        <w:spacing w:before="120"/>
        <w:jc w:val="both"/>
      </w:pPr>
      <w:r>
        <w:t>Pointing out that they had begun to see in 2005 the initial effects of their partnership with BNP Paribas, Türk Ekonomi Bank General Manager Varol Civil said, “Our profit went up by 98 percent to</w:t>
      </w:r>
      <w:r>
        <w:t xml:space="preserve"> reach YTL 42 million in the first half of this year. Our total assets grew 16 percent to YTL 4.1 billion. We have completed our preparations to extend our services to larger audiences with our increased financial strength and dynamism.”</w:t>
      </w:r>
    </w:p>
    <w:p w:rsidR="003E41CF" w:rsidRDefault="00DF60FC">
      <w:pPr>
        <w:pStyle w:val="BodyText"/>
        <w:spacing w:before="120"/>
        <w:jc w:val="both"/>
      </w:pPr>
      <w:r>
        <w:t>Civil commented th</w:t>
      </w:r>
      <w:r>
        <w:t>at this debut in small-to-medium-size business banking was a turning point for TEB. He said the Türk Ekonomi Bank with its successful track record in the finance sector was going to assume a more active role in small-to-medium-size business banking from no</w:t>
      </w:r>
      <w:r>
        <w:t xml:space="preserve">w on. Türk Ekonomi Bank General Manager Varol Civil went on to say, </w:t>
      </w:r>
    </w:p>
    <w:p w:rsidR="003E41CF" w:rsidRDefault="00DF60FC">
      <w:pPr>
        <w:pStyle w:val="BodyText"/>
        <w:spacing w:before="120"/>
        <w:jc w:val="both"/>
      </w:pPr>
      <w:r>
        <w:t xml:space="preserve">“We’re going to extend to small-to-medium-size businesses the quality of service that our existing clients are accustomed to </w:t>
      </w:r>
      <w:r>
        <w:rPr>
          <w:rFonts w:ascii="Times New Roman" w:hAnsi="Times New Roman" w:cs="Times New Roman"/>
        </w:rPr>
        <w:t>–</w:t>
      </w:r>
      <w:r>
        <w:t xml:space="preserve"> the same quality of service that has brought the TEB brand t</w:t>
      </w:r>
      <w:r>
        <w:t>his far. As TEB, we have offered the entire range of financial services to Turkey’s major companies and now we’re offering our accumulation of knowledge and expertise in this field to small-to-medium-size businesses.</w:t>
      </w:r>
    </w:p>
    <w:p w:rsidR="003E41CF" w:rsidRDefault="00DF60FC">
      <w:pPr>
        <w:pStyle w:val="BodyText"/>
        <w:spacing w:before="120"/>
        <w:jc w:val="both"/>
      </w:pPr>
      <w:r>
        <w:lastRenderedPageBreak/>
        <w:t>We are confident that we will be able t</w:t>
      </w:r>
      <w:r>
        <w:t>o equip small-to-medium-size businesses with the knowledge that will enhance their competitive power and that we will become one of their greatest allies in the global competition that is getting fiercer. The finance sector had so far regarded small-to-med</w:t>
      </w:r>
      <w:r>
        <w:t>ium-size businesses merely as customers awaiting service. As TEB, we’re going to introduce them to ‘boutique banking.’ We’ll deliver A+ service.”</w:t>
      </w:r>
    </w:p>
    <w:p w:rsidR="003E41CF" w:rsidRDefault="00DF60FC">
      <w:pPr>
        <w:pStyle w:val="BodyText"/>
        <w:spacing w:before="120"/>
        <w:jc w:val="both"/>
        <w:rPr>
          <w:b/>
          <w:bCs/>
        </w:rPr>
      </w:pPr>
      <w:r>
        <w:rPr>
          <w:b/>
          <w:bCs/>
        </w:rPr>
        <w:t>Small-to-medium-size businesses get 7-percent share out of credits</w:t>
      </w:r>
    </w:p>
    <w:p w:rsidR="003E41CF" w:rsidRDefault="00DF60FC">
      <w:r>
        <w:rPr>
          <w:sz w:val="22"/>
          <w:szCs w:val="22"/>
        </w:rPr>
        <w:t>Turgut Boz, TEB Deputy General Manager in c</w:t>
      </w:r>
      <w:r>
        <w:rPr>
          <w:sz w:val="22"/>
          <w:szCs w:val="22"/>
        </w:rPr>
        <w:t>harge of Commercial Banking, noted in his comments that of the total number of 1.9 million businesses in Turkey, 99.89 percent fitted the description of small-to-medium-size businesses as harmonized with the EU.</w:t>
      </w:r>
    </w:p>
    <w:p w:rsidR="003E41CF" w:rsidRDefault="003E41CF">
      <w:pPr>
        <w:pStyle w:val="BodyTextIndent"/>
        <w:spacing w:before="120"/>
        <w:rPr>
          <w:sz w:val="22"/>
          <w:szCs w:val="22"/>
          <w:lang w:val="en-US"/>
        </w:rPr>
      </w:pPr>
    </w:p>
    <w:p w:rsidR="003E41CF" w:rsidRDefault="00DF60FC">
      <w:pPr>
        <w:pStyle w:val="BodyTextIndent"/>
        <w:spacing w:before="120"/>
        <w:rPr>
          <w:sz w:val="22"/>
          <w:szCs w:val="22"/>
          <w:lang w:val="en-US"/>
        </w:rPr>
      </w:pPr>
      <w:r>
        <w:rPr>
          <w:sz w:val="22"/>
          <w:szCs w:val="22"/>
          <w:lang w:val="en-US"/>
        </w:rPr>
        <w:t xml:space="preserve">Stressing that 79 percent of the 5 million </w:t>
      </w:r>
      <w:r>
        <w:rPr>
          <w:sz w:val="22"/>
          <w:szCs w:val="22"/>
          <w:lang w:val="en-US"/>
        </w:rPr>
        <w:t>working people registered with the Social Securities Organization (SSK) were employed by small-to-medium-size businesses, Turgut Boz observed that small-to-medium-size businesses received a scant 7 percent out of the total credit volume despite the conside</w:t>
      </w:r>
      <w:r>
        <w:rPr>
          <w:sz w:val="22"/>
          <w:szCs w:val="22"/>
          <w:lang w:val="en-US"/>
        </w:rPr>
        <w:t>rable amount of added value they contribute to Turkey’s economy.</w:t>
      </w:r>
    </w:p>
    <w:p w:rsidR="003E41CF" w:rsidRDefault="00DF60FC">
      <w:pPr>
        <w:pStyle w:val="BodyTextIndent"/>
        <w:spacing w:before="120"/>
        <w:rPr>
          <w:sz w:val="22"/>
          <w:szCs w:val="22"/>
          <w:lang w:val="en-US"/>
        </w:rPr>
      </w:pPr>
      <w:r>
        <w:rPr>
          <w:sz w:val="22"/>
          <w:szCs w:val="22"/>
          <w:lang w:val="en-US"/>
        </w:rPr>
        <w:t>Turgut Boz said, “We have determined what small-to-medium-size businesses need in order to increase their profitability and compete with the world. With that in hand, we prepared a package to</w:t>
      </w:r>
      <w:r>
        <w:rPr>
          <w:sz w:val="22"/>
          <w:szCs w:val="22"/>
          <w:lang w:val="en-US"/>
        </w:rPr>
        <w:t xml:space="preserve"> meet both the financial requirements of small-to-medium-size businesses and their demands for information and technology for adding value to their development.” </w:t>
      </w:r>
    </w:p>
    <w:p w:rsidR="003E41CF" w:rsidRDefault="00DF60FC">
      <w:pPr>
        <w:pStyle w:val="BodyText"/>
        <w:spacing w:before="120"/>
        <w:jc w:val="both"/>
        <w:rPr>
          <w:b/>
          <w:bCs/>
        </w:rPr>
      </w:pPr>
      <w:r>
        <w:rPr>
          <w:b/>
          <w:bCs/>
        </w:rPr>
        <w:t>7/24 support free of charge</w:t>
      </w:r>
    </w:p>
    <w:p w:rsidR="003E41CF" w:rsidRDefault="00DF60FC">
      <w:pPr>
        <w:pStyle w:val="BodyText"/>
        <w:spacing w:before="120"/>
        <w:jc w:val="both"/>
      </w:pPr>
      <w:r>
        <w:t>To allow small-to-medium-size businesses to access information vi</w:t>
      </w:r>
      <w:r>
        <w:t xml:space="preserve">a the easiest route, TEB has set up the KOBİ Help Line </w:t>
      </w:r>
      <w:r>
        <w:rPr>
          <w:rFonts w:ascii="Times New Roman" w:hAnsi="Times New Roman" w:cs="Times New Roman"/>
        </w:rPr>
        <w:t>–</w:t>
      </w:r>
      <w:r>
        <w:t xml:space="preserve"> a first in the sector </w:t>
      </w:r>
      <w:r>
        <w:rPr>
          <w:rFonts w:ascii="Times New Roman" w:hAnsi="Times New Roman" w:cs="Times New Roman"/>
        </w:rPr>
        <w:t>–</w:t>
      </w:r>
      <w:r>
        <w:t xml:space="preserve"> that makes all kinds of information available to them round the clock seven days a week. Using the KOBİ Help Line, small-to-medium-size businesses can get information on any s</w:t>
      </w:r>
      <w:r>
        <w:t xml:space="preserve">ubject from coming conventions and fairs to foreign trade regulations; from work place assistance services to consultancy in vehicle inspection, PC Help, employers, training, and insurance; and from equipment rentals to the organization of travel, events, </w:t>
      </w:r>
      <w:r>
        <w:t xml:space="preserve">and conferences. </w:t>
      </w:r>
    </w:p>
    <w:p w:rsidR="003E41CF" w:rsidRDefault="00DF60FC">
      <w:pPr>
        <w:pStyle w:val="BodyText"/>
        <w:spacing w:before="120"/>
        <w:jc w:val="both"/>
      </w:pPr>
      <w:r>
        <w:t xml:space="preserve">The founder of the KOBİ Academy </w:t>
      </w:r>
      <w:r>
        <w:rPr>
          <w:rFonts w:ascii="Times New Roman" w:hAnsi="Times New Roman" w:cs="Times New Roman"/>
        </w:rPr>
        <w:t>–</w:t>
      </w:r>
      <w:r>
        <w:t xml:space="preserve"> another first in the sector </w:t>
      </w:r>
      <w:r>
        <w:rPr>
          <w:rFonts w:ascii="Times New Roman" w:hAnsi="Times New Roman" w:cs="Times New Roman"/>
        </w:rPr>
        <w:t xml:space="preserve">– </w:t>
      </w:r>
      <w:r>
        <w:t xml:space="preserve">TEB has also initiated a series of Strategic Management Seminars to enable businesses to sharpen their competitive edge in international markets. </w:t>
      </w:r>
    </w:p>
    <w:p w:rsidR="003E41CF" w:rsidRDefault="00DF60FC">
      <w:pPr>
        <w:pStyle w:val="BodyText"/>
        <w:spacing w:before="120"/>
        <w:jc w:val="both"/>
      </w:pPr>
      <w:r>
        <w:rPr>
          <w:b/>
          <w:bCs/>
        </w:rPr>
        <w:t>Credit Guarantee Fund solut</w:t>
      </w:r>
      <w:r>
        <w:rPr>
          <w:b/>
          <w:bCs/>
        </w:rPr>
        <w:t>ion to collateral</w:t>
      </w:r>
    </w:p>
    <w:p w:rsidR="003E41CF" w:rsidRDefault="00DF60FC">
      <w:pPr>
        <w:pStyle w:val="BodyText"/>
        <w:spacing w:before="120"/>
        <w:jc w:val="both"/>
      </w:pPr>
      <w:r>
        <w:t>Providing free support to small-to-medium-size businesses wishing to invest in technology, TEB leads them along the way to putting technology into use by means of the Accounting Integration Package developed in association with the softwa</w:t>
      </w:r>
      <w:r>
        <w:t>re firm Mikro Yazılımevi.</w:t>
      </w:r>
    </w:p>
    <w:p w:rsidR="003E41CF" w:rsidRDefault="00DF60FC">
      <w:pPr>
        <w:pStyle w:val="BodyText"/>
        <w:spacing w:before="120"/>
        <w:jc w:val="both"/>
      </w:pPr>
      <w:r>
        <w:t>Offering credit solutions to the financing problems of small-to-medium-size businesses, TEB gives businesses six different kinds of credit under the KOBİ Credit Package; namely, the Commercial Credit With Flexible Repayment, the I</w:t>
      </w:r>
      <w:r>
        <w:t>SO/CE Credit, the Technological Support Credit, the Machinery/Equipment Credit, the Work Place Support Credit, and the Work Place Renewal Credit. The bank also does away with the collateral debacle of companies, providing support to small-to-medium-size bu</w:t>
      </w:r>
      <w:r>
        <w:t xml:space="preserve">sinesses encountering difficulties in putting up collateral under an agreement it has enacted with the Credit Guarantee Fund.  </w:t>
      </w:r>
    </w:p>
    <w:p w:rsidR="003E41CF" w:rsidRDefault="00DF60FC">
      <w:pPr>
        <w:pStyle w:val="BodyText"/>
        <w:spacing w:before="120"/>
        <w:jc w:val="both"/>
      </w:pPr>
      <w:r>
        <w:t>TEB’s KOBİ package has the added benefit of providing sector-specific solutions. The Travel Business Development Package tailore</w:t>
      </w:r>
      <w:r>
        <w:t xml:space="preserve">d to the needs of the travel industry, for instance, is intended to be used by hotels, suppliers, and travel agencies. And with the Yacht Support Credit designed for companies engaged in yacht travel, TEB offers credit on convenient terms under a protocol </w:t>
      </w:r>
      <w:r>
        <w:t xml:space="preserve">it has signed with the Association of International Carriers (UND).  </w:t>
      </w:r>
    </w:p>
    <w:sectPr w:rsidR="003E41CF">
      <w:pgSz w:w="11907" w:h="16840" w:code="9"/>
      <w:pgMar w:top="1701" w:right="1418" w:bottom="1418" w:left="1418"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097"/>
    <w:rsid w:val="003E41CF"/>
    <w:rsid w:val="004F5097"/>
    <w:rsid w:val="00DF60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2"/>
      <w:szCs w:val="22"/>
    </w:rPr>
  </w:style>
  <w:style w:type="paragraph" w:styleId="BodyTextIndent">
    <w:name w:val="Body Text Indent"/>
    <w:basedOn w:val="Normal"/>
    <w:semiHidden/>
    <w:pPr>
      <w:jc w:val="both"/>
    </w:pPr>
    <w:rPr>
      <w:rFonts w:ascii="Arial" w:hAnsi="Arial" w:cs="Arial"/>
      <w:lang w:val="tr-TR"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2"/>
      <w:szCs w:val="22"/>
    </w:rPr>
  </w:style>
  <w:style w:type="paragraph" w:styleId="BodyTextIndent">
    <w:name w:val="Body Text Indent"/>
    <w:basedOn w:val="Normal"/>
    <w:semiHidden/>
    <w:pPr>
      <w:jc w:val="both"/>
    </w:pPr>
    <w:rPr>
      <w:rFonts w:ascii="Arial" w:hAnsi="Arial" w:cs="Arial"/>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1003</Words>
  <Characters>5720</Characters>
  <Application>Microsoft Office Word</Application>
  <DocSecurity>4</DocSecurity>
  <Lines>47</Lines>
  <Paragraphs>13</Paragraphs>
  <ScaleCrop>false</ScaleCrop>
  <Company>BNP Paribas</Company>
  <LinksUpToDate>false</LinksUpToDate>
  <CharactersWithSpaces>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