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9FD" w:rsidRDefault="000C4AD5">
      <w:pPr>
        <w:pStyle w:val="Title"/>
        <w:tabs>
          <w:tab w:val="clear" w:pos="4395"/>
        </w:tabs>
        <w:rPr>
          <w:lang w:val="de-DE"/>
        </w:rPr>
      </w:pPr>
      <w:bookmarkStart w:id="0" w:name="_GoBack"/>
      <w:bookmarkEnd w:id="0"/>
      <w:r>
        <w:tab/>
      </w:r>
      <w:r>
        <w:rPr>
          <w:lang w:val="de-DE"/>
        </w:rPr>
        <w:t>Turk Ekonomi Bankasi</w:t>
      </w:r>
    </w:p>
    <w:p w:rsidR="00DB59FD" w:rsidRDefault="000C4AD5">
      <w:pPr>
        <w:pStyle w:val="Title"/>
        <w:rPr>
          <w:lang w:val="de-DE"/>
        </w:rPr>
      </w:pPr>
      <w:r>
        <w:rPr>
          <w:lang w:val="de-DE"/>
        </w:rPr>
        <w:t>Anonim Sirketi</w:t>
      </w:r>
    </w:p>
    <w:p w:rsidR="00DB59FD" w:rsidRDefault="00DB59FD">
      <w:pPr>
        <w:tabs>
          <w:tab w:val="left" w:pos="1584"/>
          <w:tab w:val="left" w:pos="5040"/>
          <w:tab w:val="left" w:pos="6192"/>
          <w:tab w:val="left" w:pos="8496"/>
        </w:tabs>
        <w:jc w:val="center"/>
        <w:rPr>
          <w:rFonts w:ascii="Arial" w:hAnsi="Arial" w:cs="Arial"/>
          <w:b/>
          <w:sz w:val="26"/>
          <w:lang w:val="de-DE"/>
        </w:rPr>
      </w:pPr>
    </w:p>
    <w:p w:rsidR="00DB59FD" w:rsidRDefault="000C4AD5">
      <w:pPr>
        <w:pStyle w:val="Subtitle"/>
      </w:pPr>
      <w:r>
        <w:t>Consolidated Financial Statements</w:t>
      </w:r>
    </w:p>
    <w:p w:rsidR="00DB59FD" w:rsidRDefault="000C4AD5">
      <w:pPr>
        <w:tabs>
          <w:tab w:val="left" w:pos="1584"/>
          <w:tab w:val="left" w:pos="5040"/>
          <w:tab w:val="left" w:pos="6192"/>
          <w:tab w:val="left" w:pos="8496"/>
        </w:tabs>
        <w:jc w:val="center"/>
        <w:rPr>
          <w:rFonts w:ascii="Arial" w:hAnsi="Arial" w:cs="Arial"/>
          <w:b/>
          <w:sz w:val="32"/>
        </w:rPr>
      </w:pPr>
      <w:r>
        <w:rPr>
          <w:rFonts w:ascii="Arial" w:hAnsi="Arial" w:cs="Arial"/>
          <w:b/>
          <w:sz w:val="32"/>
        </w:rPr>
        <w:t>As of March 31, 2003</w:t>
      </w:r>
    </w:p>
    <w:p w:rsidR="00DB59FD" w:rsidRDefault="000C4AD5">
      <w:pPr>
        <w:tabs>
          <w:tab w:val="left" w:pos="1584"/>
          <w:tab w:val="left" w:pos="5040"/>
          <w:tab w:val="left" w:pos="6192"/>
          <w:tab w:val="left" w:pos="8496"/>
        </w:tabs>
        <w:jc w:val="center"/>
        <w:rPr>
          <w:rFonts w:ascii="Arial" w:hAnsi="Arial" w:cs="Arial"/>
          <w:b/>
          <w:sz w:val="28"/>
        </w:rPr>
      </w:pPr>
      <w:r>
        <w:rPr>
          <w:rFonts w:ascii="Arial" w:hAnsi="Arial" w:cs="Arial"/>
          <w:b/>
          <w:sz w:val="28"/>
        </w:rPr>
        <w:t>Together With Review Report</w:t>
      </w:r>
    </w:p>
    <w:p w:rsidR="00DB59FD" w:rsidRDefault="00DB59FD">
      <w:pPr>
        <w:tabs>
          <w:tab w:val="left" w:pos="1584"/>
          <w:tab w:val="left" w:pos="5040"/>
          <w:tab w:val="left" w:pos="6192"/>
          <w:tab w:val="left" w:pos="8496"/>
        </w:tabs>
        <w:jc w:val="center"/>
      </w:pPr>
    </w:p>
    <w:p w:rsidR="00DB59FD" w:rsidRDefault="000C4AD5">
      <w:pPr>
        <w:tabs>
          <w:tab w:val="left" w:pos="1584"/>
          <w:tab w:val="left" w:pos="5040"/>
          <w:tab w:val="left" w:pos="6192"/>
          <w:tab w:val="left" w:pos="8496"/>
        </w:tabs>
        <w:jc w:val="center"/>
        <w:rPr>
          <w:rFonts w:ascii="Arial" w:hAnsi="Arial" w:cs="Arial"/>
          <w:b/>
          <w:bCs/>
        </w:rPr>
      </w:pPr>
      <w:r>
        <w:rPr>
          <w:rFonts w:ascii="Arial" w:hAnsi="Arial" w:cs="Arial"/>
          <w:b/>
          <w:bCs/>
        </w:rPr>
        <w:t>(CONVENIENCE TRANSLATION OF A REVIEW REPORT AND FINANCIAL STATEMENTS)</w:t>
      </w:r>
    </w:p>
    <w:p w:rsidR="00DB59FD" w:rsidRDefault="000C4AD5">
      <w:pPr>
        <w:tabs>
          <w:tab w:val="left" w:pos="1584"/>
          <w:tab w:val="left" w:pos="5040"/>
          <w:tab w:val="left" w:pos="6192"/>
          <w:tab w:val="left" w:pos="8496"/>
        </w:tabs>
        <w:jc w:val="center"/>
        <w:rPr>
          <w:rFonts w:ascii="Arial" w:hAnsi="Arial" w:cs="Arial"/>
          <w:b/>
          <w:sz w:val="28"/>
          <w:lang w:val="tr-TR"/>
        </w:rPr>
      </w:pPr>
      <w:r>
        <w:rPr>
          <w:rFonts w:ascii="Arial" w:hAnsi="Arial" w:cs="Arial"/>
          <w:b/>
          <w:bCs/>
        </w:rPr>
        <w:t>ORIGINALLY ISSUED IN TURKISH- SEE SECTION III, NOTE XXV)</w:t>
      </w:r>
    </w:p>
    <w:p w:rsidR="00DB59FD" w:rsidRDefault="00DB59FD">
      <w:pPr>
        <w:autoSpaceDE w:val="0"/>
        <w:autoSpaceDN w:val="0"/>
        <w:adjustRightInd w:val="0"/>
        <w:rPr>
          <w:rFonts w:ascii="Arial" w:hAnsi="Arial" w:cs="Arial"/>
          <w:b/>
          <w:sz w:val="22"/>
          <w:lang w:val="tr-TR"/>
        </w:rPr>
        <w:sectPr w:rsidR="00DB59FD">
          <w:headerReference w:type="even" r:id="rId8"/>
          <w:footerReference w:type="even" r:id="rId9"/>
          <w:footerReference w:type="default" r:id="rId10"/>
          <w:headerReference w:type="first" r:id="rId11"/>
          <w:type w:val="continuous"/>
          <w:pgSz w:w="11907" w:h="16840" w:code="9"/>
          <w:pgMar w:top="4253" w:right="2835" w:bottom="9072" w:left="2835" w:header="708" w:footer="708" w:gutter="0"/>
          <w:cols w:space="708"/>
          <w:noEndnote/>
          <w:titlePg/>
        </w:sectPr>
      </w:pPr>
    </w:p>
    <w:p w:rsidR="00DB59FD" w:rsidRDefault="000C4AD5">
      <w:pPr>
        <w:autoSpaceDE w:val="0"/>
        <w:autoSpaceDN w:val="0"/>
        <w:adjustRightInd w:val="0"/>
        <w:rPr>
          <w:rFonts w:ascii="Arial" w:hAnsi="Arial" w:cs="Arial"/>
          <w:b/>
          <w:sz w:val="22"/>
          <w:lang w:val="tr-TR"/>
        </w:rPr>
      </w:pPr>
      <w:r>
        <w:rPr>
          <w:rFonts w:ascii="Arial" w:hAnsi="Arial" w:cs="Arial"/>
          <w:b/>
          <w:sz w:val="22"/>
          <w:lang w:val="tr-TR"/>
        </w:rPr>
        <w:lastRenderedPageBreak/>
        <w:br w:type="page"/>
      </w:r>
    </w:p>
    <w:p w:rsidR="00DB59FD" w:rsidRDefault="000C4AD5">
      <w:pPr>
        <w:tabs>
          <w:tab w:val="left" w:pos="1584"/>
          <w:tab w:val="left" w:pos="5040"/>
          <w:tab w:val="left" w:pos="6192"/>
          <w:tab w:val="left" w:pos="8496"/>
        </w:tabs>
        <w:jc w:val="both"/>
        <w:rPr>
          <w:rFonts w:ascii="Arial" w:hAnsi="Arial" w:cs="Arial"/>
          <w:b/>
          <w:bCs/>
        </w:rPr>
      </w:pPr>
      <w:r>
        <w:rPr>
          <w:rFonts w:ascii="Arial" w:hAnsi="Arial" w:cs="Arial"/>
          <w:b/>
          <w:bCs/>
        </w:rPr>
        <w:lastRenderedPageBreak/>
        <w:t xml:space="preserve">(Convenience Translation of A Review Report And Financial </w:t>
      </w:r>
      <w:r>
        <w:rPr>
          <w:rFonts w:ascii="Arial" w:hAnsi="Arial" w:cs="Arial"/>
          <w:b/>
          <w:bCs/>
        </w:rPr>
        <w:t>Statements</w:t>
      </w:r>
    </w:p>
    <w:p w:rsidR="00DB59FD" w:rsidRDefault="000C4AD5">
      <w:pPr>
        <w:tabs>
          <w:tab w:val="left" w:pos="1584"/>
          <w:tab w:val="left" w:pos="5040"/>
          <w:tab w:val="left" w:pos="6192"/>
          <w:tab w:val="left" w:pos="8496"/>
        </w:tabs>
        <w:jc w:val="both"/>
        <w:rPr>
          <w:rFonts w:ascii="Arial" w:hAnsi="Arial" w:cs="Arial"/>
          <w:b/>
          <w:bCs/>
        </w:rPr>
      </w:pPr>
      <w:r>
        <w:rPr>
          <w:rFonts w:ascii="Arial" w:hAnsi="Arial" w:cs="Arial"/>
          <w:b/>
          <w:bCs/>
        </w:rPr>
        <w:t>Originally Issued In Turkish - See Section III, Note XXV)</w:t>
      </w:r>
    </w:p>
    <w:p w:rsidR="00DB59FD" w:rsidRDefault="00DB59FD">
      <w:pPr>
        <w:ind w:right="-476"/>
        <w:jc w:val="both"/>
        <w:rPr>
          <w:rFonts w:ascii="Arial" w:hAnsi="Arial" w:cs="Arial"/>
          <w:b/>
          <w:bCs/>
          <w:sz w:val="22"/>
        </w:rPr>
      </w:pPr>
    </w:p>
    <w:p w:rsidR="00DB59FD" w:rsidRDefault="000C4AD5">
      <w:pPr>
        <w:tabs>
          <w:tab w:val="left" w:pos="1584"/>
        </w:tabs>
        <w:ind w:right="14"/>
        <w:jc w:val="both"/>
        <w:rPr>
          <w:rFonts w:ascii="Arial" w:hAnsi="Arial" w:cs="Arial"/>
          <w:b/>
          <w:bCs/>
          <w:sz w:val="22"/>
        </w:rPr>
      </w:pPr>
      <w:r>
        <w:rPr>
          <w:rFonts w:ascii="Arial" w:hAnsi="Arial" w:cs="Arial"/>
          <w:b/>
          <w:bCs/>
          <w:sz w:val="22"/>
        </w:rPr>
        <w:t xml:space="preserve">TURK EKONOMI BANKASI ANONIM SIRKETI </w:t>
      </w:r>
    </w:p>
    <w:p w:rsidR="00DB59FD" w:rsidRDefault="000C4AD5">
      <w:pPr>
        <w:tabs>
          <w:tab w:val="left" w:pos="1584"/>
        </w:tabs>
        <w:ind w:right="14"/>
        <w:jc w:val="both"/>
        <w:rPr>
          <w:rFonts w:ascii="Arial" w:hAnsi="Arial" w:cs="Arial"/>
          <w:b/>
          <w:bCs/>
          <w:sz w:val="22"/>
        </w:rPr>
      </w:pPr>
      <w:r>
        <w:rPr>
          <w:rFonts w:ascii="Arial" w:hAnsi="Arial" w:cs="Arial"/>
          <w:b/>
          <w:bCs/>
          <w:sz w:val="22"/>
        </w:rPr>
        <w:t>REVIEW REPORT AS OF MARCH 31, 2003</w:t>
      </w:r>
    </w:p>
    <w:p w:rsidR="00DB59FD" w:rsidRDefault="00DB59FD">
      <w:pPr>
        <w:autoSpaceDE w:val="0"/>
        <w:autoSpaceDN w:val="0"/>
        <w:adjustRightInd w:val="0"/>
        <w:rPr>
          <w:rFonts w:ascii="Arial" w:hAnsi="Arial" w:cs="Arial"/>
          <w:b/>
          <w:sz w:val="22"/>
          <w:lang w:val="tr-TR"/>
        </w:rPr>
      </w:pPr>
    </w:p>
    <w:p w:rsidR="00DB59FD" w:rsidRDefault="00DB59FD">
      <w:pPr>
        <w:autoSpaceDE w:val="0"/>
        <w:autoSpaceDN w:val="0"/>
        <w:adjustRightInd w:val="0"/>
        <w:rPr>
          <w:rFonts w:ascii="Arial" w:hAnsi="Arial" w:cs="Arial"/>
          <w:b/>
          <w:sz w:val="22"/>
          <w:lang w:val="tr-TR"/>
        </w:rPr>
      </w:pPr>
    </w:p>
    <w:p w:rsidR="00DB59FD" w:rsidRDefault="00DB59FD">
      <w:pPr>
        <w:autoSpaceDE w:val="0"/>
        <w:autoSpaceDN w:val="0"/>
        <w:adjustRightInd w:val="0"/>
        <w:rPr>
          <w:lang w:val="tr-TR"/>
        </w:rPr>
      </w:pPr>
    </w:p>
    <w:p w:rsidR="00DB59FD" w:rsidRDefault="000C4AD5">
      <w:pPr>
        <w:tabs>
          <w:tab w:val="left" w:pos="864"/>
          <w:tab w:val="left" w:pos="2160"/>
          <w:tab w:val="left" w:pos="8280"/>
        </w:tabs>
        <w:ind w:right="22"/>
        <w:jc w:val="both"/>
      </w:pPr>
      <w:r>
        <w:t>We have reviewed the consolidated balance sheet of Turk Ekonomi Bankasi Anonim Sirketi as of March 31, 2003 and</w:t>
      </w:r>
      <w:r>
        <w:t xml:space="preserve"> the related consolidated statement of income for the interim period then ended. These financial statements </w:t>
      </w:r>
      <w:r>
        <w:rPr>
          <w:spacing w:val="-2"/>
        </w:rPr>
        <w:t>are expressed in the equivalent purchasing power of Turkish lira as of March 31, 2003</w:t>
      </w:r>
      <w:r>
        <w:t>. These financial statements are the responsibility of the Bank</w:t>
      </w:r>
      <w:r>
        <w:t xml:space="preserve">’s management.  Our responsibility as independent auditors is to issue a review report on these financial statements based on our review. </w:t>
      </w:r>
    </w:p>
    <w:p w:rsidR="00DB59FD" w:rsidRDefault="00DB59FD">
      <w:pPr>
        <w:tabs>
          <w:tab w:val="left" w:pos="864"/>
          <w:tab w:val="left" w:pos="2160"/>
          <w:tab w:val="left" w:pos="8280"/>
        </w:tabs>
        <w:ind w:right="22"/>
        <w:jc w:val="both"/>
      </w:pPr>
    </w:p>
    <w:p w:rsidR="00DB59FD" w:rsidRDefault="000C4AD5">
      <w:pPr>
        <w:tabs>
          <w:tab w:val="left" w:pos="864"/>
          <w:tab w:val="left" w:pos="2160"/>
          <w:tab w:val="left" w:pos="8280"/>
        </w:tabs>
        <w:ind w:right="22"/>
        <w:jc w:val="both"/>
      </w:pPr>
      <w:r>
        <w:t>We conducted our review in accordance with the auditing standards which were determined under the provisions of Bank</w:t>
      </w:r>
      <w:r>
        <w:t>ing Law Number 4389. These standards require that the review should be planned and performed to obtain limited assurance as to whether the financial statements are free of material misstatement. A review is limited primarily to inquires of bank personnel a</w:t>
      </w:r>
      <w:r>
        <w:t>nd analytical procedures applied to financial data and thus provides less assurance than an audit.  We have not performed an audit and, accordingly we do not express an opinion.</w:t>
      </w:r>
    </w:p>
    <w:p w:rsidR="00DB59FD" w:rsidRDefault="00DB59FD">
      <w:pPr>
        <w:tabs>
          <w:tab w:val="left" w:pos="864"/>
          <w:tab w:val="left" w:pos="2160"/>
          <w:tab w:val="left" w:pos="8280"/>
        </w:tabs>
        <w:ind w:right="22"/>
        <w:jc w:val="both"/>
      </w:pPr>
    </w:p>
    <w:p w:rsidR="00DB59FD" w:rsidRDefault="000C4AD5">
      <w:pPr>
        <w:pStyle w:val="BodyText2"/>
        <w:ind w:right="22"/>
        <w:rPr>
          <w:rFonts w:ascii="Times New Roman" w:hAnsi="Times New Roman" w:cs="Times New Roman"/>
          <w:szCs w:val="20"/>
          <w:lang w:val="en-US"/>
        </w:rPr>
      </w:pPr>
      <w:r>
        <w:rPr>
          <w:rFonts w:ascii="Times New Roman" w:hAnsi="Times New Roman" w:cs="Times New Roman"/>
          <w:szCs w:val="20"/>
          <w:lang w:val="en-US"/>
        </w:rPr>
        <w:t>Based on our review, nothing has come to our attention that causes us to beli</w:t>
      </w:r>
      <w:r>
        <w:rPr>
          <w:rFonts w:ascii="Times New Roman" w:hAnsi="Times New Roman" w:cs="Times New Roman"/>
          <w:szCs w:val="20"/>
          <w:lang w:val="en-US"/>
        </w:rPr>
        <w:t>eve that the accompanying consolidated interim financial statements of Turk Ekonomi Bankasi Anonim Sirketi at March 31, 2003 are not presented fairly, in all material respects, in accordance with the accounting principles and standards that are based on th</w:t>
      </w:r>
      <w:r>
        <w:rPr>
          <w:rFonts w:ascii="Times New Roman" w:hAnsi="Times New Roman" w:cs="Times New Roman"/>
          <w:szCs w:val="20"/>
          <w:lang w:val="en-US"/>
        </w:rPr>
        <w:t>e Article 13 of the Banking Law number 4389.</w:t>
      </w:r>
    </w:p>
    <w:p w:rsidR="00DB59FD" w:rsidRDefault="00DB59FD">
      <w:pPr>
        <w:tabs>
          <w:tab w:val="left" w:pos="864"/>
          <w:tab w:val="left" w:pos="2160"/>
          <w:tab w:val="left" w:pos="8280"/>
        </w:tabs>
        <w:ind w:right="22"/>
        <w:jc w:val="both"/>
      </w:pPr>
    </w:p>
    <w:p w:rsidR="00DB59FD" w:rsidRDefault="000C4AD5">
      <w:pPr>
        <w:tabs>
          <w:tab w:val="left" w:pos="2160"/>
          <w:tab w:val="left" w:pos="8280"/>
        </w:tabs>
        <w:ind w:right="22"/>
        <w:jc w:val="both"/>
        <w:rPr>
          <w:b/>
        </w:rPr>
      </w:pPr>
      <w:r>
        <w:rPr>
          <w:b/>
        </w:rPr>
        <w:t>Additional paragraph for convenience translation to English:</w:t>
      </w:r>
    </w:p>
    <w:p w:rsidR="00DB59FD" w:rsidRDefault="00DB59FD">
      <w:pPr>
        <w:tabs>
          <w:tab w:val="left" w:pos="2160"/>
          <w:tab w:val="left" w:pos="8280"/>
        </w:tabs>
        <w:ind w:right="22"/>
        <w:jc w:val="both"/>
      </w:pPr>
    </w:p>
    <w:p w:rsidR="00DB59FD" w:rsidRDefault="000C4AD5">
      <w:pPr>
        <w:tabs>
          <w:tab w:val="left" w:pos="-720"/>
        </w:tabs>
        <w:suppressAutoHyphens/>
        <w:ind w:right="22"/>
        <w:jc w:val="both"/>
      </w:pPr>
      <w:r>
        <w:t xml:space="preserve">The above mentioned accounting principles differ from International Financial Reporting Standards (IFRS) issued by International Accounting </w:t>
      </w:r>
      <w:r>
        <w:t xml:space="preserve">Standards Board and so far as such differences apply to the financial statements of the Bank they mainly relate to the format of financial statements and disclosure requirements, accounting for deferred taxes and accounting for retirement pay liabilities. </w:t>
      </w:r>
      <w:r>
        <w:t>The effects of the differences between these accounting principles and accounting principles generally accepted in the countries in which the accompanying financial statements are to be used and IFRS have not been quantified in the accompanying financial s</w:t>
      </w:r>
      <w:r>
        <w:t>tatements.  Accordingly, the accompanying financial statements are not intended to present the financial position and results of operations in accordance with the accounting principles generally accepted in the countries of users of the financial statement</w:t>
      </w:r>
      <w:r>
        <w:t xml:space="preserve">s and IFRS. </w:t>
      </w:r>
    </w:p>
    <w:p w:rsidR="00DB59FD" w:rsidRDefault="00DB59FD">
      <w:pPr>
        <w:autoSpaceDE w:val="0"/>
        <w:autoSpaceDN w:val="0"/>
        <w:adjustRightInd w:val="0"/>
        <w:jc w:val="both"/>
        <w:rPr>
          <w:highlight w:val="yellow"/>
        </w:rPr>
      </w:pPr>
    </w:p>
    <w:p w:rsidR="00DB59FD" w:rsidRDefault="00DB59FD">
      <w:pPr>
        <w:autoSpaceDE w:val="0"/>
        <w:autoSpaceDN w:val="0"/>
        <w:adjustRightInd w:val="0"/>
        <w:jc w:val="both"/>
        <w:rPr>
          <w:highlight w:val="yellow"/>
        </w:rPr>
      </w:pPr>
    </w:p>
    <w:p w:rsidR="00DB59FD" w:rsidRDefault="00DB59FD">
      <w:pPr>
        <w:autoSpaceDE w:val="0"/>
        <w:autoSpaceDN w:val="0"/>
        <w:adjustRightInd w:val="0"/>
        <w:jc w:val="both"/>
        <w:rPr>
          <w:highlight w:val="yellow"/>
          <w:lang w:val="tr-TR"/>
        </w:rPr>
      </w:pPr>
    </w:p>
    <w:p w:rsidR="00DB59FD" w:rsidRDefault="000C4AD5">
      <w:pPr>
        <w:pStyle w:val="Header"/>
        <w:tabs>
          <w:tab w:val="clear" w:pos="4536"/>
        </w:tabs>
        <w:rPr>
          <w:sz w:val="20"/>
          <w:lang w:val="tr-TR"/>
        </w:rPr>
      </w:pPr>
      <w:r>
        <w:rPr>
          <w:sz w:val="20"/>
          <w:lang w:val="tr-TR"/>
        </w:rPr>
        <w:t>Guney Serbest Muhasebeci Mali Musavirlik Anonim Sirketi</w:t>
      </w:r>
    </w:p>
    <w:p w:rsidR="00DB59FD" w:rsidRDefault="000C4AD5">
      <w:pPr>
        <w:rPr>
          <w:lang w:val="tr-TR"/>
        </w:rPr>
      </w:pPr>
      <w:r>
        <w:rPr>
          <w:lang w:val="tr-TR"/>
        </w:rPr>
        <w:t>An Affiliated Firm of Ernst &amp; Young International</w:t>
      </w:r>
    </w:p>
    <w:p w:rsidR="00DB59FD" w:rsidRDefault="00DB59FD">
      <w:pPr>
        <w:rPr>
          <w:lang w:val="tr-TR"/>
        </w:rPr>
      </w:pPr>
    </w:p>
    <w:p w:rsidR="00DB59FD" w:rsidRDefault="00DB59FD">
      <w:pPr>
        <w:rPr>
          <w:lang w:val="tr-TR"/>
        </w:rPr>
      </w:pPr>
    </w:p>
    <w:p w:rsidR="00DB59FD" w:rsidRDefault="00DB59FD">
      <w:pPr>
        <w:rPr>
          <w:lang w:val="tr-TR"/>
        </w:rPr>
      </w:pPr>
    </w:p>
    <w:p w:rsidR="00DB59FD" w:rsidRDefault="00DB59FD">
      <w:pPr>
        <w:rPr>
          <w:lang w:val="tr-TR"/>
        </w:rPr>
      </w:pPr>
    </w:p>
    <w:p w:rsidR="00DB59FD" w:rsidRDefault="00DB59FD">
      <w:pPr>
        <w:rPr>
          <w:lang w:val="tr-TR"/>
        </w:rPr>
      </w:pPr>
    </w:p>
    <w:p w:rsidR="00DB59FD" w:rsidRDefault="000C4AD5">
      <w:pPr>
        <w:rPr>
          <w:lang w:val="tr-TR"/>
        </w:rPr>
      </w:pPr>
      <w:r>
        <w:rPr>
          <w:lang w:val="tr-TR"/>
        </w:rPr>
        <w:t>Esra Peri, SMMM</w:t>
      </w:r>
    </w:p>
    <w:p w:rsidR="00DB59FD" w:rsidRDefault="00DB59FD">
      <w:pPr>
        <w:autoSpaceDE w:val="0"/>
        <w:autoSpaceDN w:val="0"/>
        <w:adjustRightInd w:val="0"/>
        <w:rPr>
          <w:highlight w:val="yellow"/>
          <w:lang w:val="tr-TR"/>
        </w:rPr>
      </w:pPr>
    </w:p>
    <w:p w:rsidR="00DB59FD" w:rsidRDefault="00DB59FD">
      <w:pPr>
        <w:autoSpaceDE w:val="0"/>
        <w:autoSpaceDN w:val="0"/>
        <w:adjustRightInd w:val="0"/>
        <w:rPr>
          <w:highlight w:val="yellow"/>
          <w:lang w:val="tr-TR"/>
        </w:rPr>
      </w:pPr>
    </w:p>
    <w:p w:rsidR="00DB59FD" w:rsidRDefault="000C4AD5">
      <w:pPr>
        <w:tabs>
          <w:tab w:val="center" w:pos="4536"/>
          <w:tab w:val="right" w:pos="9070"/>
        </w:tabs>
        <w:autoSpaceDE w:val="0"/>
        <w:autoSpaceDN w:val="0"/>
        <w:adjustRightInd w:val="0"/>
        <w:rPr>
          <w:lang w:val="tr-TR"/>
        </w:rPr>
      </w:pPr>
      <w:r>
        <w:rPr>
          <w:lang w:val="tr-TR"/>
        </w:rPr>
        <w:t>May 28, 2003</w:t>
      </w:r>
    </w:p>
    <w:p w:rsidR="00DB59FD" w:rsidRDefault="000C4AD5">
      <w:pPr>
        <w:autoSpaceDE w:val="0"/>
        <w:autoSpaceDN w:val="0"/>
        <w:adjustRightInd w:val="0"/>
        <w:rPr>
          <w:lang w:val="tr-TR"/>
        </w:rPr>
      </w:pPr>
      <w:r>
        <w:rPr>
          <w:lang w:val="tr-TR"/>
        </w:rPr>
        <w:t>Istanbul, Turkiye</w:t>
      </w:r>
    </w:p>
    <w:p w:rsidR="00DB59FD" w:rsidRDefault="00DB59FD">
      <w:pPr>
        <w:autoSpaceDE w:val="0"/>
        <w:autoSpaceDN w:val="0"/>
        <w:adjustRightInd w:val="0"/>
        <w:rPr>
          <w:lang w:val="tr-TR"/>
        </w:rPr>
        <w:sectPr w:rsidR="00DB59FD">
          <w:headerReference w:type="default" r:id="rId12"/>
          <w:type w:val="continuous"/>
          <w:pgSz w:w="11907" w:h="16840" w:code="9"/>
          <w:pgMar w:top="1418" w:right="1418" w:bottom="1418" w:left="1418" w:header="708" w:footer="708" w:gutter="0"/>
          <w:cols w:space="708"/>
          <w:noEndnote/>
          <w:titlePg/>
        </w:sectPr>
      </w:pPr>
    </w:p>
    <w:p w:rsidR="00DB59FD" w:rsidRDefault="00DB59FD">
      <w:pPr>
        <w:autoSpaceDE w:val="0"/>
        <w:autoSpaceDN w:val="0"/>
        <w:adjustRightInd w:val="0"/>
        <w:rPr>
          <w:lang w:val="tr-TR"/>
        </w:rPr>
      </w:pPr>
    </w:p>
    <w:p w:rsidR="00DB59FD" w:rsidRDefault="00DB59FD">
      <w:pPr>
        <w:autoSpaceDE w:val="0"/>
        <w:autoSpaceDN w:val="0"/>
        <w:adjustRightInd w:val="0"/>
        <w:rPr>
          <w:lang w:val="tr-TR"/>
        </w:rPr>
        <w:sectPr w:rsidR="00DB59FD">
          <w:type w:val="continuous"/>
          <w:pgSz w:w="11907" w:h="16840" w:code="9"/>
          <w:pgMar w:top="1418" w:right="1418" w:bottom="1418" w:left="1418" w:header="708" w:footer="708" w:gutter="0"/>
          <w:cols w:space="708"/>
          <w:noEndnote/>
          <w:titlePg/>
        </w:sectPr>
      </w:pPr>
    </w:p>
    <w:p w:rsidR="00DB59FD" w:rsidRDefault="000C4AD5">
      <w:pPr>
        <w:pStyle w:val="Title"/>
        <w:spacing w:after="120"/>
        <w:rPr>
          <w:rFonts w:ascii="Times New Roman" w:hAnsi="Times New Roman"/>
          <w:sz w:val="16"/>
          <w:u w:val="single"/>
        </w:rPr>
      </w:pPr>
      <w:r>
        <w:rPr>
          <w:rFonts w:ascii="Times New Roman" w:hAnsi="Times New Roman"/>
          <w:sz w:val="16"/>
          <w:u w:val="single"/>
        </w:rPr>
        <w:lastRenderedPageBreak/>
        <w:t>INDEX</w:t>
      </w:r>
    </w:p>
    <w:p w:rsidR="00DB59FD" w:rsidRDefault="000C4AD5">
      <w:pPr>
        <w:pStyle w:val="Title"/>
        <w:tabs>
          <w:tab w:val="clear" w:pos="4395"/>
          <w:tab w:val="left" w:pos="3780"/>
        </w:tabs>
        <w:ind w:right="-649"/>
        <w:rPr>
          <w:rFonts w:ascii="Times New Roman" w:hAnsi="Times New Roman"/>
          <w:sz w:val="16"/>
        </w:rPr>
      </w:pPr>
      <w:r>
        <w:rPr>
          <w:rFonts w:ascii="Times New Roman" w:hAnsi="Times New Roman"/>
          <w:sz w:val="16"/>
        </w:rPr>
        <w:tab/>
        <w:t xml:space="preserve">  SECTION ONE</w:t>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r>
      <w:r>
        <w:rPr>
          <w:rFonts w:ascii="Times New Roman" w:hAnsi="Times New Roman"/>
          <w:sz w:val="16"/>
        </w:rPr>
        <w:tab/>
        <w:t xml:space="preserve">          Page no.</w:t>
      </w:r>
    </w:p>
    <w:p w:rsidR="00DB59FD" w:rsidRDefault="000C4AD5">
      <w:pPr>
        <w:jc w:val="center"/>
        <w:rPr>
          <w:sz w:val="15"/>
          <w:lang w:val="tr-TR"/>
        </w:rPr>
      </w:pPr>
      <w:r>
        <w:rPr>
          <w:sz w:val="15"/>
          <w:lang w:val="tr-TR"/>
        </w:rPr>
        <w:t xml:space="preserve">General Information </w:t>
      </w:r>
    </w:p>
    <w:p w:rsidR="00DB59FD" w:rsidRDefault="00DB59FD">
      <w:pPr>
        <w:jc w:val="center"/>
        <w:rPr>
          <w:sz w:val="15"/>
          <w:lang w:val="tr-TR"/>
        </w:rPr>
      </w:pPr>
    </w:p>
    <w:p w:rsidR="00DB59FD" w:rsidRDefault="000C4AD5">
      <w:pPr>
        <w:tabs>
          <w:tab w:val="right" w:pos="540"/>
        </w:tabs>
        <w:ind w:left="720" w:right="-469" w:hanging="540"/>
        <w:rPr>
          <w:sz w:val="15"/>
          <w:lang w:val="tr-TR"/>
        </w:rPr>
      </w:pPr>
      <w:r>
        <w:rPr>
          <w:sz w:val="15"/>
          <w:lang w:val="tr-TR"/>
        </w:rPr>
        <w:tab/>
        <w:t>I.</w:t>
      </w:r>
      <w:r>
        <w:rPr>
          <w:sz w:val="15"/>
          <w:lang w:val="tr-TR"/>
        </w:rPr>
        <w:tab/>
        <w:t xml:space="preserve">Footnotes and Explanations on the Parent Company Bank’s </w:t>
      </w:r>
      <w:r>
        <w:rPr>
          <w:sz w:val="15"/>
          <w:lang w:val="tr-TR"/>
        </w:rPr>
        <w:t>Service Activities and Operating Areas</w:t>
      </w:r>
      <w:r>
        <w:rPr>
          <w:sz w:val="15"/>
          <w:lang w:val="tr-TR"/>
        </w:rPr>
        <w:tab/>
      </w:r>
      <w:r>
        <w:rPr>
          <w:sz w:val="15"/>
          <w:lang w:val="tr-TR"/>
        </w:rPr>
        <w:tab/>
      </w:r>
      <w:r>
        <w:rPr>
          <w:sz w:val="15"/>
          <w:lang w:val="tr-TR"/>
        </w:rPr>
        <w:tab/>
      </w:r>
      <w:r>
        <w:rPr>
          <w:sz w:val="15"/>
          <w:lang w:val="tr-TR"/>
        </w:rPr>
        <w:tab/>
        <w:t>1</w:t>
      </w:r>
    </w:p>
    <w:p w:rsidR="00DB59FD" w:rsidRDefault="000C4AD5">
      <w:pPr>
        <w:tabs>
          <w:tab w:val="right" w:pos="540"/>
        </w:tabs>
        <w:ind w:left="720" w:right="-469" w:hanging="540"/>
        <w:rPr>
          <w:sz w:val="15"/>
          <w:lang w:val="tr-TR"/>
        </w:rPr>
      </w:pPr>
      <w:r>
        <w:rPr>
          <w:sz w:val="15"/>
          <w:lang w:val="tr-TR"/>
        </w:rPr>
        <w:tab/>
        <w:t>II.</w:t>
      </w:r>
      <w:r>
        <w:rPr>
          <w:sz w:val="15"/>
          <w:lang w:val="tr-TR"/>
        </w:rPr>
        <w:tab/>
        <w:t>Explanations and Footnotes Regarding the Including Group of the Parent Company Bank</w:t>
      </w:r>
      <w:r>
        <w:rPr>
          <w:sz w:val="15"/>
          <w:lang w:val="tr-TR"/>
        </w:rPr>
        <w:tab/>
      </w:r>
      <w:r>
        <w:rPr>
          <w:sz w:val="15"/>
          <w:lang w:val="tr-TR"/>
        </w:rPr>
        <w:tab/>
      </w:r>
      <w:r>
        <w:rPr>
          <w:sz w:val="15"/>
          <w:lang w:val="tr-TR"/>
        </w:rPr>
        <w:tab/>
      </w:r>
      <w:r>
        <w:rPr>
          <w:sz w:val="15"/>
          <w:lang w:val="tr-TR"/>
        </w:rPr>
        <w:tab/>
      </w:r>
      <w:r>
        <w:rPr>
          <w:sz w:val="15"/>
          <w:lang w:val="tr-TR"/>
        </w:rPr>
        <w:tab/>
        <w:t xml:space="preserve">1 </w:t>
      </w:r>
    </w:p>
    <w:p w:rsidR="00DB59FD" w:rsidRDefault="000C4AD5">
      <w:pPr>
        <w:tabs>
          <w:tab w:val="right" w:pos="540"/>
        </w:tabs>
        <w:ind w:left="720" w:right="-469" w:hanging="540"/>
        <w:rPr>
          <w:sz w:val="15"/>
          <w:lang w:val="tr-TR"/>
        </w:rPr>
      </w:pPr>
      <w:r>
        <w:rPr>
          <w:sz w:val="15"/>
          <w:lang w:val="tr-TR"/>
        </w:rPr>
        <w:tab/>
        <w:t>III.</w:t>
      </w:r>
      <w:r>
        <w:rPr>
          <w:sz w:val="15"/>
          <w:lang w:val="tr-TR"/>
        </w:rPr>
        <w:tab/>
        <w:t>Explanations on the consolidated financial statements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w:t>
      </w:r>
    </w:p>
    <w:p w:rsidR="00DB59FD" w:rsidRDefault="00DB59FD">
      <w:pPr>
        <w:pStyle w:val="Heading1"/>
        <w:rPr>
          <w:sz w:val="16"/>
        </w:rPr>
      </w:pPr>
    </w:p>
    <w:p w:rsidR="00DB59FD" w:rsidRDefault="000C4AD5">
      <w:pPr>
        <w:pStyle w:val="Heading1"/>
        <w:rPr>
          <w:sz w:val="16"/>
        </w:rPr>
      </w:pPr>
      <w:r>
        <w:rPr>
          <w:sz w:val="16"/>
        </w:rPr>
        <w:t>SECTION TWO</w:t>
      </w:r>
    </w:p>
    <w:p w:rsidR="00DB59FD" w:rsidRDefault="000C4AD5">
      <w:pPr>
        <w:jc w:val="center"/>
        <w:rPr>
          <w:sz w:val="15"/>
          <w:lang w:val="tr-TR"/>
        </w:rPr>
      </w:pPr>
      <w:r>
        <w:rPr>
          <w:sz w:val="15"/>
          <w:lang w:val="tr-TR"/>
        </w:rPr>
        <w:t xml:space="preserve">Consolidated Financial Statements </w:t>
      </w:r>
    </w:p>
    <w:p w:rsidR="00DB59FD" w:rsidRDefault="00DB59FD">
      <w:pPr>
        <w:jc w:val="center"/>
        <w:rPr>
          <w:sz w:val="15"/>
          <w:lang w:val="tr-TR"/>
        </w:rPr>
      </w:pPr>
    </w:p>
    <w:p w:rsidR="00DB59FD" w:rsidRDefault="000C4AD5">
      <w:pPr>
        <w:tabs>
          <w:tab w:val="right" w:pos="540"/>
        </w:tabs>
        <w:ind w:left="720" w:right="-469" w:hanging="900"/>
        <w:rPr>
          <w:sz w:val="15"/>
          <w:lang w:val="tr-TR"/>
        </w:rPr>
      </w:pPr>
      <w:r>
        <w:rPr>
          <w:sz w:val="15"/>
          <w:lang w:val="tr-TR"/>
        </w:rPr>
        <w:tab/>
        <w:t>I.</w:t>
      </w:r>
      <w:r>
        <w:rPr>
          <w:sz w:val="15"/>
          <w:lang w:val="tr-TR"/>
        </w:rPr>
        <w:tab/>
        <w:t>Consolidated Balance Sheets – Assets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3</w:t>
      </w:r>
    </w:p>
    <w:p w:rsidR="00DB59FD" w:rsidRDefault="000C4AD5">
      <w:pPr>
        <w:tabs>
          <w:tab w:val="right" w:pos="540"/>
        </w:tabs>
        <w:ind w:left="720" w:right="-469" w:hanging="900"/>
        <w:rPr>
          <w:sz w:val="15"/>
          <w:lang w:val="tr-TR"/>
        </w:rPr>
      </w:pPr>
      <w:r>
        <w:rPr>
          <w:sz w:val="15"/>
          <w:lang w:val="tr-TR"/>
        </w:rPr>
        <w:tab/>
        <w:t>II.</w:t>
      </w:r>
      <w:r>
        <w:rPr>
          <w:sz w:val="15"/>
          <w:lang w:val="tr-TR"/>
        </w:rPr>
        <w:tab/>
        <w:t>Consolidated Balance Sheets – Liabilities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4</w:t>
      </w:r>
    </w:p>
    <w:p w:rsidR="00DB59FD" w:rsidRDefault="000C4AD5">
      <w:pPr>
        <w:tabs>
          <w:tab w:val="right" w:pos="540"/>
        </w:tabs>
        <w:ind w:left="720" w:right="-469" w:hanging="900"/>
        <w:rPr>
          <w:sz w:val="15"/>
          <w:lang w:val="tr-TR"/>
        </w:rPr>
      </w:pPr>
      <w:r>
        <w:rPr>
          <w:sz w:val="15"/>
          <w:lang w:val="tr-TR"/>
        </w:rPr>
        <w:tab/>
        <w:t>III.</w:t>
      </w:r>
      <w:r>
        <w:rPr>
          <w:sz w:val="15"/>
          <w:lang w:val="tr-TR"/>
        </w:rPr>
        <w:tab/>
        <w:t>Consolidated Income Statements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5</w:t>
      </w:r>
    </w:p>
    <w:p w:rsidR="00DB59FD" w:rsidRDefault="000C4AD5">
      <w:pPr>
        <w:tabs>
          <w:tab w:val="right" w:pos="540"/>
        </w:tabs>
        <w:ind w:left="720" w:right="-469" w:hanging="900"/>
        <w:rPr>
          <w:sz w:val="15"/>
          <w:lang w:val="tr-TR"/>
        </w:rPr>
      </w:pPr>
      <w:r>
        <w:rPr>
          <w:sz w:val="15"/>
          <w:lang w:val="tr-TR"/>
        </w:rPr>
        <w:tab/>
        <w:t>IV.</w:t>
      </w:r>
      <w:r>
        <w:rPr>
          <w:sz w:val="15"/>
          <w:lang w:val="tr-TR"/>
        </w:rPr>
        <w:tab/>
        <w:t>Consolidated Off Balance Sheet Liabilities Tables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6</w:t>
      </w:r>
    </w:p>
    <w:p w:rsidR="00DB59FD" w:rsidRDefault="00DB59FD">
      <w:pPr>
        <w:pStyle w:val="Heading1"/>
        <w:rPr>
          <w:sz w:val="16"/>
        </w:rPr>
      </w:pPr>
    </w:p>
    <w:p w:rsidR="00DB59FD" w:rsidRDefault="000C4AD5">
      <w:pPr>
        <w:pStyle w:val="Heading1"/>
        <w:rPr>
          <w:sz w:val="16"/>
        </w:rPr>
      </w:pPr>
      <w:r>
        <w:rPr>
          <w:sz w:val="16"/>
        </w:rPr>
        <w:t>SECTION THREE</w:t>
      </w:r>
    </w:p>
    <w:p w:rsidR="00DB59FD" w:rsidRDefault="000C4AD5">
      <w:pPr>
        <w:jc w:val="center"/>
        <w:rPr>
          <w:sz w:val="15"/>
          <w:lang w:val="tr-TR"/>
        </w:rPr>
      </w:pPr>
      <w:r>
        <w:rPr>
          <w:sz w:val="15"/>
          <w:lang w:val="tr-TR"/>
        </w:rPr>
        <w:t xml:space="preserve">Accounting </w:t>
      </w:r>
      <w:r>
        <w:rPr>
          <w:sz w:val="15"/>
          <w:lang w:val="tr-TR"/>
        </w:rPr>
        <w:t>Principles</w:t>
      </w:r>
    </w:p>
    <w:p w:rsidR="00DB59FD" w:rsidRDefault="00DB59FD">
      <w:pPr>
        <w:jc w:val="center"/>
        <w:rPr>
          <w:sz w:val="15"/>
          <w:lang w:val="tr-TR"/>
        </w:rPr>
      </w:pPr>
    </w:p>
    <w:p w:rsidR="00DB59FD" w:rsidRDefault="000C4AD5">
      <w:pPr>
        <w:tabs>
          <w:tab w:val="right" w:pos="540"/>
        </w:tabs>
        <w:ind w:left="720" w:right="-469" w:hanging="720"/>
        <w:rPr>
          <w:sz w:val="15"/>
          <w:lang w:val="tr-TR"/>
        </w:rPr>
      </w:pPr>
      <w:r>
        <w:rPr>
          <w:sz w:val="15"/>
          <w:lang w:val="tr-TR"/>
        </w:rPr>
        <w:tab/>
        <w:t>I.</w:t>
      </w:r>
      <w:r>
        <w:rPr>
          <w:sz w:val="15"/>
          <w:lang w:val="tr-TR"/>
        </w:rPr>
        <w:tab/>
        <w:t>Basis of Presentation</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7</w:t>
      </w:r>
    </w:p>
    <w:p w:rsidR="00DB59FD" w:rsidRDefault="000C4AD5">
      <w:pPr>
        <w:tabs>
          <w:tab w:val="right" w:pos="540"/>
        </w:tabs>
        <w:ind w:left="720" w:right="-469" w:hanging="720"/>
        <w:rPr>
          <w:sz w:val="15"/>
          <w:lang w:val="tr-TR"/>
        </w:rPr>
      </w:pPr>
      <w:r>
        <w:rPr>
          <w:sz w:val="15"/>
          <w:lang w:val="tr-TR"/>
        </w:rPr>
        <w:tab/>
        <w:t>II.</w:t>
      </w:r>
      <w:r>
        <w:rPr>
          <w:sz w:val="15"/>
          <w:lang w:val="tr-TR"/>
        </w:rPr>
        <w:tab/>
        <w:t>Presentation of the Information Regarding the Parent Comapany Bank and the Group Companies Included in the Consolisdation</w:t>
      </w:r>
      <w:r>
        <w:rPr>
          <w:sz w:val="15"/>
          <w:lang w:val="tr-TR"/>
        </w:rPr>
        <w:tab/>
      </w:r>
      <w:r>
        <w:rPr>
          <w:sz w:val="15"/>
          <w:lang w:val="tr-TR"/>
        </w:rPr>
        <w:tab/>
        <w:t>8</w:t>
      </w:r>
    </w:p>
    <w:p w:rsidR="00DB59FD" w:rsidRDefault="000C4AD5">
      <w:pPr>
        <w:tabs>
          <w:tab w:val="right" w:pos="540"/>
        </w:tabs>
        <w:ind w:left="720" w:right="-469" w:hanging="720"/>
        <w:rPr>
          <w:sz w:val="15"/>
          <w:lang w:val="tr-TR"/>
        </w:rPr>
      </w:pPr>
      <w:r>
        <w:rPr>
          <w:sz w:val="15"/>
          <w:lang w:val="tr-TR"/>
        </w:rPr>
        <w:tab/>
        <w:t>III.</w:t>
      </w:r>
      <w:r>
        <w:rPr>
          <w:sz w:val="15"/>
          <w:lang w:val="tr-TR"/>
        </w:rPr>
        <w:tab/>
        <w:t>Explanations on Forward, Option Contracts and Derivative Instruments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9</w:t>
      </w:r>
    </w:p>
    <w:p w:rsidR="00DB59FD" w:rsidRDefault="000C4AD5">
      <w:pPr>
        <w:tabs>
          <w:tab w:val="right" w:pos="540"/>
        </w:tabs>
        <w:ind w:left="720" w:right="-469" w:hanging="720"/>
        <w:rPr>
          <w:sz w:val="15"/>
          <w:lang w:val="tr-TR"/>
        </w:rPr>
      </w:pPr>
      <w:r>
        <w:rPr>
          <w:sz w:val="15"/>
          <w:lang w:val="tr-TR"/>
        </w:rPr>
        <w:tab/>
        <w:t>IV.</w:t>
      </w:r>
      <w:r>
        <w:rPr>
          <w:sz w:val="15"/>
          <w:lang w:val="tr-TR"/>
        </w:rPr>
        <w:tab/>
        <w:t>Netting of Financial Assets and Liabilities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9</w:t>
      </w:r>
    </w:p>
    <w:p w:rsidR="00DB59FD" w:rsidRDefault="000C4AD5">
      <w:pPr>
        <w:tabs>
          <w:tab w:val="right" w:pos="540"/>
        </w:tabs>
        <w:ind w:left="720" w:right="-469" w:hanging="720"/>
        <w:rPr>
          <w:sz w:val="15"/>
          <w:lang w:val="tr-TR"/>
        </w:rPr>
      </w:pPr>
      <w:r>
        <w:rPr>
          <w:sz w:val="15"/>
          <w:lang w:val="tr-TR"/>
        </w:rPr>
        <w:tab/>
        <w:t>V.</w:t>
      </w:r>
      <w:r>
        <w:rPr>
          <w:sz w:val="15"/>
          <w:lang w:val="tr-TR"/>
        </w:rPr>
        <w:tab/>
        <w:t>Interest Income and Expense</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10</w:t>
      </w:r>
    </w:p>
    <w:p w:rsidR="00DB59FD" w:rsidRDefault="000C4AD5">
      <w:pPr>
        <w:tabs>
          <w:tab w:val="right" w:pos="540"/>
        </w:tabs>
        <w:ind w:left="720" w:right="-469" w:hanging="720"/>
        <w:rPr>
          <w:sz w:val="15"/>
          <w:lang w:val="tr-TR"/>
        </w:rPr>
      </w:pPr>
      <w:r>
        <w:rPr>
          <w:sz w:val="15"/>
          <w:lang w:val="tr-TR"/>
        </w:rPr>
        <w:tab/>
        <w:t>VI.</w:t>
      </w:r>
      <w:r>
        <w:rPr>
          <w:sz w:val="15"/>
          <w:lang w:val="tr-TR"/>
        </w:rPr>
        <w:tab/>
        <w:t>Fees and Commission Income and Expense</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10</w:t>
      </w:r>
    </w:p>
    <w:p w:rsidR="00DB59FD" w:rsidRDefault="000C4AD5">
      <w:pPr>
        <w:tabs>
          <w:tab w:val="right" w:pos="540"/>
        </w:tabs>
        <w:ind w:left="720" w:right="-469" w:hanging="720"/>
        <w:rPr>
          <w:sz w:val="15"/>
          <w:lang w:val="tr-TR"/>
        </w:rPr>
      </w:pPr>
      <w:r>
        <w:rPr>
          <w:sz w:val="15"/>
          <w:lang w:val="tr-TR"/>
        </w:rPr>
        <w:tab/>
        <w:t>VII.</w:t>
      </w:r>
      <w:r>
        <w:rPr>
          <w:sz w:val="15"/>
          <w:lang w:val="tr-TR"/>
        </w:rPr>
        <w:tab/>
        <w:t>Securities Held for Trading</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10</w:t>
      </w:r>
    </w:p>
    <w:p w:rsidR="00DB59FD" w:rsidRDefault="000C4AD5">
      <w:pPr>
        <w:tabs>
          <w:tab w:val="right" w:pos="540"/>
        </w:tabs>
        <w:ind w:left="720" w:right="-469" w:hanging="720"/>
        <w:rPr>
          <w:sz w:val="15"/>
          <w:lang w:val="tr-TR"/>
        </w:rPr>
      </w:pPr>
      <w:r>
        <w:rPr>
          <w:sz w:val="15"/>
          <w:lang w:val="tr-TR"/>
        </w:rPr>
        <w:tab/>
        <w:t>VIII.</w:t>
      </w:r>
      <w:r>
        <w:rPr>
          <w:sz w:val="15"/>
          <w:lang w:val="tr-TR"/>
        </w:rPr>
        <w:tab/>
        <w:t>Sales and Repurchase Agreements and Le</w:t>
      </w:r>
      <w:r>
        <w:rPr>
          <w:sz w:val="15"/>
          <w:lang w:val="tr-TR"/>
        </w:rPr>
        <w:t>nding of Securities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10</w:t>
      </w:r>
    </w:p>
    <w:p w:rsidR="00DB59FD" w:rsidRDefault="000C4AD5">
      <w:pPr>
        <w:tabs>
          <w:tab w:val="right" w:pos="540"/>
        </w:tabs>
        <w:ind w:left="720" w:right="-469" w:hanging="720"/>
        <w:rPr>
          <w:sz w:val="15"/>
          <w:lang w:val="tr-TR"/>
        </w:rPr>
      </w:pPr>
      <w:r>
        <w:rPr>
          <w:sz w:val="15"/>
          <w:lang w:val="tr-TR"/>
        </w:rPr>
        <w:tab/>
        <w:t>IX.</w:t>
      </w:r>
      <w:r>
        <w:rPr>
          <w:sz w:val="15"/>
          <w:lang w:val="tr-TR"/>
        </w:rPr>
        <w:tab/>
        <w:t>Securities Held to Maturity, Securities Available for Sale and Bank Originated Loans and Receivables</w:t>
      </w:r>
      <w:r>
        <w:rPr>
          <w:sz w:val="15"/>
          <w:lang w:val="tr-TR"/>
        </w:rPr>
        <w:tab/>
      </w:r>
      <w:r>
        <w:rPr>
          <w:sz w:val="15"/>
          <w:lang w:val="tr-TR"/>
        </w:rPr>
        <w:tab/>
      </w:r>
      <w:r>
        <w:rPr>
          <w:sz w:val="15"/>
          <w:lang w:val="tr-TR"/>
        </w:rPr>
        <w:tab/>
      </w:r>
      <w:r>
        <w:rPr>
          <w:sz w:val="15"/>
          <w:lang w:val="tr-TR"/>
        </w:rPr>
        <w:tab/>
        <w:t>11</w:t>
      </w:r>
    </w:p>
    <w:p w:rsidR="00DB59FD" w:rsidRDefault="000C4AD5">
      <w:pPr>
        <w:tabs>
          <w:tab w:val="right" w:pos="540"/>
        </w:tabs>
        <w:ind w:left="720" w:right="-469" w:hanging="720"/>
        <w:rPr>
          <w:sz w:val="15"/>
          <w:lang w:val="tr-TR"/>
        </w:rPr>
      </w:pPr>
      <w:r>
        <w:rPr>
          <w:sz w:val="15"/>
          <w:lang w:val="tr-TR"/>
        </w:rPr>
        <w:tab/>
        <w:t>X.</w:t>
      </w:r>
      <w:r>
        <w:rPr>
          <w:sz w:val="15"/>
          <w:lang w:val="tr-TR"/>
        </w:rPr>
        <w:tab/>
        <w:t>Unconsolidated Participations and Subsidiaries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12</w:t>
      </w:r>
    </w:p>
    <w:p w:rsidR="00DB59FD" w:rsidRDefault="000C4AD5">
      <w:pPr>
        <w:tabs>
          <w:tab w:val="right" w:pos="540"/>
        </w:tabs>
        <w:ind w:left="720" w:right="-469" w:hanging="720"/>
        <w:rPr>
          <w:sz w:val="15"/>
          <w:lang w:val="tr-TR"/>
        </w:rPr>
      </w:pPr>
      <w:r>
        <w:rPr>
          <w:sz w:val="15"/>
          <w:lang w:val="tr-TR"/>
        </w:rPr>
        <w:tab/>
        <w:t>XI.</w:t>
      </w:r>
      <w:r>
        <w:rPr>
          <w:sz w:val="15"/>
          <w:lang w:val="tr-TR"/>
        </w:rPr>
        <w:tab/>
        <w:t xml:space="preserve">Originated Loans and Receivables and Provisions </w:t>
      </w:r>
      <w:r>
        <w:rPr>
          <w:sz w:val="15"/>
          <w:lang w:val="tr-TR"/>
        </w:rPr>
        <w:t>for Loan Impairment</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12</w:t>
      </w:r>
    </w:p>
    <w:p w:rsidR="00DB59FD" w:rsidRDefault="000C4AD5">
      <w:pPr>
        <w:tabs>
          <w:tab w:val="right" w:pos="540"/>
        </w:tabs>
        <w:ind w:left="720" w:right="-469" w:hanging="720"/>
        <w:rPr>
          <w:sz w:val="15"/>
          <w:lang w:val="tr-TR"/>
        </w:rPr>
      </w:pPr>
      <w:r>
        <w:rPr>
          <w:sz w:val="15"/>
          <w:lang w:val="tr-TR"/>
        </w:rPr>
        <w:tab/>
        <w:t>XII.</w:t>
      </w:r>
      <w:r>
        <w:rPr>
          <w:sz w:val="15"/>
          <w:lang w:val="tr-TR"/>
        </w:rPr>
        <w:tab/>
        <w:t>Goodwill and Other Intangible Fixed Assets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13</w:t>
      </w:r>
    </w:p>
    <w:p w:rsidR="00DB59FD" w:rsidRDefault="000C4AD5">
      <w:pPr>
        <w:tabs>
          <w:tab w:val="right" w:pos="540"/>
        </w:tabs>
        <w:ind w:left="720" w:right="-469" w:hanging="720"/>
        <w:rPr>
          <w:sz w:val="15"/>
          <w:lang w:val="tr-TR"/>
        </w:rPr>
      </w:pPr>
      <w:r>
        <w:rPr>
          <w:sz w:val="15"/>
          <w:lang w:val="tr-TR"/>
        </w:rPr>
        <w:tab/>
        <w:t>XIII.</w:t>
      </w:r>
      <w:r>
        <w:rPr>
          <w:sz w:val="15"/>
          <w:lang w:val="tr-TR"/>
        </w:rPr>
        <w:tab/>
        <w:t>Tangible Fixed Assets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13</w:t>
      </w:r>
    </w:p>
    <w:p w:rsidR="00DB59FD" w:rsidRDefault="000C4AD5">
      <w:pPr>
        <w:tabs>
          <w:tab w:val="right" w:pos="540"/>
        </w:tabs>
        <w:ind w:left="720" w:right="-469" w:hanging="720"/>
        <w:rPr>
          <w:sz w:val="15"/>
          <w:lang w:val="tr-TR"/>
        </w:rPr>
      </w:pPr>
      <w:r>
        <w:rPr>
          <w:sz w:val="15"/>
          <w:lang w:val="tr-TR"/>
        </w:rPr>
        <w:tab/>
        <w:t>XIV.</w:t>
      </w:r>
      <w:r>
        <w:rPr>
          <w:sz w:val="15"/>
          <w:lang w:val="tr-TR"/>
        </w:rPr>
        <w:tab/>
        <w:t>Leasing Transactions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14</w:t>
      </w:r>
    </w:p>
    <w:p w:rsidR="00DB59FD" w:rsidRDefault="000C4AD5">
      <w:pPr>
        <w:tabs>
          <w:tab w:val="right" w:pos="540"/>
        </w:tabs>
        <w:ind w:left="720" w:right="-469" w:hanging="720"/>
        <w:rPr>
          <w:sz w:val="15"/>
          <w:lang w:val="tr-TR"/>
        </w:rPr>
      </w:pPr>
      <w:r>
        <w:rPr>
          <w:sz w:val="15"/>
          <w:lang w:val="tr-TR"/>
        </w:rPr>
        <w:tab/>
        <w:t>XV.</w:t>
      </w:r>
      <w:r>
        <w:rPr>
          <w:sz w:val="15"/>
          <w:lang w:val="tr-TR"/>
        </w:rPr>
        <w:tab/>
        <w:t>Provisions and Contingent Liabilities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14</w:t>
      </w:r>
    </w:p>
    <w:p w:rsidR="00DB59FD" w:rsidRDefault="000C4AD5">
      <w:pPr>
        <w:tabs>
          <w:tab w:val="right" w:pos="540"/>
        </w:tabs>
        <w:ind w:left="720" w:right="-469" w:hanging="720"/>
        <w:rPr>
          <w:sz w:val="15"/>
          <w:lang w:val="tr-TR"/>
        </w:rPr>
      </w:pPr>
      <w:r>
        <w:rPr>
          <w:sz w:val="15"/>
          <w:lang w:val="tr-TR"/>
        </w:rPr>
        <w:tab/>
        <w:t>XVI.</w:t>
      </w:r>
      <w:r>
        <w:rPr>
          <w:sz w:val="15"/>
          <w:lang w:val="tr-TR"/>
        </w:rPr>
        <w:tab/>
        <w:t>Liabilities Regarding Emp</w:t>
      </w:r>
      <w:r>
        <w:rPr>
          <w:sz w:val="15"/>
          <w:lang w:val="tr-TR"/>
        </w:rPr>
        <w:t>loyee Benefits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14</w:t>
      </w:r>
    </w:p>
    <w:p w:rsidR="00DB59FD" w:rsidRDefault="000C4AD5">
      <w:pPr>
        <w:tabs>
          <w:tab w:val="right" w:pos="540"/>
        </w:tabs>
        <w:ind w:left="720" w:right="-469" w:hanging="720"/>
        <w:rPr>
          <w:sz w:val="15"/>
          <w:lang w:val="tr-TR"/>
        </w:rPr>
      </w:pPr>
      <w:r>
        <w:rPr>
          <w:sz w:val="15"/>
          <w:lang w:val="tr-TR"/>
        </w:rPr>
        <w:tab/>
        <w:t>XVII.</w:t>
      </w:r>
      <w:r>
        <w:rPr>
          <w:sz w:val="15"/>
          <w:lang w:val="tr-TR"/>
        </w:rPr>
        <w:tab/>
        <w:t>Taxation</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15</w:t>
      </w:r>
    </w:p>
    <w:p w:rsidR="00DB59FD" w:rsidRDefault="000C4AD5">
      <w:pPr>
        <w:tabs>
          <w:tab w:val="right" w:pos="540"/>
        </w:tabs>
        <w:ind w:left="720" w:right="-469" w:hanging="720"/>
        <w:rPr>
          <w:sz w:val="15"/>
          <w:lang w:val="tr-TR"/>
        </w:rPr>
      </w:pPr>
      <w:r>
        <w:rPr>
          <w:sz w:val="15"/>
          <w:lang w:val="tr-TR"/>
        </w:rPr>
        <w:tab/>
        <w:t>XVIII.</w:t>
      </w:r>
      <w:r>
        <w:rPr>
          <w:sz w:val="15"/>
          <w:lang w:val="tr-TR"/>
        </w:rPr>
        <w:tab/>
        <w:t>Additional Explanations on Borrowings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16</w:t>
      </w:r>
    </w:p>
    <w:p w:rsidR="00DB59FD" w:rsidRDefault="000C4AD5">
      <w:pPr>
        <w:tabs>
          <w:tab w:val="right" w:pos="540"/>
        </w:tabs>
        <w:ind w:left="720" w:right="-469" w:hanging="720"/>
        <w:rPr>
          <w:sz w:val="15"/>
          <w:lang w:val="tr-TR"/>
        </w:rPr>
      </w:pPr>
      <w:r>
        <w:rPr>
          <w:sz w:val="15"/>
          <w:lang w:val="tr-TR"/>
        </w:rPr>
        <w:tab/>
        <w:t>XIX.</w:t>
      </w:r>
      <w:r>
        <w:rPr>
          <w:sz w:val="15"/>
          <w:lang w:val="tr-TR"/>
        </w:rPr>
        <w:tab/>
        <w:t>Paid-in Capital and Share Certificates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16</w:t>
      </w:r>
    </w:p>
    <w:p w:rsidR="00DB59FD" w:rsidRDefault="000C4AD5">
      <w:pPr>
        <w:tabs>
          <w:tab w:val="right" w:pos="540"/>
        </w:tabs>
        <w:ind w:left="720" w:right="-469" w:hanging="720"/>
        <w:rPr>
          <w:sz w:val="15"/>
          <w:lang w:val="tr-TR"/>
        </w:rPr>
      </w:pPr>
      <w:r>
        <w:rPr>
          <w:sz w:val="15"/>
          <w:lang w:val="tr-TR"/>
        </w:rPr>
        <w:tab/>
        <w:t>XX.</w:t>
      </w:r>
      <w:r>
        <w:rPr>
          <w:sz w:val="15"/>
          <w:lang w:val="tr-TR"/>
        </w:rPr>
        <w:tab/>
        <w:t>Acceptances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16</w:t>
      </w:r>
    </w:p>
    <w:p w:rsidR="00DB59FD" w:rsidRDefault="000C4AD5">
      <w:pPr>
        <w:tabs>
          <w:tab w:val="right" w:pos="540"/>
        </w:tabs>
        <w:ind w:left="720" w:right="-469" w:hanging="720"/>
        <w:rPr>
          <w:sz w:val="15"/>
          <w:lang w:val="tr-TR"/>
        </w:rPr>
      </w:pPr>
      <w:r>
        <w:rPr>
          <w:sz w:val="15"/>
          <w:lang w:val="tr-TR"/>
        </w:rPr>
        <w:tab/>
        <w:t>XXI.</w:t>
      </w:r>
      <w:r>
        <w:rPr>
          <w:sz w:val="15"/>
          <w:lang w:val="tr-TR"/>
        </w:rPr>
        <w:tab/>
        <w:t>Government Incentives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16</w:t>
      </w:r>
    </w:p>
    <w:p w:rsidR="00DB59FD" w:rsidRDefault="000C4AD5">
      <w:pPr>
        <w:tabs>
          <w:tab w:val="right" w:pos="540"/>
        </w:tabs>
        <w:ind w:left="720" w:right="-469" w:hanging="720"/>
        <w:rPr>
          <w:sz w:val="15"/>
          <w:lang w:val="tr-TR"/>
        </w:rPr>
      </w:pPr>
      <w:r>
        <w:rPr>
          <w:sz w:val="15"/>
          <w:lang w:val="tr-TR"/>
        </w:rPr>
        <w:t xml:space="preserve">     XXII.</w:t>
      </w:r>
      <w:r>
        <w:rPr>
          <w:sz w:val="15"/>
          <w:lang w:val="tr-TR"/>
        </w:rPr>
        <w:tab/>
      </w:r>
      <w:r>
        <w:rPr>
          <w:sz w:val="15"/>
          <w:lang w:val="tr-TR"/>
        </w:rPr>
        <w:t>Securities at Custody</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16</w:t>
      </w:r>
    </w:p>
    <w:p w:rsidR="00DB59FD" w:rsidRDefault="000C4AD5">
      <w:pPr>
        <w:tabs>
          <w:tab w:val="right" w:pos="540"/>
        </w:tabs>
        <w:ind w:left="720" w:right="-469" w:hanging="720"/>
        <w:rPr>
          <w:sz w:val="15"/>
          <w:lang w:val="tr-TR"/>
        </w:rPr>
      </w:pPr>
      <w:r>
        <w:rPr>
          <w:sz w:val="15"/>
          <w:lang w:val="tr-TR"/>
        </w:rPr>
        <w:t xml:space="preserve">    XXIII.</w:t>
      </w:r>
      <w:r>
        <w:rPr>
          <w:sz w:val="15"/>
          <w:lang w:val="tr-TR"/>
        </w:rPr>
        <w:tab/>
        <w:t>Impairement of Assets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16</w:t>
      </w:r>
    </w:p>
    <w:p w:rsidR="00DB59FD" w:rsidRDefault="000C4AD5">
      <w:pPr>
        <w:tabs>
          <w:tab w:val="right" w:pos="540"/>
        </w:tabs>
        <w:ind w:left="720" w:right="-469" w:hanging="720"/>
        <w:rPr>
          <w:sz w:val="15"/>
          <w:lang w:val="tr-TR"/>
        </w:rPr>
      </w:pPr>
      <w:r>
        <w:rPr>
          <w:sz w:val="15"/>
          <w:lang w:val="tr-TR"/>
        </w:rPr>
        <w:t xml:space="preserve">    XXIV.</w:t>
      </w:r>
      <w:r>
        <w:rPr>
          <w:sz w:val="15"/>
          <w:lang w:val="tr-TR"/>
        </w:rPr>
        <w:tab/>
        <w:t>Reporting Regarding Operational Sections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17</w:t>
      </w:r>
    </w:p>
    <w:p w:rsidR="00DB59FD" w:rsidRDefault="000C4AD5">
      <w:pPr>
        <w:tabs>
          <w:tab w:val="right" w:pos="540"/>
        </w:tabs>
        <w:ind w:left="720" w:right="-469" w:hanging="720"/>
        <w:rPr>
          <w:sz w:val="15"/>
          <w:lang w:val="tr-TR"/>
        </w:rPr>
      </w:pPr>
      <w:r>
        <w:rPr>
          <w:sz w:val="15"/>
          <w:lang w:val="tr-TR"/>
        </w:rPr>
        <w:t xml:space="preserve">     XXV.</w:t>
      </w:r>
      <w:r>
        <w:rPr>
          <w:sz w:val="15"/>
          <w:lang w:val="tr-TR"/>
        </w:rPr>
        <w:tab/>
        <w:t>Other Issues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17</w:t>
      </w:r>
    </w:p>
    <w:p w:rsidR="00DB59FD" w:rsidRDefault="00DB59FD">
      <w:pPr>
        <w:rPr>
          <w:sz w:val="15"/>
          <w:lang w:val="tr-TR"/>
        </w:rPr>
      </w:pPr>
    </w:p>
    <w:p w:rsidR="00DB59FD" w:rsidRDefault="000C4AD5">
      <w:pPr>
        <w:pStyle w:val="Heading1"/>
        <w:rPr>
          <w:sz w:val="16"/>
        </w:rPr>
      </w:pPr>
      <w:r>
        <w:rPr>
          <w:sz w:val="16"/>
        </w:rPr>
        <w:t>SECTION FOUR</w:t>
      </w:r>
    </w:p>
    <w:p w:rsidR="00DB59FD" w:rsidRDefault="000C4AD5">
      <w:pPr>
        <w:jc w:val="center"/>
        <w:rPr>
          <w:sz w:val="15"/>
          <w:lang w:val="tr-TR"/>
        </w:rPr>
      </w:pPr>
      <w:r>
        <w:rPr>
          <w:sz w:val="15"/>
          <w:lang w:val="tr-TR"/>
        </w:rPr>
        <w:t>Information on Fianancial Structure</w:t>
      </w:r>
    </w:p>
    <w:p w:rsidR="00DB59FD" w:rsidRDefault="00DB59FD">
      <w:pPr>
        <w:jc w:val="center"/>
        <w:rPr>
          <w:sz w:val="15"/>
          <w:lang w:val="tr-TR"/>
        </w:rPr>
      </w:pPr>
    </w:p>
    <w:p w:rsidR="00DB59FD" w:rsidRDefault="000C4AD5">
      <w:pPr>
        <w:tabs>
          <w:tab w:val="right" w:pos="540"/>
        </w:tabs>
        <w:ind w:left="720" w:right="-469" w:hanging="720"/>
        <w:rPr>
          <w:sz w:val="15"/>
          <w:lang w:val="tr-TR"/>
        </w:rPr>
      </w:pPr>
      <w:r>
        <w:rPr>
          <w:sz w:val="15"/>
          <w:lang w:val="tr-TR"/>
        </w:rPr>
        <w:tab/>
        <w:t>I.</w:t>
      </w:r>
      <w:r>
        <w:rPr>
          <w:sz w:val="15"/>
          <w:lang w:val="tr-TR"/>
        </w:rPr>
        <w:tab/>
        <w:t>Capital Adequacy Stand</w:t>
      </w:r>
      <w:r>
        <w:rPr>
          <w:sz w:val="15"/>
          <w:lang w:val="tr-TR"/>
        </w:rPr>
        <w:t>ard Ratio</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18</w:t>
      </w:r>
    </w:p>
    <w:p w:rsidR="00DB59FD" w:rsidRDefault="000C4AD5">
      <w:pPr>
        <w:tabs>
          <w:tab w:val="right" w:pos="540"/>
        </w:tabs>
        <w:ind w:left="720" w:right="-469" w:hanging="720"/>
        <w:rPr>
          <w:sz w:val="15"/>
          <w:lang w:val="tr-TR"/>
        </w:rPr>
      </w:pPr>
      <w:r>
        <w:rPr>
          <w:sz w:val="15"/>
          <w:lang w:val="tr-TR"/>
        </w:rPr>
        <w:tab/>
        <w:t>II.</w:t>
      </w:r>
      <w:r>
        <w:rPr>
          <w:sz w:val="15"/>
          <w:lang w:val="tr-TR"/>
        </w:rPr>
        <w:tab/>
        <w:t>Consolidated Market Risk</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21</w:t>
      </w:r>
    </w:p>
    <w:p w:rsidR="00DB59FD" w:rsidRDefault="000C4AD5">
      <w:pPr>
        <w:tabs>
          <w:tab w:val="right" w:pos="540"/>
        </w:tabs>
        <w:ind w:left="720" w:right="-469" w:hanging="720"/>
        <w:rPr>
          <w:sz w:val="15"/>
          <w:lang w:val="tr-TR"/>
        </w:rPr>
      </w:pPr>
      <w:r>
        <w:rPr>
          <w:sz w:val="15"/>
          <w:lang w:val="tr-TR"/>
        </w:rPr>
        <w:tab/>
        <w:t>III.</w:t>
      </w:r>
      <w:r>
        <w:rPr>
          <w:sz w:val="15"/>
          <w:lang w:val="tr-TR"/>
        </w:rPr>
        <w:tab/>
        <w:t>Consolidated Foreign Currency Risk</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21</w:t>
      </w:r>
    </w:p>
    <w:p w:rsidR="00DB59FD" w:rsidRDefault="000C4AD5">
      <w:pPr>
        <w:tabs>
          <w:tab w:val="right" w:pos="540"/>
        </w:tabs>
        <w:ind w:left="720" w:right="-469" w:hanging="720"/>
        <w:rPr>
          <w:sz w:val="15"/>
          <w:lang w:val="tr-TR"/>
        </w:rPr>
      </w:pPr>
      <w:r>
        <w:rPr>
          <w:sz w:val="15"/>
          <w:lang w:val="tr-TR"/>
        </w:rPr>
        <w:tab/>
        <w:t>IV.</w:t>
      </w:r>
      <w:r>
        <w:rPr>
          <w:sz w:val="15"/>
          <w:lang w:val="tr-TR"/>
        </w:rPr>
        <w:tab/>
        <w:t>Consolidated Interest Rate Risk</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23</w:t>
      </w:r>
    </w:p>
    <w:p w:rsidR="00DB59FD" w:rsidRDefault="000C4AD5">
      <w:pPr>
        <w:tabs>
          <w:tab w:val="right" w:pos="540"/>
        </w:tabs>
        <w:ind w:left="720" w:right="-469" w:hanging="720"/>
        <w:rPr>
          <w:sz w:val="15"/>
          <w:lang w:val="tr-TR"/>
        </w:rPr>
      </w:pPr>
      <w:r>
        <w:rPr>
          <w:sz w:val="15"/>
          <w:lang w:val="tr-TR"/>
        </w:rPr>
        <w:tab/>
        <w:t>V.</w:t>
      </w:r>
      <w:r>
        <w:rPr>
          <w:sz w:val="15"/>
          <w:lang w:val="tr-TR"/>
        </w:rPr>
        <w:tab/>
        <w:t>Consolidated Liquidity Risk</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25</w:t>
      </w:r>
    </w:p>
    <w:p w:rsidR="00DB59FD" w:rsidRDefault="00DB59FD">
      <w:pPr>
        <w:rPr>
          <w:sz w:val="15"/>
          <w:lang w:val="tr-TR"/>
        </w:rPr>
      </w:pPr>
    </w:p>
    <w:p w:rsidR="00DB59FD" w:rsidRDefault="000C4AD5">
      <w:pPr>
        <w:pStyle w:val="Heading1"/>
        <w:rPr>
          <w:sz w:val="16"/>
        </w:rPr>
      </w:pPr>
      <w:r>
        <w:rPr>
          <w:sz w:val="16"/>
        </w:rPr>
        <w:t>SECTION FIVE</w:t>
      </w:r>
    </w:p>
    <w:p w:rsidR="00DB59FD" w:rsidRDefault="000C4AD5">
      <w:pPr>
        <w:jc w:val="center"/>
        <w:rPr>
          <w:sz w:val="15"/>
          <w:lang w:val="tr-TR"/>
        </w:rPr>
      </w:pPr>
      <w:r>
        <w:rPr>
          <w:sz w:val="15"/>
          <w:lang w:val="tr-TR"/>
        </w:rPr>
        <w:t xml:space="preserve">Footnotes and Explanations on </w:t>
      </w:r>
      <w:r>
        <w:rPr>
          <w:sz w:val="15"/>
          <w:lang w:val="tr-TR"/>
        </w:rPr>
        <w:t>Consolidated Financial Statements</w:t>
      </w:r>
    </w:p>
    <w:p w:rsidR="00DB59FD" w:rsidRDefault="00DB59FD">
      <w:pPr>
        <w:jc w:val="center"/>
        <w:rPr>
          <w:sz w:val="15"/>
          <w:lang w:val="tr-TR"/>
        </w:rPr>
      </w:pPr>
    </w:p>
    <w:p w:rsidR="00DB59FD" w:rsidRDefault="000C4AD5">
      <w:pPr>
        <w:tabs>
          <w:tab w:val="right" w:pos="540"/>
        </w:tabs>
        <w:ind w:left="720" w:right="-469" w:hanging="900"/>
        <w:rPr>
          <w:sz w:val="15"/>
          <w:lang w:val="tr-TR"/>
        </w:rPr>
      </w:pPr>
      <w:r>
        <w:rPr>
          <w:sz w:val="15"/>
          <w:lang w:val="tr-TR"/>
        </w:rPr>
        <w:tab/>
        <w:t>I.</w:t>
      </w:r>
      <w:r>
        <w:rPr>
          <w:sz w:val="15"/>
          <w:lang w:val="tr-TR"/>
        </w:rPr>
        <w:tab/>
        <w:t xml:space="preserve">Explanations on  Consolidated Assets </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27</w:t>
      </w:r>
    </w:p>
    <w:p w:rsidR="00DB59FD" w:rsidRDefault="000C4AD5">
      <w:pPr>
        <w:tabs>
          <w:tab w:val="right" w:pos="540"/>
        </w:tabs>
        <w:ind w:left="720" w:right="-469" w:hanging="900"/>
        <w:rPr>
          <w:sz w:val="15"/>
          <w:lang w:val="tr-TR"/>
        </w:rPr>
      </w:pPr>
      <w:r>
        <w:rPr>
          <w:sz w:val="15"/>
          <w:lang w:val="tr-TR"/>
        </w:rPr>
        <w:tab/>
        <w:t>II.</w:t>
      </w:r>
      <w:r>
        <w:rPr>
          <w:sz w:val="15"/>
          <w:lang w:val="tr-TR"/>
        </w:rPr>
        <w:tab/>
      </w:r>
      <w:r>
        <w:rPr>
          <w:sz w:val="15"/>
        </w:rPr>
        <w:t>Footnotes and Explanations Related  to Consolidated Liabilities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37</w:t>
      </w:r>
    </w:p>
    <w:p w:rsidR="00DB59FD" w:rsidRDefault="000C4AD5">
      <w:pPr>
        <w:tabs>
          <w:tab w:val="right" w:pos="540"/>
        </w:tabs>
        <w:ind w:left="720" w:right="-469" w:hanging="900"/>
        <w:rPr>
          <w:sz w:val="15"/>
          <w:lang w:val="tr-TR"/>
        </w:rPr>
      </w:pPr>
      <w:r>
        <w:rPr>
          <w:sz w:val="15"/>
          <w:lang w:val="tr-TR"/>
        </w:rPr>
        <w:tab/>
        <w:t>III.</w:t>
      </w:r>
      <w:r>
        <w:rPr>
          <w:sz w:val="15"/>
          <w:lang w:val="tr-TR"/>
        </w:rPr>
        <w:tab/>
      </w:r>
      <w:r>
        <w:rPr>
          <w:sz w:val="15"/>
        </w:rPr>
        <w:t>Footnotes and Explanations Related to Consolidated Income Statement</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41</w:t>
      </w:r>
    </w:p>
    <w:p w:rsidR="00DB59FD" w:rsidRDefault="000C4AD5">
      <w:pPr>
        <w:tabs>
          <w:tab w:val="right" w:pos="540"/>
        </w:tabs>
        <w:ind w:left="720" w:right="-469" w:hanging="900"/>
        <w:rPr>
          <w:sz w:val="15"/>
          <w:lang w:val="tr-TR"/>
        </w:rPr>
      </w:pPr>
      <w:r>
        <w:rPr>
          <w:sz w:val="15"/>
          <w:lang w:val="tr-TR"/>
        </w:rPr>
        <w:tab/>
        <w:t>IV.</w:t>
      </w:r>
      <w:r>
        <w:rPr>
          <w:sz w:val="15"/>
          <w:lang w:val="tr-TR"/>
        </w:rPr>
        <w:tab/>
      </w:r>
      <w:r>
        <w:rPr>
          <w:sz w:val="15"/>
          <w:lang w:val="tr-TR"/>
        </w:rPr>
        <w:t>Explanations Related to Consolidated Off-balance Sheet Items</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43</w:t>
      </w:r>
    </w:p>
    <w:p w:rsidR="00DB59FD" w:rsidRDefault="000C4AD5">
      <w:pPr>
        <w:tabs>
          <w:tab w:val="right" w:pos="540"/>
        </w:tabs>
        <w:ind w:left="720" w:right="-469" w:hanging="900"/>
        <w:rPr>
          <w:sz w:val="15"/>
          <w:lang w:val="tr-TR"/>
        </w:rPr>
      </w:pPr>
      <w:r>
        <w:rPr>
          <w:sz w:val="15"/>
          <w:lang w:val="tr-TR"/>
        </w:rPr>
        <w:tab/>
        <w:t>V.</w:t>
      </w:r>
      <w:r>
        <w:rPr>
          <w:sz w:val="15"/>
          <w:lang w:val="tr-TR"/>
        </w:rPr>
        <w:tab/>
      </w:r>
      <w:r>
        <w:rPr>
          <w:sz w:val="15"/>
        </w:rPr>
        <w:t>Footnotes and Explanations Related to The Risk Group of the Parent Bank</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45</w:t>
      </w:r>
    </w:p>
    <w:p w:rsidR="00DB59FD" w:rsidRDefault="000C4AD5">
      <w:pPr>
        <w:tabs>
          <w:tab w:val="right" w:pos="540"/>
        </w:tabs>
        <w:ind w:left="720" w:right="-469" w:hanging="900"/>
        <w:rPr>
          <w:sz w:val="15"/>
          <w:lang w:val="tr-TR"/>
        </w:rPr>
      </w:pPr>
      <w:r>
        <w:rPr>
          <w:sz w:val="15"/>
          <w:lang w:val="tr-TR"/>
        </w:rPr>
        <w:tab/>
        <w:t>VI.</w:t>
      </w:r>
      <w:r>
        <w:rPr>
          <w:sz w:val="15"/>
          <w:lang w:val="tr-TR"/>
        </w:rPr>
        <w:tab/>
      </w:r>
      <w:r>
        <w:rPr>
          <w:sz w:val="15"/>
        </w:rPr>
        <w:t>Footnotes and Explanations Related to Inflation Accounting</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47</w:t>
      </w:r>
    </w:p>
    <w:p w:rsidR="00DB59FD" w:rsidRDefault="000C4AD5">
      <w:pPr>
        <w:tabs>
          <w:tab w:val="right" w:pos="540"/>
        </w:tabs>
        <w:ind w:left="720" w:right="-469" w:hanging="900"/>
        <w:rPr>
          <w:sz w:val="15"/>
          <w:lang w:val="tr-TR"/>
        </w:rPr>
      </w:pPr>
      <w:r>
        <w:rPr>
          <w:sz w:val="15"/>
          <w:lang w:val="tr-TR"/>
        </w:rPr>
        <w:tab/>
        <w:t>VII.</w:t>
      </w:r>
      <w:r>
        <w:rPr>
          <w:sz w:val="15"/>
          <w:lang w:val="tr-TR"/>
        </w:rPr>
        <w:tab/>
        <w:t>Explanations Related to</w:t>
      </w:r>
      <w:r>
        <w:rPr>
          <w:sz w:val="15"/>
          <w:lang w:val="tr-TR"/>
        </w:rPr>
        <w:t xml:space="preserve"> Subsequent Events     </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49</w:t>
      </w:r>
    </w:p>
    <w:p w:rsidR="00DB59FD" w:rsidRDefault="00DB59FD">
      <w:pPr>
        <w:rPr>
          <w:sz w:val="15"/>
          <w:lang w:val="tr-TR"/>
        </w:rPr>
      </w:pPr>
    </w:p>
    <w:p w:rsidR="00DB59FD" w:rsidRDefault="000C4AD5">
      <w:pPr>
        <w:pStyle w:val="Heading1"/>
        <w:rPr>
          <w:sz w:val="16"/>
        </w:rPr>
      </w:pPr>
      <w:r>
        <w:rPr>
          <w:sz w:val="16"/>
        </w:rPr>
        <w:t>SECTION SIX</w:t>
      </w:r>
    </w:p>
    <w:p w:rsidR="00DB59FD" w:rsidRDefault="000C4AD5">
      <w:pPr>
        <w:jc w:val="center"/>
        <w:rPr>
          <w:sz w:val="15"/>
          <w:lang w:val="tr-TR"/>
        </w:rPr>
      </w:pPr>
      <w:r>
        <w:rPr>
          <w:sz w:val="15"/>
          <w:lang w:val="tr-TR"/>
        </w:rPr>
        <w:t>Independent Auditor’s Report</w:t>
      </w:r>
    </w:p>
    <w:p w:rsidR="00DB59FD" w:rsidRDefault="00DB59FD">
      <w:pPr>
        <w:jc w:val="center"/>
        <w:rPr>
          <w:sz w:val="15"/>
          <w:lang w:val="tr-TR"/>
        </w:rPr>
      </w:pPr>
    </w:p>
    <w:p w:rsidR="00DB59FD" w:rsidRDefault="000C4AD5">
      <w:pPr>
        <w:tabs>
          <w:tab w:val="right" w:pos="540"/>
        </w:tabs>
        <w:ind w:left="720" w:right="-469" w:hanging="720"/>
        <w:rPr>
          <w:sz w:val="15"/>
          <w:lang w:val="tr-TR"/>
        </w:rPr>
      </w:pPr>
      <w:r>
        <w:rPr>
          <w:sz w:val="15"/>
          <w:lang w:val="tr-TR"/>
        </w:rPr>
        <w:tab/>
        <w:t>I.</w:t>
      </w:r>
      <w:r>
        <w:rPr>
          <w:sz w:val="15"/>
          <w:lang w:val="tr-TR"/>
        </w:rPr>
        <w:tab/>
        <w:t>Explanations on independent review report</w:t>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r>
      <w:r>
        <w:rPr>
          <w:sz w:val="15"/>
          <w:lang w:val="tr-TR"/>
        </w:rPr>
        <w:tab/>
        <w:t>49</w:t>
      </w:r>
    </w:p>
    <w:p w:rsidR="00DB59FD" w:rsidRDefault="00DB59FD">
      <w:pPr>
        <w:tabs>
          <w:tab w:val="right" w:pos="540"/>
        </w:tabs>
        <w:ind w:left="720" w:right="-469" w:hanging="720"/>
        <w:rPr>
          <w:sz w:val="15"/>
          <w:lang w:val="tr-TR"/>
        </w:rPr>
      </w:pPr>
    </w:p>
    <w:p w:rsidR="00DB59FD" w:rsidRDefault="00DB59FD">
      <w:pPr>
        <w:autoSpaceDE w:val="0"/>
        <w:autoSpaceDN w:val="0"/>
        <w:adjustRightInd w:val="0"/>
        <w:jc w:val="both"/>
        <w:rPr>
          <w:lang w:val="tr-TR"/>
        </w:rPr>
        <w:sectPr w:rsidR="00DB59FD">
          <w:headerReference w:type="first" r:id="rId13"/>
          <w:footerReference w:type="first" r:id="rId14"/>
          <w:pgSz w:w="11907" w:h="16840" w:code="9"/>
          <w:pgMar w:top="1418" w:right="1418" w:bottom="1418" w:left="1418" w:header="708" w:footer="708" w:gutter="0"/>
          <w:cols w:space="708"/>
          <w:noEndnote/>
          <w:titlePg/>
        </w:sectPr>
      </w:pPr>
    </w:p>
    <w:p w:rsidR="00DB59FD" w:rsidRDefault="00DB59FD">
      <w:pPr>
        <w:autoSpaceDE w:val="0"/>
        <w:autoSpaceDN w:val="0"/>
        <w:adjustRightInd w:val="0"/>
        <w:jc w:val="both"/>
        <w:rPr>
          <w:lang w:val="tr-TR"/>
        </w:rPr>
        <w:sectPr w:rsidR="00DB59FD">
          <w:type w:val="continuous"/>
          <w:pgSz w:w="11907" w:h="16840" w:code="9"/>
          <w:pgMar w:top="1418" w:right="1418" w:bottom="1418" w:left="1418" w:header="708" w:footer="708" w:gutter="0"/>
          <w:cols w:space="708"/>
          <w:noEndnote/>
          <w:titlePg/>
        </w:sectPr>
      </w:pPr>
    </w:p>
    <w:p w:rsidR="00DB59FD" w:rsidRDefault="000C4AD5">
      <w:pPr>
        <w:autoSpaceDE w:val="0"/>
        <w:autoSpaceDN w:val="0"/>
        <w:adjustRightInd w:val="0"/>
        <w:jc w:val="center"/>
        <w:rPr>
          <w:rFonts w:eastAsia="Arial Unicode MS"/>
          <w:b/>
          <w:sz w:val="24"/>
          <w:lang w:val="tr-TR"/>
        </w:rPr>
      </w:pPr>
      <w:r>
        <w:rPr>
          <w:rFonts w:eastAsia="Arial Unicode MS"/>
          <w:b/>
          <w:sz w:val="24"/>
          <w:lang w:val="tr-TR"/>
        </w:rPr>
        <w:t>SECTION ONE</w:t>
      </w:r>
    </w:p>
    <w:p w:rsidR="00DB59FD" w:rsidRDefault="00DB59FD">
      <w:pPr>
        <w:autoSpaceDE w:val="0"/>
        <w:autoSpaceDN w:val="0"/>
        <w:adjustRightInd w:val="0"/>
        <w:jc w:val="center"/>
        <w:rPr>
          <w:rFonts w:eastAsia="Arial Unicode MS"/>
          <w:b/>
          <w:sz w:val="24"/>
          <w:lang w:val="tr-TR"/>
        </w:rPr>
      </w:pPr>
    </w:p>
    <w:p w:rsidR="00DB59FD" w:rsidRDefault="000C4AD5">
      <w:pPr>
        <w:pStyle w:val="Heading5"/>
        <w:ind w:left="0" w:firstLine="0"/>
        <w:jc w:val="center"/>
        <w:rPr>
          <w:bCs w:val="0"/>
          <w:sz w:val="22"/>
        </w:rPr>
      </w:pPr>
      <w:r>
        <w:rPr>
          <w:rFonts w:eastAsia="Arial Unicode MS"/>
          <w:bCs w:val="0"/>
          <w:sz w:val="22"/>
        </w:rPr>
        <w:t>GENERAL INFORMATION</w:t>
      </w:r>
    </w:p>
    <w:p w:rsidR="00DB59FD" w:rsidRDefault="00DB59FD">
      <w:pPr>
        <w:pStyle w:val="Heading5"/>
        <w:ind w:left="0" w:firstLine="0"/>
        <w:rPr>
          <w:rFonts w:eastAsia="Arial Unicode MS"/>
          <w:sz w:val="22"/>
        </w:rPr>
      </w:pPr>
    </w:p>
    <w:p w:rsidR="00DB59FD" w:rsidRDefault="000C4AD5">
      <w:pPr>
        <w:pStyle w:val="Heading5"/>
        <w:rPr>
          <w:rFonts w:eastAsia="Arial Unicode MS"/>
          <w:bCs w:val="0"/>
          <w:sz w:val="22"/>
        </w:rPr>
      </w:pPr>
      <w:r>
        <w:rPr>
          <w:rFonts w:eastAsia="Arial Unicode MS"/>
          <w:sz w:val="22"/>
        </w:rPr>
        <w:t>I</w:t>
      </w:r>
      <w:r>
        <w:rPr>
          <w:rFonts w:eastAsia="Arial Unicode MS"/>
          <w:bCs w:val="0"/>
          <w:sz w:val="22"/>
        </w:rPr>
        <w:t xml:space="preserve">- </w:t>
      </w:r>
      <w:r>
        <w:rPr>
          <w:rFonts w:eastAsia="Arial Unicode MS"/>
          <w:bCs w:val="0"/>
          <w:sz w:val="22"/>
        </w:rPr>
        <w:tab/>
        <w:t>Footnotes and Explanations on the Parent Company Bank’s Service Activities and Operating Areas</w:t>
      </w:r>
    </w:p>
    <w:p w:rsidR="00DB59FD" w:rsidRDefault="00DB59FD">
      <w:pPr>
        <w:jc w:val="both"/>
        <w:rPr>
          <w:lang w:val="tr-TR"/>
        </w:rPr>
      </w:pPr>
    </w:p>
    <w:p w:rsidR="00DB59FD" w:rsidRDefault="000C4AD5">
      <w:pPr>
        <w:tabs>
          <w:tab w:val="left" w:pos="3420"/>
        </w:tabs>
        <w:ind w:left="540" w:hanging="360"/>
        <w:jc w:val="both"/>
      </w:pPr>
      <w:r>
        <w:rPr>
          <w:lang w:val="tr-TR"/>
        </w:rPr>
        <w:t>a)</w:t>
      </w:r>
      <w:r>
        <w:rPr>
          <w:lang w:val="tr-TR"/>
        </w:rPr>
        <w:tab/>
      </w:r>
      <w:r>
        <w:t>Commercial name of the Bank</w:t>
      </w:r>
      <w:r>
        <w:tab/>
        <w:t>: Turk Ekonomi Bankasi Anonim Sirketi</w:t>
      </w:r>
      <w:r>
        <w:t xml:space="preserve"> (the Bank)</w:t>
      </w:r>
    </w:p>
    <w:p w:rsidR="00DB59FD" w:rsidRDefault="000C4AD5">
      <w:pPr>
        <w:tabs>
          <w:tab w:val="left" w:pos="3420"/>
        </w:tabs>
        <w:ind w:left="540"/>
        <w:jc w:val="both"/>
      </w:pPr>
      <w:r>
        <w:t>Reporting period</w:t>
      </w:r>
      <w:r>
        <w:tab/>
        <w:t>: 1 January – 31 March 2003</w:t>
      </w:r>
    </w:p>
    <w:p w:rsidR="00DB59FD" w:rsidRDefault="000C4AD5">
      <w:pPr>
        <w:tabs>
          <w:tab w:val="left" w:pos="3420"/>
        </w:tabs>
        <w:ind w:left="540"/>
        <w:jc w:val="both"/>
      </w:pPr>
      <w:r>
        <w:t>Address of the head office</w:t>
      </w:r>
      <w:r>
        <w:tab/>
        <w:t>: Meclis-i Mebusan Cad. 35, Findikli 34427 / ISTANBUL</w:t>
      </w:r>
    </w:p>
    <w:p w:rsidR="00DB59FD" w:rsidRDefault="000C4AD5">
      <w:pPr>
        <w:tabs>
          <w:tab w:val="left" w:pos="3420"/>
        </w:tabs>
        <w:ind w:left="540"/>
        <w:jc w:val="both"/>
      </w:pPr>
      <w:r>
        <w:t>Telephone number</w:t>
      </w:r>
      <w:r>
        <w:tab/>
        <w:t>: (0212) 251 21 21</w:t>
      </w:r>
    </w:p>
    <w:p w:rsidR="00DB59FD" w:rsidRDefault="000C4AD5">
      <w:pPr>
        <w:tabs>
          <w:tab w:val="left" w:pos="3420"/>
        </w:tabs>
        <w:ind w:left="540"/>
        <w:jc w:val="both"/>
      </w:pPr>
      <w:r>
        <w:t>Facsimile number</w:t>
      </w:r>
      <w:r>
        <w:tab/>
        <w:t>: (0212) 249 65 68</w:t>
      </w:r>
    </w:p>
    <w:p w:rsidR="00DB59FD" w:rsidRDefault="000C4AD5">
      <w:pPr>
        <w:tabs>
          <w:tab w:val="left" w:pos="3420"/>
        </w:tabs>
        <w:ind w:left="540"/>
        <w:jc w:val="both"/>
      </w:pPr>
      <w:r>
        <w:t>Web page</w:t>
      </w:r>
      <w:r>
        <w:tab/>
        <w:t>: www.teb.com.tr</w:t>
      </w:r>
    </w:p>
    <w:p w:rsidR="00DB59FD" w:rsidRDefault="000C4AD5">
      <w:pPr>
        <w:tabs>
          <w:tab w:val="left" w:pos="3420"/>
        </w:tabs>
        <w:ind w:left="540"/>
        <w:jc w:val="both"/>
      </w:pPr>
      <w:r>
        <w:t>E-mail address</w:t>
      </w:r>
      <w:r>
        <w:tab/>
        <w:t>: @</w:t>
      </w:r>
      <w:r>
        <w:t>teb.com.tr</w:t>
      </w:r>
    </w:p>
    <w:p w:rsidR="00DB59FD" w:rsidRDefault="00DB59FD">
      <w:pPr>
        <w:ind w:left="1080" w:hanging="540"/>
        <w:jc w:val="both"/>
        <w:rPr>
          <w:lang w:val="tr-TR"/>
        </w:rPr>
      </w:pPr>
    </w:p>
    <w:p w:rsidR="00DB59FD" w:rsidRDefault="000C4AD5">
      <w:pPr>
        <w:ind w:left="540" w:hanging="360"/>
        <w:jc w:val="both"/>
      </w:pPr>
      <w:r>
        <w:rPr>
          <w:lang w:val="tr-TR"/>
        </w:rPr>
        <w:t>b)</w:t>
      </w:r>
      <w:r>
        <w:rPr>
          <w:lang w:val="tr-TR"/>
        </w:rPr>
        <w:tab/>
        <w:t xml:space="preserve">The Parent Company </w:t>
      </w:r>
      <w:r>
        <w:t xml:space="preserve">Bank’s service activities and operating areas: </w:t>
      </w:r>
      <w:r>
        <w:rPr>
          <w:lang w:val="tr-TR"/>
        </w:rPr>
        <w:t xml:space="preserve">The Parent Company </w:t>
      </w:r>
      <w:r>
        <w:t>Bank operates in corporate, commercial, retail and private banking areas.</w:t>
      </w:r>
    </w:p>
    <w:p w:rsidR="00DB59FD" w:rsidRDefault="00DB59FD">
      <w:pPr>
        <w:ind w:left="540" w:hanging="360"/>
        <w:jc w:val="both"/>
        <w:rPr>
          <w:lang w:val="tr-TR"/>
        </w:rPr>
      </w:pPr>
    </w:p>
    <w:p w:rsidR="00DB59FD" w:rsidRDefault="000C4AD5">
      <w:pPr>
        <w:numPr>
          <w:ilvl w:val="0"/>
          <w:numId w:val="5"/>
        </w:numPr>
        <w:jc w:val="both"/>
      </w:pPr>
      <w:r>
        <w:t>Financial statements and relevant explanations together with the footnotes are st</w:t>
      </w:r>
      <w:r>
        <w:t>ated in Billions of Turkish Lira.</w:t>
      </w:r>
    </w:p>
    <w:p w:rsidR="00DB59FD" w:rsidRDefault="00DB59FD">
      <w:pPr>
        <w:ind w:left="180"/>
        <w:jc w:val="both"/>
        <w:rPr>
          <w:lang w:val="tr-TR"/>
        </w:rPr>
      </w:pPr>
    </w:p>
    <w:p w:rsidR="00DB59FD" w:rsidRDefault="000C4AD5">
      <w:pPr>
        <w:autoSpaceDE w:val="0"/>
        <w:autoSpaceDN w:val="0"/>
        <w:adjustRightInd w:val="0"/>
        <w:ind w:left="540" w:hanging="540"/>
        <w:jc w:val="both"/>
        <w:rPr>
          <w:b/>
          <w:sz w:val="22"/>
          <w:lang w:val="tr-TR"/>
        </w:rPr>
      </w:pPr>
      <w:r>
        <w:rPr>
          <w:rFonts w:eastAsia="Arial Unicode MS"/>
          <w:b/>
          <w:sz w:val="22"/>
          <w:lang w:val="tr-TR"/>
        </w:rPr>
        <w:t>II-</w:t>
      </w:r>
      <w:r>
        <w:rPr>
          <w:rFonts w:eastAsia="Arial Unicode MS"/>
          <w:b/>
          <w:sz w:val="22"/>
          <w:lang w:val="tr-TR"/>
        </w:rPr>
        <w:tab/>
        <w:t>Explanations and Footnotes Regarding the Including Group of the Parent Company Bank</w:t>
      </w:r>
    </w:p>
    <w:p w:rsidR="00DB59FD" w:rsidRDefault="00DB59FD">
      <w:pPr>
        <w:ind w:left="720"/>
        <w:jc w:val="both"/>
        <w:rPr>
          <w:noProof/>
          <w:sz w:val="22"/>
          <w:lang w:val="tr-TR"/>
        </w:rPr>
      </w:pPr>
    </w:p>
    <w:p w:rsidR="00DB59FD" w:rsidRDefault="000C4AD5">
      <w:pPr>
        <w:ind w:left="540"/>
        <w:jc w:val="both"/>
        <w:rPr>
          <w:lang w:val="tr-TR"/>
        </w:rPr>
      </w:pPr>
      <w:r>
        <w:rPr>
          <w:lang w:val="tr-TR"/>
        </w:rPr>
        <w:t>The Including Group of the Parent Company Bank</w:t>
      </w:r>
      <w:r>
        <w:rPr>
          <w:rFonts w:eastAsia="Arial Unicode MS"/>
          <w:bCs/>
          <w:sz w:val="22"/>
          <w:lang w:val="tr-TR"/>
        </w:rPr>
        <w:t>:</w:t>
      </w:r>
      <w:r>
        <w:rPr>
          <w:bCs/>
          <w:lang w:val="tr-TR"/>
        </w:rPr>
        <w:t xml:space="preserve"> Turk Ekonomi Bankasi Anonim Sirketi (“the Bank”) is included in the Colakoglu Group. The 70.08% of shares of the Bank belong to </w:t>
      </w:r>
      <w:r>
        <w:rPr>
          <w:lang w:val="tr-TR"/>
        </w:rPr>
        <w:t>TEB Mali Yatirimlar Anonim Sirketi (TEB Mali Yatirimlar) and 8.60% of the shares belong to Colakoglu Metalurji Anonim Sirketi.</w:t>
      </w:r>
    </w:p>
    <w:p w:rsidR="00DB59FD" w:rsidRDefault="00DB59FD">
      <w:pPr>
        <w:pStyle w:val="Heading1"/>
        <w:jc w:val="left"/>
      </w:pPr>
    </w:p>
    <w:p w:rsidR="00DB59FD" w:rsidRDefault="000C4AD5">
      <w:pPr>
        <w:autoSpaceDE w:val="0"/>
        <w:autoSpaceDN w:val="0"/>
        <w:adjustRightInd w:val="0"/>
        <w:ind w:left="540" w:hanging="540"/>
        <w:jc w:val="both"/>
        <w:rPr>
          <w:b/>
          <w:sz w:val="22"/>
          <w:lang w:val="tr-TR"/>
        </w:rPr>
      </w:pPr>
      <w:r>
        <w:rPr>
          <w:rFonts w:eastAsia="Arial Unicode MS"/>
          <w:b/>
          <w:sz w:val="22"/>
          <w:lang w:val="tr-TR"/>
        </w:rPr>
        <w:t>III-</w:t>
      </w:r>
      <w:r>
        <w:rPr>
          <w:rFonts w:eastAsia="Arial Unicode MS"/>
          <w:b/>
          <w:sz w:val="22"/>
          <w:lang w:val="tr-TR"/>
        </w:rPr>
        <w:tab/>
        <w:t>Explanations on Consolidated Interim Financial Statements</w:t>
      </w:r>
    </w:p>
    <w:p w:rsidR="00DB59FD" w:rsidRDefault="00DB59FD">
      <w:pPr>
        <w:pStyle w:val="Heading1"/>
        <w:jc w:val="left"/>
      </w:pPr>
    </w:p>
    <w:p w:rsidR="00DB59FD" w:rsidRDefault="000C4AD5">
      <w:pPr>
        <w:numPr>
          <w:ilvl w:val="0"/>
          <w:numId w:val="4"/>
        </w:numPr>
        <w:tabs>
          <w:tab w:val="clear" w:pos="720"/>
          <w:tab w:val="num" w:pos="540"/>
        </w:tabs>
        <w:ind w:left="540" w:hanging="360"/>
        <w:jc w:val="both"/>
      </w:pPr>
      <w:r>
        <w:t xml:space="preserve">Accounting principles and basis of valuation used in the preparation of year-end financial statements are also used for the preparation of interim financial statements without any changes or </w:t>
      </w:r>
      <w:r>
        <w:t>exceptions, and are summarized in Section Three below.</w:t>
      </w:r>
    </w:p>
    <w:p w:rsidR="00DB59FD" w:rsidRDefault="00DB59FD">
      <w:pPr>
        <w:ind w:left="180"/>
        <w:jc w:val="both"/>
      </w:pPr>
    </w:p>
    <w:p w:rsidR="00DB59FD" w:rsidRDefault="000C4AD5">
      <w:pPr>
        <w:numPr>
          <w:ilvl w:val="0"/>
          <w:numId w:val="4"/>
        </w:numPr>
        <w:tabs>
          <w:tab w:val="clear" w:pos="720"/>
          <w:tab w:val="num" w:pos="540"/>
        </w:tabs>
        <w:ind w:left="540" w:hanging="360"/>
        <w:jc w:val="both"/>
      </w:pPr>
      <w:r>
        <w:t xml:space="preserve">There are no transactions realized in the interim period that are of a seasonal or periodical nature. </w:t>
      </w:r>
    </w:p>
    <w:p w:rsidR="00DB59FD" w:rsidRDefault="00DB59FD">
      <w:pPr>
        <w:ind w:left="180"/>
        <w:jc w:val="both"/>
      </w:pPr>
    </w:p>
    <w:p w:rsidR="00DB59FD" w:rsidRDefault="000C4AD5">
      <w:pPr>
        <w:numPr>
          <w:ilvl w:val="0"/>
          <w:numId w:val="4"/>
        </w:numPr>
        <w:tabs>
          <w:tab w:val="clear" w:pos="720"/>
          <w:tab w:val="num" w:pos="540"/>
        </w:tabs>
        <w:ind w:left="540" w:hanging="360"/>
        <w:jc w:val="both"/>
      </w:pPr>
      <w:r>
        <w:t>There are no non-recurring transactions or basic accounting misstatements.</w:t>
      </w:r>
    </w:p>
    <w:p w:rsidR="00DB59FD" w:rsidRDefault="000C4AD5">
      <w:pPr>
        <w:ind w:left="180"/>
        <w:jc w:val="both"/>
      </w:pPr>
      <w:r>
        <w:t xml:space="preserve"> </w:t>
      </w:r>
    </w:p>
    <w:p w:rsidR="00DB59FD" w:rsidRDefault="000C4AD5">
      <w:pPr>
        <w:numPr>
          <w:ilvl w:val="0"/>
          <w:numId w:val="4"/>
        </w:numPr>
        <w:tabs>
          <w:tab w:val="clear" w:pos="720"/>
          <w:tab w:val="num" w:pos="540"/>
        </w:tabs>
        <w:ind w:left="540" w:hanging="360"/>
        <w:jc w:val="both"/>
      </w:pPr>
      <w:r>
        <w:t>There are no extrao</w:t>
      </w:r>
      <w:r>
        <w:t xml:space="preserve">rdinary items in terms of nature or amount that effect the assets, liabilities, equity, net income or the cash flow of the Bank. </w:t>
      </w:r>
    </w:p>
    <w:p w:rsidR="00DB59FD" w:rsidRDefault="00DB59FD">
      <w:pPr>
        <w:ind w:left="180"/>
        <w:jc w:val="both"/>
      </w:pPr>
    </w:p>
    <w:p w:rsidR="00DB59FD" w:rsidRDefault="000C4AD5">
      <w:pPr>
        <w:numPr>
          <w:ilvl w:val="0"/>
          <w:numId w:val="4"/>
        </w:numPr>
        <w:tabs>
          <w:tab w:val="clear" w:pos="720"/>
          <w:tab w:val="num" w:pos="540"/>
        </w:tabs>
        <w:ind w:left="540" w:hanging="360"/>
        <w:jc w:val="both"/>
      </w:pPr>
      <w:r>
        <w:t xml:space="preserve">Prior period interim financial statements, do not contain any changes with respect to  the estimated values related with the </w:t>
      </w:r>
      <w:r>
        <w:t>current period.  There are no items in the prior period financial statements that are recorded with their estimated value.</w:t>
      </w:r>
    </w:p>
    <w:p w:rsidR="00DB59FD" w:rsidRDefault="000C4AD5">
      <w:pPr>
        <w:ind w:left="180"/>
        <w:jc w:val="both"/>
      </w:pPr>
      <w:r>
        <w:t xml:space="preserve"> </w:t>
      </w:r>
    </w:p>
    <w:p w:rsidR="00DB59FD" w:rsidRDefault="000C4AD5">
      <w:pPr>
        <w:numPr>
          <w:ilvl w:val="0"/>
          <w:numId w:val="4"/>
        </w:numPr>
        <w:tabs>
          <w:tab w:val="clear" w:pos="720"/>
          <w:tab w:val="num" w:pos="540"/>
        </w:tabs>
        <w:ind w:left="540" w:hanging="360"/>
        <w:jc w:val="both"/>
      </w:pPr>
      <w:r>
        <w:t>There are no convertible bonds or any other debt securities issued during the current period.</w:t>
      </w:r>
    </w:p>
    <w:p w:rsidR="00DB59FD" w:rsidRDefault="000C4AD5">
      <w:pPr>
        <w:tabs>
          <w:tab w:val="num" w:pos="540"/>
        </w:tabs>
        <w:jc w:val="both"/>
      </w:pPr>
      <w:r>
        <w:t xml:space="preserve"> </w:t>
      </w:r>
    </w:p>
    <w:p w:rsidR="00DB59FD" w:rsidRDefault="000C4AD5">
      <w:pPr>
        <w:numPr>
          <w:ilvl w:val="0"/>
          <w:numId w:val="4"/>
        </w:numPr>
        <w:tabs>
          <w:tab w:val="clear" w:pos="720"/>
          <w:tab w:val="num" w:pos="540"/>
        </w:tabs>
        <w:ind w:left="540" w:hanging="360"/>
        <w:jc w:val="both"/>
      </w:pPr>
      <w:r>
        <w:t xml:space="preserve">There are no dividends paid during </w:t>
      </w:r>
      <w:r>
        <w:t>the current period.</w:t>
      </w:r>
    </w:p>
    <w:p w:rsidR="00DB59FD" w:rsidRDefault="00DB59FD">
      <w:pPr>
        <w:ind w:left="180"/>
        <w:jc w:val="both"/>
      </w:pPr>
    </w:p>
    <w:p w:rsidR="00DB59FD" w:rsidRDefault="000C4AD5">
      <w:pPr>
        <w:numPr>
          <w:ilvl w:val="0"/>
          <w:numId w:val="4"/>
        </w:numPr>
        <w:tabs>
          <w:tab w:val="clear" w:pos="720"/>
          <w:tab w:val="num" w:pos="540"/>
        </w:tabs>
        <w:ind w:left="540" w:hanging="360"/>
        <w:jc w:val="both"/>
      </w:pPr>
      <w:r>
        <w:t xml:space="preserve">There are no subsequent events that occurred after the preparation date of the interim financial statements which have a material impact on the interim financial statements, and not reflected in the interim financial statements. </w:t>
      </w:r>
    </w:p>
    <w:p w:rsidR="00DB59FD" w:rsidRDefault="00DB59FD">
      <w:pPr>
        <w:ind w:left="180"/>
        <w:jc w:val="both"/>
      </w:pPr>
    </w:p>
    <w:p w:rsidR="00DB59FD" w:rsidRDefault="000C4AD5">
      <w:pPr>
        <w:numPr>
          <w:ilvl w:val="0"/>
          <w:numId w:val="4"/>
        </w:numPr>
        <w:tabs>
          <w:tab w:val="clear" w:pos="720"/>
          <w:tab w:val="num" w:pos="540"/>
        </w:tabs>
        <w:ind w:left="540" w:hanging="360"/>
        <w:jc w:val="both"/>
      </w:pPr>
      <w:r>
        <w:t>There are no transactions that may cause a structural change for the Bank such as restructuring, mergers and acquisitions, or discontinue of any operations.</w:t>
      </w:r>
    </w:p>
    <w:p w:rsidR="00DB59FD" w:rsidRDefault="00DB59FD">
      <w:pPr>
        <w:ind w:left="180"/>
        <w:jc w:val="both"/>
      </w:pPr>
    </w:p>
    <w:p w:rsidR="00DB59FD" w:rsidRDefault="000C4AD5">
      <w:pPr>
        <w:numPr>
          <w:ilvl w:val="0"/>
          <w:numId w:val="4"/>
        </w:numPr>
        <w:tabs>
          <w:tab w:val="clear" w:pos="720"/>
          <w:tab w:val="num" w:pos="540"/>
        </w:tabs>
        <w:ind w:left="540" w:hanging="360"/>
        <w:rPr>
          <w:lang w:val="tr-TR"/>
        </w:rPr>
      </w:pPr>
      <w:r>
        <w:t xml:space="preserve">There are no changes in the commitments and contingencies of the Bank that have arisen subsequent </w:t>
      </w:r>
      <w:r>
        <w:t xml:space="preserve">to the year-end balance sheet date. </w:t>
      </w:r>
      <w:r>
        <w:rPr>
          <w:lang w:val="tr-TR"/>
        </w:rPr>
        <w:br w:type="page"/>
      </w:r>
    </w:p>
    <w:p w:rsidR="00DB59FD" w:rsidRDefault="00DB59FD">
      <w:pPr>
        <w:pStyle w:val="Heading1"/>
        <w:jc w:val="left"/>
      </w:pPr>
    </w:p>
    <w:p w:rsidR="00DB59FD" w:rsidRDefault="00DB59FD">
      <w:pPr>
        <w:pStyle w:val="Heading1"/>
        <w:jc w:val="left"/>
      </w:pPr>
    </w:p>
    <w:p w:rsidR="00DB59FD" w:rsidRDefault="00DB59FD">
      <w:pPr>
        <w:pStyle w:val="Heading1"/>
        <w:jc w:val="left"/>
      </w:pPr>
    </w:p>
    <w:p w:rsidR="00DB59FD" w:rsidRDefault="000C4AD5">
      <w:pPr>
        <w:autoSpaceDE w:val="0"/>
        <w:autoSpaceDN w:val="0"/>
        <w:adjustRightInd w:val="0"/>
        <w:jc w:val="center"/>
      </w:pPr>
      <w:r>
        <w:rPr>
          <w:rFonts w:eastAsia="Arial Unicode MS"/>
          <w:b/>
          <w:sz w:val="24"/>
        </w:rPr>
        <w:t>SECTION TWO</w:t>
      </w:r>
    </w:p>
    <w:p w:rsidR="00DB59FD" w:rsidRDefault="00DB59FD">
      <w:pPr>
        <w:jc w:val="center"/>
      </w:pPr>
    </w:p>
    <w:p w:rsidR="00DB59FD" w:rsidRDefault="000C4AD5">
      <w:pPr>
        <w:jc w:val="center"/>
        <w:rPr>
          <w:b/>
          <w:sz w:val="22"/>
        </w:rPr>
      </w:pPr>
      <w:r>
        <w:rPr>
          <w:b/>
          <w:sz w:val="22"/>
        </w:rPr>
        <w:t>CONSOLIDATED FINANCIAL STATEMENTS</w:t>
      </w:r>
    </w:p>
    <w:p w:rsidR="00DB59FD" w:rsidRDefault="00DB59FD">
      <w:pPr>
        <w:ind w:left="540"/>
      </w:pPr>
    </w:p>
    <w:p w:rsidR="00DB59FD" w:rsidRDefault="000C4AD5">
      <w:pPr>
        <w:tabs>
          <w:tab w:val="right" w:pos="360"/>
        </w:tabs>
        <w:ind w:left="540" w:hanging="540"/>
      </w:pPr>
      <w:r>
        <w:tab/>
        <w:t>I.</w:t>
      </w:r>
      <w:r>
        <w:tab/>
        <w:t xml:space="preserve">Consolidated Balance Sheets – Assets </w:t>
      </w:r>
    </w:p>
    <w:p w:rsidR="00DB59FD" w:rsidRDefault="000C4AD5">
      <w:pPr>
        <w:tabs>
          <w:tab w:val="right" w:pos="360"/>
        </w:tabs>
        <w:ind w:left="540" w:hanging="540"/>
      </w:pPr>
      <w:r>
        <w:tab/>
        <w:t>II.</w:t>
      </w:r>
      <w:r>
        <w:tab/>
        <w:t>Consolidated Balance Sheets – Liabilities</w:t>
      </w:r>
    </w:p>
    <w:p w:rsidR="00DB59FD" w:rsidRDefault="000C4AD5">
      <w:pPr>
        <w:tabs>
          <w:tab w:val="right" w:pos="360"/>
        </w:tabs>
        <w:ind w:left="540" w:hanging="540"/>
      </w:pPr>
      <w:r>
        <w:tab/>
        <w:t>III.</w:t>
      </w:r>
      <w:r>
        <w:tab/>
        <w:t xml:space="preserve">Consolidated Statements of Income </w:t>
      </w:r>
    </w:p>
    <w:p w:rsidR="00DB59FD" w:rsidRDefault="000C4AD5">
      <w:pPr>
        <w:tabs>
          <w:tab w:val="right" w:pos="360"/>
        </w:tabs>
        <w:ind w:left="540" w:hanging="540"/>
      </w:pPr>
      <w:r>
        <w:tab/>
        <w:t>IV.</w:t>
      </w:r>
      <w:r>
        <w:tab/>
        <w:t>Consolidated Statements of Off B</w:t>
      </w:r>
      <w:r>
        <w:t>alance Sheet Commitments</w:t>
      </w:r>
    </w:p>
    <w:p w:rsidR="00DB59FD" w:rsidRDefault="000C4AD5">
      <w:pPr>
        <w:tabs>
          <w:tab w:val="right" w:pos="360"/>
        </w:tabs>
        <w:ind w:left="540" w:hanging="540"/>
        <w:rPr>
          <w:lang w:val="tr-TR"/>
        </w:rPr>
      </w:pPr>
      <w:r>
        <w:rPr>
          <w:lang w:val="tr-TR"/>
        </w:rPr>
        <w:tab/>
      </w:r>
    </w:p>
    <w:p w:rsidR="00DB59FD" w:rsidRDefault="00DB59FD">
      <w:pPr>
        <w:tabs>
          <w:tab w:val="right" w:pos="360"/>
        </w:tabs>
        <w:ind w:left="540" w:hanging="540"/>
        <w:rPr>
          <w:lang w:val="tr-TR"/>
        </w:rPr>
      </w:pPr>
    </w:p>
    <w:p w:rsidR="00DB59FD" w:rsidRDefault="00DB59FD">
      <w:pPr>
        <w:jc w:val="both"/>
        <w:rPr>
          <w:b/>
          <w:noProof/>
          <w:lang w:val="tr-TR"/>
        </w:rPr>
      </w:pPr>
    </w:p>
    <w:p w:rsidR="00DB59FD" w:rsidRDefault="00DB59FD">
      <w:pPr>
        <w:jc w:val="both"/>
        <w:rPr>
          <w:b/>
          <w:noProof/>
          <w:lang w:val="tr-TR"/>
        </w:rPr>
      </w:pPr>
    </w:p>
    <w:p w:rsidR="00DB59FD" w:rsidRDefault="00DB59FD">
      <w:pPr>
        <w:rPr>
          <w:lang w:val="tr-TR"/>
        </w:rPr>
      </w:pPr>
    </w:p>
    <w:p w:rsidR="00DB59FD" w:rsidRDefault="00DB59FD">
      <w:pPr>
        <w:rPr>
          <w:lang w:val="tr-TR"/>
        </w:rPr>
        <w:sectPr w:rsidR="00DB59FD">
          <w:headerReference w:type="default" r:id="rId15"/>
          <w:footerReference w:type="default" r:id="rId16"/>
          <w:headerReference w:type="first" r:id="rId17"/>
          <w:pgSz w:w="11907" w:h="16840" w:code="9"/>
          <w:pgMar w:top="1418" w:right="1418" w:bottom="1418" w:left="1418" w:header="708" w:footer="708" w:gutter="0"/>
          <w:cols w:space="708"/>
          <w:noEndnote/>
          <w:titlePg/>
        </w:sectPr>
      </w:pPr>
    </w:p>
    <w:p w:rsidR="00DB59FD" w:rsidRDefault="00DB59FD">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rFonts w:eastAsia="Times New Roman"/>
          <w:bCs w:val="0"/>
          <w:sz w:val="22"/>
          <w:szCs w:val="20"/>
          <w:lang w:val="tr-TR"/>
        </w:rPr>
      </w:pPr>
    </w:p>
    <w:p w:rsidR="00DB59FD" w:rsidRDefault="000C4AD5">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rFonts w:eastAsia="Times New Roman"/>
          <w:bCs w:val="0"/>
          <w:sz w:val="22"/>
          <w:szCs w:val="20"/>
          <w:lang w:val="tr-TR"/>
        </w:rPr>
      </w:pPr>
      <w:r>
        <w:rPr>
          <w:rFonts w:eastAsia="Times New Roman"/>
          <w:bCs w:val="0"/>
          <w:sz w:val="22"/>
          <w:szCs w:val="20"/>
          <w:lang w:val="tr-TR"/>
        </w:rPr>
        <w:t>I- CONSOLIDATED BALANCE S</w:t>
      </w:r>
      <w:r>
        <w:rPr>
          <w:rFonts w:eastAsia="Times New Roman"/>
          <w:bCs w:val="0"/>
          <w:sz w:val="22"/>
          <w:szCs w:val="20"/>
          <w:lang w:val="tr-TR"/>
        </w:rPr>
        <w:t>HEET - ASSETS</w:t>
      </w:r>
    </w:p>
    <w:p w:rsidR="00DB59FD" w:rsidRDefault="00DB59FD">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rFonts w:eastAsia="Times New Roman"/>
          <w:bCs w:val="0"/>
          <w:sz w:val="22"/>
          <w:szCs w:val="20"/>
          <w:lang w:val="tr-TR"/>
        </w:rPr>
      </w:pPr>
    </w:p>
    <w:tbl>
      <w:tblPr>
        <w:tblW w:w="9390" w:type="dxa"/>
        <w:tblLayout w:type="fixed"/>
        <w:tblCellMar>
          <w:left w:w="30" w:type="dxa"/>
          <w:right w:w="30" w:type="dxa"/>
        </w:tblCellMar>
        <w:tblLook w:val="0000" w:firstRow="0" w:lastRow="0" w:firstColumn="0" w:lastColumn="0" w:noHBand="0" w:noVBand="0"/>
      </w:tblPr>
      <w:tblGrid>
        <w:gridCol w:w="573"/>
        <w:gridCol w:w="3597"/>
        <w:gridCol w:w="900"/>
        <w:gridCol w:w="720"/>
        <w:gridCol w:w="720"/>
        <w:gridCol w:w="720"/>
        <w:gridCol w:w="720"/>
        <w:gridCol w:w="720"/>
        <w:gridCol w:w="720"/>
      </w:tblGrid>
      <w:tr w:rsidR="00DB59FD">
        <w:trPr>
          <w:trHeight w:val="117"/>
        </w:trPr>
        <w:tc>
          <w:tcPr>
            <w:tcW w:w="573" w:type="dxa"/>
            <w:tcBorders>
              <w:top w:val="single" w:sz="4" w:space="0" w:color="auto"/>
              <w:left w:val="nil"/>
            </w:tcBorders>
          </w:tcPr>
          <w:p w:rsidR="00DB59FD" w:rsidRDefault="00DB59FD">
            <w:pPr>
              <w:autoSpaceDE w:val="0"/>
              <w:autoSpaceDN w:val="0"/>
              <w:adjustRightInd w:val="0"/>
              <w:jc w:val="right"/>
              <w:rPr>
                <w:color w:val="000000"/>
                <w:sz w:val="14"/>
                <w:szCs w:val="16"/>
                <w:lang w:val="tr-TR"/>
              </w:rPr>
            </w:pPr>
          </w:p>
        </w:tc>
        <w:tc>
          <w:tcPr>
            <w:tcW w:w="3597" w:type="dxa"/>
            <w:tcBorders>
              <w:top w:val="single" w:sz="4" w:space="0" w:color="auto"/>
            </w:tcBorders>
          </w:tcPr>
          <w:p w:rsidR="00DB59FD" w:rsidRDefault="00DB59FD">
            <w:pPr>
              <w:autoSpaceDE w:val="0"/>
              <w:autoSpaceDN w:val="0"/>
              <w:adjustRightInd w:val="0"/>
              <w:jc w:val="right"/>
              <w:rPr>
                <w:color w:val="000000"/>
                <w:sz w:val="14"/>
                <w:szCs w:val="16"/>
                <w:lang w:val="tr-TR"/>
              </w:rPr>
            </w:pPr>
          </w:p>
        </w:tc>
        <w:tc>
          <w:tcPr>
            <w:tcW w:w="900" w:type="dxa"/>
            <w:tcBorders>
              <w:top w:val="single" w:sz="4" w:space="0" w:color="auto"/>
            </w:tcBorders>
          </w:tcPr>
          <w:p w:rsidR="00DB59FD" w:rsidRDefault="00DB59FD">
            <w:pPr>
              <w:autoSpaceDE w:val="0"/>
              <w:autoSpaceDN w:val="0"/>
              <w:adjustRightInd w:val="0"/>
              <w:jc w:val="center"/>
              <w:rPr>
                <w:color w:val="000000"/>
                <w:sz w:val="14"/>
                <w:szCs w:val="16"/>
                <w:lang w:val="tr-TR"/>
              </w:rPr>
            </w:pPr>
          </w:p>
        </w:tc>
        <w:tc>
          <w:tcPr>
            <w:tcW w:w="2160" w:type="dxa"/>
            <w:gridSpan w:val="3"/>
            <w:tcBorders>
              <w:top w:val="single" w:sz="4" w:space="0" w:color="auto"/>
            </w:tcBorders>
          </w:tcPr>
          <w:p w:rsidR="00DB59FD" w:rsidRDefault="000C4AD5">
            <w:pPr>
              <w:autoSpaceDE w:val="0"/>
              <w:autoSpaceDN w:val="0"/>
              <w:adjustRightInd w:val="0"/>
              <w:jc w:val="center"/>
              <w:rPr>
                <w:b/>
                <w:bCs/>
                <w:color w:val="000000"/>
                <w:sz w:val="14"/>
                <w:szCs w:val="16"/>
              </w:rPr>
            </w:pPr>
            <w:r>
              <w:rPr>
                <w:b/>
                <w:bCs/>
                <w:color w:val="000000"/>
                <w:sz w:val="14"/>
                <w:szCs w:val="16"/>
              </w:rPr>
              <w:t>Current Period</w:t>
            </w:r>
          </w:p>
        </w:tc>
        <w:tc>
          <w:tcPr>
            <w:tcW w:w="2160" w:type="dxa"/>
            <w:gridSpan w:val="3"/>
            <w:tcBorders>
              <w:top w:val="single" w:sz="4" w:space="0" w:color="auto"/>
            </w:tcBorders>
          </w:tcPr>
          <w:p w:rsidR="00DB59FD" w:rsidRDefault="000C4AD5">
            <w:pPr>
              <w:autoSpaceDE w:val="0"/>
              <w:autoSpaceDN w:val="0"/>
              <w:adjustRightInd w:val="0"/>
              <w:jc w:val="center"/>
              <w:rPr>
                <w:b/>
                <w:bCs/>
                <w:color w:val="000000"/>
                <w:sz w:val="14"/>
                <w:szCs w:val="16"/>
              </w:rPr>
            </w:pPr>
            <w:r>
              <w:rPr>
                <w:b/>
                <w:bCs/>
                <w:color w:val="000000"/>
                <w:sz w:val="14"/>
                <w:szCs w:val="16"/>
              </w:rPr>
              <w:t>Prior Period</w:t>
            </w:r>
          </w:p>
        </w:tc>
      </w:tr>
      <w:tr w:rsidR="00DB59FD">
        <w:trPr>
          <w:cantSplit/>
          <w:trHeight w:val="117"/>
        </w:trPr>
        <w:tc>
          <w:tcPr>
            <w:tcW w:w="573" w:type="dxa"/>
            <w:tcBorders>
              <w:top w:val="nil"/>
              <w:left w:val="nil"/>
              <w:bottom w:val="single" w:sz="4" w:space="0" w:color="auto"/>
            </w:tcBorders>
          </w:tcPr>
          <w:p w:rsidR="00DB59FD" w:rsidRDefault="00DB59FD">
            <w:pPr>
              <w:autoSpaceDE w:val="0"/>
              <w:autoSpaceDN w:val="0"/>
              <w:adjustRightInd w:val="0"/>
              <w:jc w:val="right"/>
              <w:rPr>
                <w:color w:val="000000"/>
                <w:sz w:val="14"/>
                <w:szCs w:val="16"/>
                <w:lang w:val="tr-TR"/>
              </w:rPr>
            </w:pPr>
          </w:p>
        </w:tc>
        <w:tc>
          <w:tcPr>
            <w:tcW w:w="3597" w:type="dxa"/>
            <w:tcBorders>
              <w:top w:val="nil"/>
              <w:bottom w:val="single" w:sz="4" w:space="0" w:color="auto"/>
            </w:tcBorders>
          </w:tcPr>
          <w:p w:rsidR="00DB59FD" w:rsidRDefault="00DB59FD">
            <w:pPr>
              <w:autoSpaceDE w:val="0"/>
              <w:autoSpaceDN w:val="0"/>
              <w:adjustRightInd w:val="0"/>
              <w:jc w:val="right"/>
              <w:rPr>
                <w:color w:val="000000"/>
                <w:sz w:val="14"/>
                <w:szCs w:val="16"/>
                <w:lang w:val="tr-TR"/>
              </w:rPr>
            </w:pPr>
          </w:p>
        </w:tc>
        <w:tc>
          <w:tcPr>
            <w:tcW w:w="900" w:type="dxa"/>
            <w:tcBorders>
              <w:top w:val="nil"/>
              <w:bottom w:val="single" w:sz="4" w:space="0" w:color="auto"/>
            </w:tcBorders>
          </w:tcPr>
          <w:p w:rsidR="00DB59FD" w:rsidRDefault="00DB59FD">
            <w:pPr>
              <w:autoSpaceDE w:val="0"/>
              <w:autoSpaceDN w:val="0"/>
              <w:adjustRightInd w:val="0"/>
              <w:jc w:val="center"/>
              <w:rPr>
                <w:color w:val="000000"/>
                <w:sz w:val="14"/>
                <w:szCs w:val="16"/>
                <w:lang w:val="tr-TR"/>
              </w:rPr>
            </w:pPr>
          </w:p>
        </w:tc>
        <w:tc>
          <w:tcPr>
            <w:tcW w:w="2160" w:type="dxa"/>
            <w:gridSpan w:val="3"/>
            <w:tcBorders>
              <w:top w:val="nil"/>
              <w:bottom w:val="single" w:sz="4" w:space="0" w:color="auto"/>
            </w:tcBorders>
          </w:tcPr>
          <w:p w:rsidR="00DB59FD" w:rsidRDefault="000C4AD5">
            <w:pPr>
              <w:autoSpaceDE w:val="0"/>
              <w:autoSpaceDN w:val="0"/>
              <w:adjustRightInd w:val="0"/>
              <w:jc w:val="center"/>
              <w:rPr>
                <w:b/>
                <w:bCs/>
                <w:color w:val="000000"/>
                <w:sz w:val="14"/>
                <w:szCs w:val="16"/>
                <w:lang w:val="tr-TR"/>
              </w:rPr>
            </w:pPr>
            <w:r>
              <w:rPr>
                <w:b/>
                <w:bCs/>
                <w:color w:val="000000"/>
                <w:sz w:val="14"/>
                <w:szCs w:val="16"/>
                <w:lang w:val="tr-TR"/>
              </w:rPr>
              <w:t>31.03.2003</w:t>
            </w:r>
          </w:p>
        </w:tc>
        <w:tc>
          <w:tcPr>
            <w:tcW w:w="2160" w:type="dxa"/>
            <w:gridSpan w:val="3"/>
            <w:tcBorders>
              <w:top w:val="nil"/>
              <w:bottom w:val="single" w:sz="4" w:space="0" w:color="auto"/>
            </w:tcBorders>
          </w:tcPr>
          <w:p w:rsidR="00DB59FD" w:rsidRDefault="000C4AD5">
            <w:pPr>
              <w:autoSpaceDE w:val="0"/>
              <w:autoSpaceDN w:val="0"/>
              <w:adjustRightInd w:val="0"/>
              <w:jc w:val="center"/>
              <w:rPr>
                <w:b/>
                <w:bCs/>
                <w:color w:val="000000"/>
                <w:sz w:val="14"/>
                <w:szCs w:val="16"/>
                <w:lang w:val="tr-TR"/>
              </w:rPr>
            </w:pPr>
            <w:r>
              <w:rPr>
                <w:b/>
                <w:bCs/>
                <w:color w:val="000000"/>
                <w:sz w:val="14"/>
                <w:szCs w:val="16"/>
                <w:lang w:val="tr-TR"/>
              </w:rPr>
              <w:t>31.12.2002</w:t>
            </w:r>
          </w:p>
        </w:tc>
      </w:tr>
      <w:tr w:rsidR="00DB59FD">
        <w:trPr>
          <w:trHeight w:val="117"/>
        </w:trPr>
        <w:tc>
          <w:tcPr>
            <w:tcW w:w="573" w:type="dxa"/>
            <w:tcBorders>
              <w:top w:val="single" w:sz="4" w:space="0" w:color="auto"/>
              <w:left w:val="nil"/>
              <w:bottom w:val="single" w:sz="4" w:space="0" w:color="auto"/>
            </w:tcBorders>
          </w:tcPr>
          <w:p w:rsidR="00DB59FD" w:rsidRDefault="00DB59FD">
            <w:pPr>
              <w:autoSpaceDE w:val="0"/>
              <w:autoSpaceDN w:val="0"/>
              <w:adjustRightInd w:val="0"/>
              <w:jc w:val="right"/>
              <w:rPr>
                <w:color w:val="000000"/>
                <w:sz w:val="14"/>
                <w:szCs w:val="16"/>
                <w:lang w:val="tr-TR"/>
              </w:rPr>
            </w:pPr>
          </w:p>
        </w:tc>
        <w:tc>
          <w:tcPr>
            <w:tcW w:w="3597" w:type="dxa"/>
            <w:tcBorders>
              <w:top w:val="single" w:sz="4" w:space="0" w:color="auto"/>
              <w:bottom w:val="single" w:sz="4" w:space="0" w:color="auto"/>
            </w:tcBorders>
          </w:tcPr>
          <w:p w:rsidR="00DB59FD" w:rsidRDefault="00DB59FD">
            <w:pPr>
              <w:autoSpaceDE w:val="0"/>
              <w:autoSpaceDN w:val="0"/>
              <w:adjustRightInd w:val="0"/>
              <w:rPr>
                <w:b/>
                <w:bCs/>
                <w:color w:val="000000"/>
                <w:sz w:val="14"/>
                <w:szCs w:val="16"/>
                <w:lang w:val="tr-TR"/>
              </w:rPr>
            </w:pPr>
          </w:p>
          <w:p w:rsidR="00DB59FD" w:rsidRDefault="000C4AD5">
            <w:pPr>
              <w:autoSpaceDE w:val="0"/>
              <w:autoSpaceDN w:val="0"/>
              <w:adjustRightInd w:val="0"/>
              <w:rPr>
                <w:b/>
                <w:bCs/>
                <w:color w:val="000000"/>
                <w:sz w:val="14"/>
                <w:szCs w:val="16"/>
                <w:lang w:val="tr-TR"/>
              </w:rPr>
            </w:pPr>
            <w:r>
              <w:rPr>
                <w:b/>
                <w:bCs/>
                <w:color w:val="000000"/>
                <w:sz w:val="14"/>
                <w:szCs w:val="16"/>
                <w:lang w:val="tr-TR"/>
              </w:rPr>
              <w:t>ASSETS</w:t>
            </w:r>
          </w:p>
        </w:tc>
        <w:tc>
          <w:tcPr>
            <w:tcW w:w="900" w:type="dxa"/>
            <w:tcBorders>
              <w:top w:val="single" w:sz="4" w:space="0" w:color="auto"/>
              <w:bottom w:val="single" w:sz="4" w:space="0" w:color="auto"/>
            </w:tcBorders>
          </w:tcPr>
          <w:p w:rsidR="00DB59FD" w:rsidRDefault="000C4AD5">
            <w:pPr>
              <w:pStyle w:val="Heading1"/>
              <w:rPr>
                <w:lang w:val="en-US"/>
              </w:rPr>
            </w:pPr>
            <w:r>
              <w:rPr>
                <w:lang w:val="en-US"/>
              </w:rPr>
              <w:t>Note Ref.</w:t>
            </w:r>
          </w:p>
          <w:p w:rsidR="00DB59FD" w:rsidRDefault="000C4AD5">
            <w:r>
              <w:rPr>
                <w:b/>
                <w:bCs/>
                <w:sz w:val="14"/>
                <w:szCs w:val="14"/>
              </w:rPr>
              <w:t>(Section Five)</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FC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Total</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 FC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Total</w:t>
            </w:r>
          </w:p>
        </w:tc>
      </w:tr>
      <w:tr w:rsidR="00DB59FD">
        <w:trPr>
          <w:trHeight w:val="117"/>
        </w:trPr>
        <w:tc>
          <w:tcPr>
            <w:tcW w:w="573" w:type="dxa"/>
            <w:tcBorders>
              <w:top w:val="single" w:sz="4" w:space="0" w:color="auto"/>
              <w:left w:val="nil"/>
            </w:tcBorders>
          </w:tcPr>
          <w:p w:rsidR="00DB59FD" w:rsidRDefault="00DB59FD">
            <w:pPr>
              <w:autoSpaceDE w:val="0"/>
              <w:autoSpaceDN w:val="0"/>
              <w:adjustRightInd w:val="0"/>
              <w:rPr>
                <w:b/>
                <w:bCs/>
                <w:color w:val="000000"/>
                <w:sz w:val="14"/>
                <w:szCs w:val="16"/>
                <w:lang w:val="tr-TR"/>
              </w:rPr>
            </w:pPr>
          </w:p>
        </w:tc>
        <w:tc>
          <w:tcPr>
            <w:tcW w:w="3597" w:type="dxa"/>
            <w:tcBorders>
              <w:top w:val="single" w:sz="4" w:space="0" w:color="auto"/>
            </w:tcBorders>
          </w:tcPr>
          <w:p w:rsidR="00DB59FD" w:rsidRDefault="00DB59FD">
            <w:pPr>
              <w:autoSpaceDE w:val="0"/>
              <w:autoSpaceDN w:val="0"/>
              <w:adjustRightInd w:val="0"/>
              <w:rPr>
                <w:b/>
                <w:bCs/>
                <w:color w:val="000000"/>
                <w:sz w:val="14"/>
                <w:szCs w:val="16"/>
                <w:lang w:val="tr-TR"/>
              </w:rPr>
            </w:pPr>
          </w:p>
        </w:tc>
        <w:tc>
          <w:tcPr>
            <w:tcW w:w="900" w:type="dxa"/>
            <w:tcBorders>
              <w:top w:val="single" w:sz="4" w:space="0" w:color="auto"/>
            </w:tcBorders>
          </w:tcPr>
          <w:p w:rsidR="00DB59FD" w:rsidRDefault="00DB59FD">
            <w:pPr>
              <w:autoSpaceDE w:val="0"/>
              <w:autoSpaceDN w:val="0"/>
              <w:adjustRightInd w:val="0"/>
              <w:jc w:val="center"/>
              <w:rPr>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CASH AND BALANCES WITH THE CENTRAL BANK OF TURKEY</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b/>
                <w:bCs/>
                <w:color w:val="000000"/>
                <w:sz w:val="14"/>
                <w:szCs w:val="18"/>
              </w:rPr>
            </w:pPr>
            <w:r>
              <w:rPr>
                <w:b/>
                <w:bCs/>
                <w:color w:val="000000"/>
                <w:sz w:val="14"/>
                <w:szCs w:val="18"/>
              </w:rPr>
              <w:t xml:space="preserve">13,795 </w:t>
            </w:r>
          </w:p>
        </w:tc>
        <w:tc>
          <w:tcPr>
            <w:tcW w:w="720" w:type="dxa"/>
            <w:tcBorders>
              <w:bottom w:val="nil"/>
            </w:tcBorders>
          </w:tcPr>
          <w:p w:rsidR="00DB59FD" w:rsidRDefault="000C4AD5">
            <w:pPr>
              <w:autoSpaceDE w:val="0"/>
              <w:autoSpaceDN w:val="0"/>
              <w:adjustRightInd w:val="0"/>
              <w:jc w:val="right"/>
              <w:rPr>
                <w:b/>
                <w:bCs/>
                <w:color w:val="000000"/>
                <w:sz w:val="14"/>
                <w:szCs w:val="18"/>
              </w:rPr>
            </w:pPr>
            <w:r>
              <w:rPr>
                <w:b/>
                <w:bCs/>
                <w:color w:val="000000"/>
                <w:sz w:val="14"/>
                <w:szCs w:val="18"/>
              </w:rPr>
              <w:t xml:space="preserve">316,770 </w:t>
            </w:r>
          </w:p>
        </w:tc>
        <w:tc>
          <w:tcPr>
            <w:tcW w:w="720" w:type="dxa"/>
            <w:tcBorders>
              <w:bottom w:val="nil"/>
            </w:tcBorders>
          </w:tcPr>
          <w:p w:rsidR="00DB59FD" w:rsidRDefault="000C4AD5">
            <w:pPr>
              <w:autoSpaceDE w:val="0"/>
              <w:autoSpaceDN w:val="0"/>
              <w:adjustRightInd w:val="0"/>
              <w:jc w:val="right"/>
              <w:rPr>
                <w:b/>
                <w:bCs/>
                <w:color w:val="000000"/>
                <w:sz w:val="14"/>
                <w:szCs w:val="18"/>
              </w:rPr>
            </w:pPr>
            <w:r>
              <w:rPr>
                <w:b/>
                <w:bCs/>
                <w:color w:val="000000"/>
                <w:sz w:val="14"/>
                <w:szCs w:val="18"/>
              </w:rPr>
              <w:t xml:space="preserve">330,565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23,537</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459,278</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482,815</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1.1 </w:t>
            </w:r>
          </w:p>
        </w:tc>
        <w:tc>
          <w:tcPr>
            <w:tcW w:w="3597" w:type="dxa"/>
            <w:tcBorders>
              <w:bottom w:val="nil"/>
            </w:tcBorders>
            <w:vAlign w:val="bottom"/>
          </w:tcPr>
          <w:p w:rsidR="00DB59FD" w:rsidRDefault="000C4AD5">
            <w:pPr>
              <w:rPr>
                <w:rFonts w:eastAsia="Arial Unicode MS"/>
                <w:sz w:val="14"/>
                <w:szCs w:val="22"/>
              </w:rPr>
            </w:pPr>
            <w:r>
              <w:rPr>
                <w:sz w:val="14"/>
                <w:szCs w:val="22"/>
              </w:rPr>
              <w:t>Cash</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7,837 </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 </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7,837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6,903</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6,903</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Foreign currency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 </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76,734 </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76,734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90,628</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90,628</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1.3 </w:t>
            </w:r>
          </w:p>
        </w:tc>
        <w:tc>
          <w:tcPr>
            <w:tcW w:w="3597" w:type="dxa"/>
            <w:tcBorders>
              <w:bottom w:val="nil"/>
            </w:tcBorders>
            <w:vAlign w:val="bottom"/>
          </w:tcPr>
          <w:p w:rsidR="00DB59FD" w:rsidRDefault="000C4AD5">
            <w:pPr>
              <w:rPr>
                <w:rFonts w:eastAsia="Arial Unicode MS"/>
                <w:sz w:val="14"/>
                <w:szCs w:val="22"/>
              </w:rPr>
            </w:pPr>
            <w:r>
              <w:rPr>
                <w:sz w:val="14"/>
                <w:szCs w:val="22"/>
              </w:rPr>
              <w:t>Balances with the Central Bank of Turkey</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I-1</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5,958 </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240,036 </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 xml:space="preserve">245,994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16,634</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368,650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385,284</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TRADING SECURITIES (Net)</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12,310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35,994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48,303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45,552</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10,715</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56,267</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2.1 </w:t>
            </w:r>
          </w:p>
        </w:tc>
        <w:tc>
          <w:tcPr>
            <w:tcW w:w="3597" w:type="dxa"/>
            <w:tcBorders>
              <w:bottom w:val="nil"/>
            </w:tcBorders>
            <w:vAlign w:val="bottom"/>
          </w:tcPr>
          <w:p w:rsidR="00DB59FD" w:rsidRDefault="000C4AD5">
            <w:pPr>
              <w:rPr>
                <w:rFonts w:eastAsia="Arial Unicode MS"/>
                <w:sz w:val="14"/>
                <w:szCs w:val="22"/>
              </w:rPr>
            </w:pPr>
            <w:r>
              <w:rPr>
                <w:sz w:val="14"/>
                <w:szCs w:val="22"/>
              </w:rPr>
              <w:t>Public sector debt securities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I-2</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12,308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30,286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42,594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45,552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10,409</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55,961</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2.1.1 </w:t>
            </w:r>
          </w:p>
        </w:tc>
        <w:tc>
          <w:tcPr>
            <w:tcW w:w="3597" w:type="dxa"/>
            <w:tcBorders>
              <w:bottom w:val="nil"/>
            </w:tcBorders>
            <w:vAlign w:val="bottom"/>
          </w:tcPr>
          <w:p w:rsidR="00DB59FD" w:rsidRDefault="000C4AD5">
            <w:pPr>
              <w:rPr>
                <w:rFonts w:eastAsia="Arial Unicode MS"/>
                <w:sz w:val="14"/>
                <w:szCs w:val="22"/>
              </w:rPr>
            </w:pPr>
            <w:r>
              <w:rPr>
                <w:sz w:val="14"/>
                <w:szCs w:val="22"/>
              </w:rPr>
              <w:t>Government bonds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I-2</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11,749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24,154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35,903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39,099</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7,410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46,509</w:t>
            </w:r>
          </w:p>
        </w:tc>
      </w:tr>
      <w:tr w:rsidR="00DB59FD">
        <w:trPr>
          <w:trHeight w:val="17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2.1.2 </w:t>
            </w:r>
          </w:p>
        </w:tc>
        <w:tc>
          <w:tcPr>
            <w:tcW w:w="3597" w:type="dxa"/>
            <w:tcBorders>
              <w:bottom w:val="nil"/>
            </w:tcBorders>
            <w:vAlign w:val="bottom"/>
          </w:tcPr>
          <w:p w:rsidR="00DB59FD" w:rsidRDefault="000C4AD5">
            <w:pPr>
              <w:rPr>
                <w:rFonts w:eastAsia="Arial Unicode MS"/>
                <w:sz w:val="14"/>
                <w:szCs w:val="22"/>
              </w:rPr>
            </w:pPr>
            <w:r>
              <w:rPr>
                <w:sz w:val="14"/>
                <w:szCs w:val="22"/>
              </w:rPr>
              <w:t>Treasury bills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I-2</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558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3,714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4,272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6,453</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6,453</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2.1.3 </w:t>
            </w:r>
          </w:p>
        </w:tc>
        <w:tc>
          <w:tcPr>
            <w:tcW w:w="3597" w:type="dxa"/>
            <w:tcBorders>
              <w:bottom w:val="nil"/>
            </w:tcBorders>
            <w:vAlign w:val="bottom"/>
          </w:tcPr>
          <w:p w:rsidR="00DB59FD" w:rsidRDefault="000C4AD5">
            <w:pPr>
              <w:rPr>
                <w:rFonts w:eastAsia="Arial Unicode MS"/>
                <w:sz w:val="14"/>
                <w:szCs w:val="22"/>
              </w:rPr>
            </w:pPr>
            <w:r>
              <w:rPr>
                <w:sz w:val="14"/>
                <w:szCs w:val="22"/>
              </w:rPr>
              <w:t>Other</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I-2</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2,418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2,419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2,999</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3,000</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2.2 </w:t>
            </w:r>
          </w:p>
        </w:tc>
        <w:tc>
          <w:tcPr>
            <w:tcW w:w="3597" w:type="dxa"/>
            <w:tcBorders>
              <w:bottom w:val="nil"/>
            </w:tcBorders>
            <w:vAlign w:val="bottom"/>
          </w:tcPr>
          <w:p w:rsidR="00DB59FD" w:rsidRDefault="000C4AD5">
            <w:pPr>
              <w:rPr>
                <w:rFonts w:eastAsia="Arial Unicode MS"/>
                <w:sz w:val="14"/>
                <w:szCs w:val="22"/>
              </w:rPr>
            </w:pPr>
            <w:r>
              <w:rPr>
                <w:sz w:val="14"/>
                <w:szCs w:val="22"/>
              </w:rPr>
              <w:t>Share certificates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2.3 </w:t>
            </w:r>
          </w:p>
        </w:tc>
        <w:tc>
          <w:tcPr>
            <w:tcW w:w="3597" w:type="dxa"/>
            <w:tcBorders>
              <w:bottom w:val="nil"/>
            </w:tcBorders>
            <w:vAlign w:val="bottom"/>
          </w:tcPr>
          <w:p w:rsidR="00DB59FD" w:rsidRDefault="000C4AD5">
            <w:pPr>
              <w:rPr>
                <w:rFonts w:eastAsia="Arial Unicode MS"/>
                <w:sz w:val="14"/>
                <w:szCs w:val="22"/>
              </w:rPr>
            </w:pPr>
            <w:r>
              <w:rPr>
                <w:sz w:val="14"/>
                <w:szCs w:val="22"/>
              </w:rPr>
              <w:t>Other marketable securities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5,708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5,708 </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306</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306</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III.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BANKS AND OTHER FINANCIAL INSTITUTIONS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67,189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816,932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884,121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43,912</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1,119,867</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1,163,779</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3.1 </w:t>
            </w:r>
          </w:p>
        </w:tc>
        <w:tc>
          <w:tcPr>
            <w:tcW w:w="3597" w:type="dxa"/>
            <w:tcBorders>
              <w:bottom w:val="nil"/>
            </w:tcBorders>
            <w:vAlign w:val="bottom"/>
          </w:tcPr>
          <w:p w:rsidR="00DB59FD" w:rsidRDefault="000C4AD5">
            <w:pPr>
              <w:rPr>
                <w:rFonts w:eastAsia="Arial Unicode MS"/>
                <w:sz w:val="14"/>
                <w:szCs w:val="22"/>
              </w:rPr>
            </w:pPr>
            <w:r>
              <w:rPr>
                <w:sz w:val="14"/>
                <w:szCs w:val="22"/>
              </w:rPr>
              <w:t>Due from banks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67,189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816,932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884,121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43,912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1,119,867</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1,163,779</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3.1.1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   Domestic banks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29,910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103,170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133,080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31,080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200,828</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231,908</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3.1.2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   Foreign banks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37,279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713,762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751,041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12,832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919,039</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931,871</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3.2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Other </w:t>
            </w:r>
            <w:r>
              <w:rPr>
                <w:sz w:val="14"/>
                <w:szCs w:val="22"/>
              </w:rPr>
              <w:t>financial institutions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IV.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MONEY MARKET PLACEMENTS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256,029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103,704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359,733 </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263,341</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200,885</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464,226</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4.1 </w:t>
            </w:r>
          </w:p>
        </w:tc>
        <w:tc>
          <w:tcPr>
            <w:tcW w:w="3597" w:type="dxa"/>
            <w:tcBorders>
              <w:bottom w:val="nil"/>
            </w:tcBorders>
            <w:vAlign w:val="bottom"/>
          </w:tcPr>
          <w:p w:rsidR="00DB59FD" w:rsidRDefault="000C4AD5">
            <w:pPr>
              <w:rPr>
                <w:rFonts w:eastAsia="Arial Unicode MS"/>
                <w:sz w:val="14"/>
                <w:szCs w:val="22"/>
              </w:rPr>
            </w:pPr>
            <w:r>
              <w:rPr>
                <w:sz w:val="14"/>
                <w:szCs w:val="22"/>
              </w:rPr>
              <w:t>Interbank money market placements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243,850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103,704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347,554 </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255,416</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200,885</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456,301</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4.2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Istanbul Stock Exchange money market </w:t>
            </w:r>
            <w:r>
              <w:rPr>
                <w:sz w:val="14"/>
                <w:szCs w:val="22"/>
              </w:rPr>
              <w:t>placements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62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62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4.3 </w:t>
            </w:r>
          </w:p>
        </w:tc>
        <w:tc>
          <w:tcPr>
            <w:tcW w:w="3597" w:type="dxa"/>
            <w:tcBorders>
              <w:bottom w:val="nil"/>
            </w:tcBorders>
            <w:vAlign w:val="bottom"/>
          </w:tcPr>
          <w:p w:rsidR="00DB59FD" w:rsidRDefault="000C4AD5">
            <w:pPr>
              <w:rPr>
                <w:rFonts w:eastAsia="Arial Unicode MS"/>
                <w:sz w:val="14"/>
                <w:szCs w:val="22"/>
              </w:rPr>
            </w:pPr>
            <w:r>
              <w:rPr>
                <w:sz w:val="14"/>
                <w:szCs w:val="22"/>
              </w:rPr>
              <w:t>Receivables from reverse repurchase agreements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12,117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12,117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7,925</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7,925</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V.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 xml:space="preserve">SECURITIES AVAILABLE FOR SALE (Net)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9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43,950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43,959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10</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18,945</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18,955</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5.1 </w:t>
            </w:r>
          </w:p>
        </w:tc>
        <w:tc>
          <w:tcPr>
            <w:tcW w:w="3597" w:type="dxa"/>
            <w:tcBorders>
              <w:bottom w:val="nil"/>
            </w:tcBorders>
            <w:vAlign w:val="bottom"/>
          </w:tcPr>
          <w:p w:rsidR="00DB59FD" w:rsidRDefault="000C4AD5">
            <w:pPr>
              <w:rPr>
                <w:rFonts w:eastAsia="Arial Unicode MS"/>
                <w:sz w:val="14"/>
                <w:szCs w:val="22"/>
              </w:rPr>
            </w:pPr>
            <w:r>
              <w:rPr>
                <w:sz w:val="14"/>
                <w:szCs w:val="22"/>
              </w:rPr>
              <w:t>Share certificates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I-3</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9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9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5.2 </w:t>
            </w:r>
          </w:p>
        </w:tc>
        <w:tc>
          <w:tcPr>
            <w:tcW w:w="3597" w:type="dxa"/>
            <w:tcBorders>
              <w:bottom w:val="nil"/>
            </w:tcBorders>
            <w:vAlign w:val="bottom"/>
          </w:tcPr>
          <w:p w:rsidR="00DB59FD" w:rsidRDefault="000C4AD5">
            <w:pPr>
              <w:rPr>
                <w:rFonts w:eastAsia="Arial Unicode MS"/>
                <w:sz w:val="14"/>
                <w:szCs w:val="22"/>
              </w:rPr>
            </w:pPr>
            <w:r>
              <w:rPr>
                <w:sz w:val="14"/>
                <w:szCs w:val="22"/>
              </w:rPr>
              <w:t>Other marketable securities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I-3</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43,950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43,950 </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18,945</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18,945</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VI.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LOANS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374,268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1,079,386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1,453,654 </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405,096</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1,071,172</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1,476,268</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6.1 </w:t>
            </w:r>
          </w:p>
        </w:tc>
        <w:tc>
          <w:tcPr>
            <w:tcW w:w="3597" w:type="dxa"/>
            <w:tcBorders>
              <w:bottom w:val="nil"/>
            </w:tcBorders>
            <w:vAlign w:val="bottom"/>
          </w:tcPr>
          <w:p w:rsidR="00DB59FD" w:rsidRDefault="000C4AD5">
            <w:pPr>
              <w:rPr>
                <w:rFonts w:eastAsia="Arial Unicode MS"/>
                <w:sz w:val="14"/>
                <w:szCs w:val="22"/>
              </w:rPr>
            </w:pPr>
            <w:r>
              <w:rPr>
                <w:sz w:val="14"/>
                <w:szCs w:val="22"/>
              </w:rPr>
              <w:t>Short term</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I-4</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345,546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959,462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1,305,008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376,072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877,022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1,253,094</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6.2 </w:t>
            </w:r>
          </w:p>
        </w:tc>
        <w:tc>
          <w:tcPr>
            <w:tcW w:w="3597" w:type="dxa"/>
            <w:tcBorders>
              <w:bottom w:val="nil"/>
            </w:tcBorders>
            <w:vAlign w:val="bottom"/>
          </w:tcPr>
          <w:p w:rsidR="00DB59FD" w:rsidRDefault="000C4AD5">
            <w:pPr>
              <w:rPr>
                <w:rFonts w:eastAsia="Arial Unicode MS"/>
                <w:sz w:val="14"/>
                <w:szCs w:val="22"/>
              </w:rPr>
            </w:pPr>
            <w:r>
              <w:rPr>
                <w:sz w:val="14"/>
                <w:szCs w:val="22"/>
              </w:rPr>
              <w:t>Medium and long term</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I-4</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23,607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119,924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143,531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23,447</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194,150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217,597</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6.3 </w:t>
            </w:r>
          </w:p>
        </w:tc>
        <w:tc>
          <w:tcPr>
            <w:tcW w:w="3597" w:type="dxa"/>
            <w:tcBorders>
              <w:bottom w:val="nil"/>
            </w:tcBorders>
            <w:vAlign w:val="bottom"/>
          </w:tcPr>
          <w:p w:rsidR="00DB59FD" w:rsidRDefault="000C4AD5">
            <w:pPr>
              <w:rPr>
                <w:rFonts w:eastAsia="Arial Unicode MS"/>
                <w:sz w:val="14"/>
                <w:szCs w:val="22"/>
              </w:rPr>
            </w:pPr>
            <w:r>
              <w:rPr>
                <w:sz w:val="14"/>
                <w:szCs w:val="22"/>
              </w:rPr>
              <w:t>Loans under follow-up</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I-4</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19,995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43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20,038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22,717</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45</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22,762</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6.4 </w:t>
            </w:r>
          </w:p>
        </w:tc>
        <w:tc>
          <w:tcPr>
            <w:tcW w:w="3597" w:type="dxa"/>
            <w:tcBorders>
              <w:bottom w:val="nil"/>
            </w:tcBorders>
            <w:vAlign w:val="bottom"/>
          </w:tcPr>
          <w:p w:rsidR="00DB59FD" w:rsidRDefault="000C4AD5">
            <w:pPr>
              <w:rPr>
                <w:rFonts w:eastAsia="Arial Unicode MS"/>
                <w:sz w:val="14"/>
                <w:szCs w:val="22"/>
              </w:rPr>
            </w:pPr>
            <w:r>
              <w:rPr>
                <w:sz w:val="14"/>
                <w:szCs w:val="22"/>
              </w:rPr>
              <w:t>Specific provisions (-)</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I-4</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(14,880)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(43)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(14,923)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(17,140)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(45)</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(17,185)</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VII.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FACTORING RECEIVABLES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50,828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23,701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74,529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47,093</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27,710</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74,803</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VIII.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SECURITIES HELD TO MATURITY (Net)</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40,477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2,935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43,412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41,340</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3,192</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44,532</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8.1 </w:t>
            </w:r>
          </w:p>
        </w:tc>
        <w:tc>
          <w:tcPr>
            <w:tcW w:w="3597" w:type="dxa"/>
            <w:tcBorders>
              <w:bottom w:val="nil"/>
            </w:tcBorders>
            <w:vAlign w:val="bottom"/>
          </w:tcPr>
          <w:p w:rsidR="00DB59FD" w:rsidRDefault="000C4AD5">
            <w:pPr>
              <w:rPr>
                <w:rFonts w:eastAsia="Arial Unicode MS"/>
                <w:sz w:val="14"/>
                <w:szCs w:val="22"/>
              </w:rPr>
            </w:pPr>
            <w:r>
              <w:rPr>
                <w:sz w:val="14"/>
                <w:szCs w:val="22"/>
              </w:rPr>
              <w:t>Public sector debt securities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I-5</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40,477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2,935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43,412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41,340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3,192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44,532</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8.1.1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   Government bonds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I-5</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40,195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2,935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43,130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41,088</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3,192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44,280</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8.1.2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   Treasury bills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I-5</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282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282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252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252</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8.1.3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   Other</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I-5</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8.2 </w:t>
            </w:r>
          </w:p>
        </w:tc>
        <w:tc>
          <w:tcPr>
            <w:tcW w:w="3597" w:type="dxa"/>
            <w:tcBorders>
              <w:bottom w:val="nil"/>
            </w:tcBorders>
            <w:vAlign w:val="bottom"/>
          </w:tcPr>
          <w:p w:rsidR="00DB59FD" w:rsidRDefault="000C4AD5">
            <w:pPr>
              <w:rPr>
                <w:rFonts w:eastAsia="Arial Unicode MS"/>
                <w:sz w:val="14"/>
                <w:szCs w:val="22"/>
              </w:rPr>
            </w:pPr>
            <w:r>
              <w:rPr>
                <w:sz w:val="14"/>
                <w:szCs w:val="22"/>
              </w:rPr>
              <w:t>Other marketable securities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I-5</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IX.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 xml:space="preserve">INVESTMENTS AND ASSOCIATES (Net)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405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405 </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498</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498</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9.1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Financial investments and </w:t>
            </w:r>
            <w:r>
              <w:rPr>
                <w:sz w:val="14"/>
                <w:szCs w:val="22"/>
              </w:rPr>
              <w:t>associates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I-6</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405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405 </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498</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498</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9.2 </w:t>
            </w:r>
          </w:p>
        </w:tc>
        <w:tc>
          <w:tcPr>
            <w:tcW w:w="3597" w:type="dxa"/>
            <w:tcBorders>
              <w:bottom w:val="nil"/>
            </w:tcBorders>
            <w:vAlign w:val="bottom"/>
          </w:tcPr>
          <w:p w:rsidR="00DB59FD" w:rsidRDefault="000C4AD5">
            <w:pPr>
              <w:rPr>
                <w:rFonts w:eastAsia="Arial Unicode MS"/>
                <w:sz w:val="14"/>
                <w:szCs w:val="22"/>
              </w:rPr>
            </w:pPr>
            <w:r>
              <w:rPr>
                <w:sz w:val="14"/>
                <w:szCs w:val="22"/>
              </w:rPr>
              <w:t>Non-Financial investments and associates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 xml:space="preserve">SUBSIDIARIES (Net)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376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376 </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380</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380</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10.1 </w:t>
            </w:r>
          </w:p>
        </w:tc>
        <w:tc>
          <w:tcPr>
            <w:tcW w:w="3597" w:type="dxa"/>
            <w:tcBorders>
              <w:bottom w:val="nil"/>
            </w:tcBorders>
            <w:vAlign w:val="bottom"/>
          </w:tcPr>
          <w:p w:rsidR="00DB59FD" w:rsidRDefault="000C4AD5">
            <w:pPr>
              <w:rPr>
                <w:rFonts w:eastAsia="Arial Unicode MS"/>
                <w:sz w:val="14"/>
                <w:szCs w:val="22"/>
              </w:rPr>
            </w:pPr>
            <w:r>
              <w:rPr>
                <w:sz w:val="14"/>
                <w:szCs w:val="22"/>
              </w:rPr>
              <w:t>Financial subsidiaries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I-7</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376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376 </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380</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380</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10.2 </w:t>
            </w:r>
          </w:p>
        </w:tc>
        <w:tc>
          <w:tcPr>
            <w:tcW w:w="3597" w:type="dxa"/>
            <w:tcBorders>
              <w:bottom w:val="nil"/>
            </w:tcBorders>
            <w:vAlign w:val="bottom"/>
          </w:tcPr>
          <w:p w:rsidR="00DB59FD" w:rsidRDefault="000C4AD5">
            <w:pPr>
              <w:rPr>
                <w:rFonts w:eastAsia="Arial Unicode MS"/>
                <w:sz w:val="14"/>
                <w:szCs w:val="22"/>
              </w:rPr>
            </w:pPr>
            <w:r>
              <w:rPr>
                <w:sz w:val="14"/>
                <w:szCs w:val="22"/>
              </w:rPr>
              <w:t>Non-Financial subsidiaries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 xml:space="preserve">OTHER INVESTMENTS (Net)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FINANCE LEASE RECEIVABLES (Net)</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7,911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94,242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102,153 </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5,263</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90,324</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95,587</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12.1 </w:t>
            </w:r>
          </w:p>
        </w:tc>
        <w:tc>
          <w:tcPr>
            <w:tcW w:w="3597" w:type="dxa"/>
            <w:tcBorders>
              <w:bottom w:val="nil"/>
            </w:tcBorders>
            <w:vAlign w:val="bottom"/>
          </w:tcPr>
          <w:p w:rsidR="00DB59FD" w:rsidRDefault="000C4AD5">
            <w:pPr>
              <w:rPr>
                <w:rFonts w:eastAsia="Arial Unicode MS"/>
                <w:sz w:val="14"/>
                <w:szCs w:val="22"/>
              </w:rPr>
            </w:pPr>
            <w:r>
              <w:rPr>
                <w:sz w:val="14"/>
                <w:szCs w:val="22"/>
              </w:rPr>
              <w:t>Gross finance lease receivables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I-8</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9,695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106,045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115,740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7,372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101,575</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108,947</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12.2 </w:t>
            </w:r>
          </w:p>
        </w:tc>
        <w:tc>
          <w:tcPr>
            <w:tcW w:w="3597" w:type="dxa"/>
            <w:tcBorders>
              <w:bottom w:val="nil"/>
            </w:tcBorders>
            <w:vAlign w:val="bottom"/>
          </w:tcPr>
          <w:p w:rsidR="00DB59FD" w:rsidRDefault="000C4AD5">
            <w:pPr>
              <w:rPr>
                <w:rFonts w:eastAsia="Arial Unicode MS"/>
                <w:sz w:val="14"/>
                <w:szCs w:val="22"/>
              </w:rPr>
            </w:pPr>
            <w:r>
              <w:rPr>
                <w:sz w:val="14"/>
                <w:szCs w:val="22"/>
              </w:rPr>
              <w:t>Unearned income ( - )</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I-8</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(1,784)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(11,803)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(13,587)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(2,109)</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(11,251)</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(13,360)</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XIII.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RESERVE DEPOSITS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9,033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126,480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135,513 </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10,388</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137,866</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148,254</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XIV.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MISCELLANEOUS RECEIVABLES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I-9</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1,013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1,833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2,846 </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350</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46</w:t>
            </w:r>
          </w:p>
        </w:tc>
        <w:tc>
          <w:tcPr>
            <w:tcW w:w="720" w:type="dxa"/>
            <w:tcBorders>
              <w:bottom w:val="nil"/>
            </w:tcBorders>
          </w:tcPr>
          <w:p w:rsidR="00DB59FD" w:rsidRDefault="000C4AD5">
            <w:pPr>
              <w:autoSpaceDE w:val="0"/>
              <w:autoSpaceDN w:val="0"/>
              <w:adjustRightInd w:val="0"/>
              <w:jc w:val="right"/>
              <w:rPr>
                <w:b/>
                <w:bCs/>
                <w:color w:val="000000"/>
                <w:sz w:val="14"/>
                <w:lang w:val="tr-TR"/>
              </w:rPr>
            </w:pPr>
            <w:r>
              <w:rPr>
                <w:b/>
                <w:bCs/>
                <w:color w:val="000000"/>
                <w:sz w:val="14"/>
                <w:lang w:val="tr-TR"/>
              </w:rPr>
              <w:t>396</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XV. </w:t>
            </w:r>
          </w:p>
        </w:tc>
        <w:tc>
          <w:tcPr>
            <w:tcW w:w="3597" w:type="dxa"/>
            <w:tcBorders>
              <w:bottom w:val="nil"/>
            </w:tcBorders>
            <w:vAlign w:val="bottom"/>
          </w:tcPr>
          <w:p w:rsidR="00DB59FD" w:rsidRDefault="000C4AD5">
            <w:pPr>
              <w:pStyle w:val="Heading3"/>
              <w:autoSpaceDE/>
              <w:autoSpaceDN/>
              <w:adjustRightInd/>
              <w:rPr>
                <w:rFonts w:eastAsia="Arial Unicode MS"/>
                <w:szCs w:val="22"/>
                <w:lang w:val="en-US"/>
              </w:rPr>
            </w:pPr>
            <w:r>
              <w:rPr>
                <w:szCs w:val="22"/>
                <w:lang w:val="en-US"/>
              </w:rPr>
              <w:t>ACCRUED INTEREST AND INCOME RECEIVABLES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26,737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12,978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39,715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27,057</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13,544</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40,601</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15.1 </w:t>
            </w:r>
          </w:p>
        </w:tc>
        <w:tc>
          <w:tcPr>
            <w:tcW w:w="3597" w:type="dxa"/>
            <w:tcBorders>
              <w:bottom w:val="nil"/>
            </w:tcBorders>
            <w:vAlign w:val="bottom"/>
          </w:tcPr>
          <w:p w:rsidR="00DB59FD" w:rsidRDefault="000C4AD5">
            <w:pPr>
              <w:rPr>
                <w:rFonts w:eastAsia="Arial Unicode MS"/>
                <w:sz w:val="14"/>
                <w:szCs w:val="22"/>
              </w:rPr>
            </w:pPr>
            <w:r>
              <w:rPr>
                <w:sz w:val="14"/>
                <w:szCs w:val="22"/>
              </w:rPr>
              <w:t>Loans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I-10</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11,219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9,976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21,195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10,517</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11,034</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21,551</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 </w:t>
            </w:r>
          </w:p>
        </w:tc>
        <w:tc>
          <w:tcPr>
            <w:tcW w:w="3597" w:type="dxa"/>
            <w:tcBorders>
              <w:bottom w:val="nil"/>
            </w:tcBorders>
            <w:vAlign w:val="bottom"/>
          </w:tcPr>
          <w:p w:rsidR="00DB59FD" w:rsidRDefault="000C4AD5">
            <w:pPr>
              <w:rPr>
                <w:rFonts w:eastAsia="Arial Unicode MS"/>
                <w:sz w:val="14"/>
                <w:szCs w:val="22"/>
              </w:rPr>
            </w:pPr>
            <w:r>
              <w:rPr>
                <w:sz w:val="14"/>
                <w:szCs w:val="22"/>
              </w:rPr>
              <w:t xml:space="preserve">Marketable securities </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I-10</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5,363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1,033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6,396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4,728</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604</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5,332</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15.3 </w:t>
            </w:r>
          </w:p>
        </w:tc>
        <w:tc>
          <w:tcPr>
            <w:tcW w:w="3597" w:type="dxa"/>
            <w:tcBorders>
              <w:bottom w:val="nil"/>
            </w:tcBorders>
            <w:vAlign w:val="bottom"/>
          </w:tcPr>
          <w:p w:rsidR="00DB59FD" w:rsidRDefault="000C4AD5">
            <w:pPr>
              <w:rPr>
                <w:rFonts w:eastAsia="Arial Unicode MS"/>
                <w:sz w:val="14"/>
                <w:szCs w:val="22"/>
              </w:rPr>
            </w:pPr>
            <w:r>
              <w:rPr>
                <w:sz w:val="14"/>
                <w:szCs w:val="22"/>
              </w:rPr>
              <w:t>Other</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I-10</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10,155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1,969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12,124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11,812</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1,906</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13,718</w:t>
            </w:r>
          </w:p>
        </w:tc>
      </w:tr>
      <w:tr w:rsidR="00DB59FD">
        <w:trPr>
          <w:trHeight w:val="117"/>
        </w:trPr>
        <w:tc>
          <w:tcPr>
            <w:tcW w:w="573" w:type="dxa"/>
            <w:tcBorders>
              <w:top w:val="nil"/>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XVI. </w:t>
            </w:r>
          </w:p>
        </w:tc>
        <w:tc>
          <w:tcPr>
            <w:tcW w:w="3597" w:type="dxa"/>
            <w:tcBorders>
              <w:top w:val="nil"/>
              <w:bottom w:val="nil"/>
            </w:tcBorders>
            <w:vAlign w:val="bottom"/>
          </w:tcPr>
          <w:p w:rsidR="00DB59FD" w:rsidRDefault="000C4AD5">
            <w:pPr>
              <w:rPr>
                <w:rFonts w:eastAsia="Arial Unicode MS"/>
                <w:b/>
                <w:bCs/>
                <w:sz w:val="14"/>
                <w:szCs w:val="22"/>
              </w:rPr>
            </w:pPr>
            <w:r>
              <w:rPr>
                <w:b/>
                <w:bCs/>
                <w:sz w:val="14"/>
                <w:szCs w:val="22"/>
              </w:rPr>
              <w:t xml:space="preserve">PROPERTY AND EQUIPMENT (Net) </w:t>
            </w:r>
          </w:p>
        </w:tc>
        <w:tc>
          <w:tcPr>
            <w:tcW w:w="900" w:type="dxa"/>
            <w:tcBorders>
              <w:top w:val="nil"/>
              <w:bottom w:val="nil"/>
            </w:tcBorders>
          </w:tcPr>
          <w:p w:rsidR="00DB59FD" w:rsidRDefault="00DB59FD">
            <w:pPr>
              <w:autoSpaceDE w:val="0"/>
              <w:autoSpaceDN w:val="0"/>
              <w:adjustRightInd w:val="0"/>
              <w:jc w:val="center"/>
              <w:rPr>
                <w:color w:val="000000"/>
                <w:sz w:val="14"/>
                <w:szCs w:val="16"/>
                <w:lang w:val="tr-TR"/>
              </w:rPr>
            </w:pPr>
          </w:p>
        </w:tc>
        <w:tc>
          <w:tcPr>
            <w:tcW w:w="720" w:type="dxa"/>
            <w:tcBorders>
              <w:top w:val="nil"/>
              <w:bottom w:val="nil"/>
            </w:tcBorders>
            <w:vAlign w:val="bottom"/>
          </w:tcPr>
          <w:p w:rsidR="00DB59FD" w:rsidRDefault="000C4AD5">
            <w:pPr>
              <w:jc w:val="right"/>
              <w:rPr>
                <w:rFonts w:eastAsia="Arial Unicode MS"/>
                <w:b/>
                <w:bCs/>
                <w:sz w:val="14"/>
                <w:szCs w:val="18"/>
              </w:rPr>
            </w:pPr>
            <w:r>
              <w:rPr>
                <w:b/>
                <w:bCs/>
                <w:sz w:val="14"/>
                <w:szCs w:val="18"/>
              </w:rPr>
              <w:t xml:space="preserve">44,527 </w:t>
            </w:r>
          </w:p>
        </w:tc>
        <w:tc>
          <w:tcPr>
            <w:tcW w:w="720" w:type="dxa"/>
            <w:tcBorders>
              <w:top w:val="nil"/>
              <w:bottom w:val="nil"/>
            </w:tcBorders>
            <w:vAlign w:val="bottom"/>
          </w:tcPr>
          <w:p w:rsidR="00DB59FD" w:rsidRDefault="000C4AD5">
            <w:pPr>
              <w:jc w:val="right"/>
              <w:rPr>
                <w:rFonts w:eastAsia="Arial Unicode MS"/>
                <w:b/>
                <w:bCs/>
                <w:sz w:val="14"/>
                <w:szCs w:val="18"/>
              </w:rPr>
            </w:pPr>
            <w:r>
              <w:rPr>
                <w:b/>
                <w:bCs/>
                <w:sz w:val="14"/>
                <w:szCs w:val="18"/>
              </w:rPr>
              <w:t xml:space="preserve">646 </w:t>
            </w:r>
          </w:p>
        </w:tc>
        <w:tc>
          <w:tcPr>
            <w:tcW w:w="720" w:type="dxa"/>
            <w:tcBorders>
              <w:top w:val="nil"/>
              <w:bottom w:val="nil"/>
            </w:tcBorders>
            <w:vAlign w:val="bottom"/>
          </w:tcPr>
          <w:p w:rsidR="00DB59FD" w:rsidRDefault="000C4AD5">
            <w:pPr>
              <w:jc w:val="right"/>
              <w:rPr>
                <w:rFonts w:eastAsia="Arial Unicode MS"/>
                <w:b/>
                <w:bCs/>
                <w:sz w:val="14"/>
                <w:szCs w:val="18"/>
              </w:rPr>
            </w:pPr>
            <w:r>
              <w:rPr>
                <w:b/>
                <w:bCs/>
                <w:sz w:val="14"/>
                <w:szCs w:val="18"/>
              </w:rPr>
              <w:t xml:space="preserve">45,173 </w:t>
            </w:r>
          </w:p>
        </w:tc>
        <w:tc>
          <w:tcPr>
            <w:tcW w:w="720" w:type="dxa"/>
            <w:tcBorders>
              <w:top w:val="nil"/>
              <w:bottom w:val="nil"/>
            </w:tcBorders>
          </w:tcPr>
          <w:p w:rsidR="00DB59FD" w:rsidRDefault="000C4AD5">
            <w:pPr>
              <w:autoSpaceDE w:val="0"/>
              <w:autoSpaceDN w:val="0"/>
              <w:adjustRightInd w:val="0"/>
              <w:jc w:val="right"/>
              <w:rPr>
                <w:b/>
                <w:bCs/>
                <w:color w:val="000000"/>
                <w:sz w:val="14"/>
              </w:rPr>
            </w:pPr>
            <w:r>
              <w:rPr>
                <w:b/>
                <w:bCs/>
                <w:color w:val="000000"/>
                <w:sz w:val="14"/>
              </w:rPr>
              <w:t>47,136</w:t>
            </w:r>
          </w:p>
        </w:tc>
        <w:tc>
          <w:tcPr>
            <w:tcW w:w="720" w:type="dxa"/>
            <w:tcBorders>
              <w:top w:val="nil"/>
              <w:bottom w:val="nil"/>
            </w:tcBorders>
          </w:tcPr>
          <w:p w:rsidR="00DB59FD" w:rsidRDefault="000C4AD5">
            <w:pPr>
              <w:autoSpaceDE w:val="0"/>
              <w:autoSpaceDN w:val="0"/>
              <w:adjustRightInd w:val="0"/>
              <w:jc w:val="right"/>
              <w:rPr>
                <w:b/>
                <w:bCs/>
                <w:color w:val="000000"/>
                <w:sz w:val="14"/>
              </w:rPr>
            </w:pPr>
            <w:r>
              <w:rPr>
                <w:b/>
                <w:bCs/>
                <w:color w:val="000000"/>
                <w:sz w:val="14"/>
              </w:rPr>
              <w:t>462</w:t>
            </w:r>
          </w:p>
        </w:tc>
        <w:tc>
          <w:tcPr>
            <w:tcW w:w="720" w:type="dxa"/>
            <w:tcBorders>
              <w:top w:val="nil"/>
              <w:bottom w:val="nil"/>
            </w:tcBorders>
          </w:tcPr>
          <w:p w:rsidR="00DB59FD" w:rsidRDefault="000C4AD5">
            <w:pPr>
              <w:autoSpaceDE w:val="0"/>
              <w:autoSpaceDN w:val="0"/>
              <w:adjustRightInd w:val="0"/>
              <w:jc w:val="right"/>
              <w:rPr>
                <w:b/>
                <w:bCs/>
                <w:color w:val="000000"/>
                <w:sz w:val="14"/>
              </w:rPr>
            </w:pPr>
            <w:r>
              <w:rPr>
                <w:b/>
                <w:bCs/>
                <w:color w:val="000000"/>
                <w:sz w:val="14"/>
              </w:rPr>
              <w:t>47,598</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16.1 </w:t>
            </w:r>
          </w:p>
        </w:tc>
        <w:tc>
          <w:tcPr>
            <w:tcW w:w="3597" w:type="dxa"/>
            <w:tcBorders>
              <w:bottom w:val="nil"/>
            </w:tcBorders>
            <w:vAlign w:val="bottom"/>
          </w:tcPr>
          <w:p w:rsidR="00DB59FD" w:rsidRDefault="000C4AD5">
            <w:pPr>
              <w:rPr>
                <w:rFonts w:eastAsia="Arial Unicode MS"/>
                <w:sz w:val="14"/>
                <w:szCs w:val="22"/>
              </w:rPr>
            </w:pPr>
            <w:r>
              <w:rPr>
                <w:sz w:val="14"/>
                <w:szCs w:val="22"/>
              </w:rPr>
              <w:t>Book value</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104,262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1,458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105,720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107,389</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1,260</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108,649</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16.2 </w:t>
            </w:r>
          </w:p>
        </w:tc>
        <w:tc>
          <w:tcPr>
            <w:tcW w:w="3597" w:type="dxa"/>
            <w:tcBorders>
              <w:bottom w:val="nil"/>
            </w:tcBorders>
            <w:vAlign w:val="bottom"/>
          </w:tcPr>
          <w:p w:rsidR="00DB59FD" w:rsidRDefault="000C4AD5">
            <w:pPr>
              <w:rPr>
                <w:rFonts w:eastAsia="Arial Unicode MS"/>
                <w:sz w:val="14"/>
                <w:szCs w:val="22"/>
              </w:rPr>
            </w:pPr>
            <w:r>
              <w:rPr>
                <w:sz w:val="14"/>
                <w:szCs w:val="22"/>
              </w:rPr>
              <w:t>Accumulated depreciation ( -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(59,735)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(812)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(60,547)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(60,253)</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(798)</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(61,051)</w:t>
            </w:r>
          </w:p>
        </w:tc>
      </w:tr>
      <w:tr w:rsidR="00DB59FD">
        <w:trPr>
          <w:trHeight w:val="117"/>
        </w:trPr>
        <w:tc>
          <w:tcPr>
            <w:tcW w:w="573" w:type="dxa"/>
            <w:tcBorders>
              <w:top w:val="nil"/>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XVII. </w:t>
            </w:r>
          </w:p>
        </w:tc>
        <w:tc>
          <w:tcPr>
            <w:tcW w:w="3597" w:type="dxa"/>
            <w:tcBorders>
              <w:top w:val="nil"/>
              <w:bottom w:val="nil"/>
            </w:tcBorders>
            <w:vAlign w:val="bottom"/>
          </w:tcPr>
          <w:p w:rsidR="00DB59FD" w:rsidRDefault="000C4AD5">
            <w:pPr>
              <w:rPr>
                <w:rFonts w:eastAsia="Arial Unicode MS"/>
                <w:b/>
                <w:bCs/>
                <w:sz w:val="14"/>
                <w:szCs w:val="22"/>
              </w:rPr>
            </w:pPr>
            <w:r>
              <w:rPr>
                <w:b/>
                <w:bCs/>
                <w:sz w:val="14"/>
                <w:szCs w:val="22"/>
              </w:rPr>
              <w:t xml:space="preserve">INTANGIBLE ASSETS </w:t>
            </w:r>
            <w:r>
              <w:rPr>
                <w:b/>
                <w:bCs/>
                <w:sz w:val="14"/>
                <w:szCs w:val="22"/>
              </w:rPr>
              <w:t>[Net]</w:t>
            </w:r>
          </w:p>
        </w:tc>
        <w:tc>
          <w:tcPr>
            <w:tcW w:w="900" w:type="dxa"/>
            <w:tcBorders>
              <w:top w:val="nil"/>
              <w:bottom w:val="nil"/>
            </w:tcBorders>
          </w:tcPr>
          <w:p w:rsidR="00DB59FD" w:rsidRDefault="00DB59FD">
            <w:pPr>
              <w:autoSpaceDE w:val="0"/>
              <w:autoSpaceDN w:val="0"/>
              <w:adjustRightInd w:val="0"/>
              <w:jc w:val="center"/>
              <w:rPr>
                <w:color w:val="000000"/>
                <w:sz w:val="14"/>
                <w:szCs w:val="16"/>
                <w:lang w:val="tr-TR"/>
              </w:rPr>
            </w:pPr>
          </w:p>
        </w:tc>
        <w:tc>
          <w:tcPr>
            <w:tcW w:w="720" w:type="dxa"/>
            <w:tcBorders>
              <w:top w:val="nil"/>
              <w:bottom w:val="nil"/>
            </w:tcBorders>
            <w:vAlign w:val="bottom"/>
          </w:tcPr>
          <w:p w:rsidR="00DB59FD" w:rsidRDefault="000C4AD5">
            <w:pPr>
              <w:jc w:val="right"/>
              <w:rPr>
                <w:rFonts w:eastAsia="Arial Unicode MS"/>
                <w:b/>
                <w:bCs/>
                <w:sz w:val="14"/>
                <w:szCs w:val="18"/>
              </w:rPr>
            </w:pPr>
            <w:r>
              <w:rPr>
                <w:b/>
                <w:bCs/>
                <w:sz w:val="14"/>
                <w:szCs w:val="18"/>
              </w:rPr>
              <w:t xml:space="preserve">4,925 </w:t>
            </w:r>
          </w:p>
        </w:tc>
        <w:tc>
          <w:tcPr>
            <w:tcW w:w="720" w:type="dxa"/>
            <w:tcBorders>
              <w:top w:val="nil"/>
              <w:bottom w:val="nil"/>
            </w:tcBorders>
            <w:vAlign w:val="bottom"/>
          </w:tcPr>
          <w:p w:rsidR="00DB59FD" w:rsidRDefault="000C4AD5">
            <w:pPr>
              <w:jc w:val="right"/>
              <w:rPr>
                <w:rFonts w:eastAsia="Arial Unicode MS"/>
                <w:b/>
                <w:bCs/>
                <w:sz w:val="14"/>
                <w:szCs w:val="18"/>
              </w:rPr>
            </w:pPr>
            <w:r>
              <w:rPr>
                <w:b/>
                <w:bCs/>
                <w:sz w:val="14"/>
                <w:szCs w:val="18"/>
              </w:rPr>
              <w:t xml:space="preserve">113 </w:t>
            </w:r>
          </w:p>
        </w:tc>
        <w:tc>
          <w:tcPr>
            <w:tcW w:w="720" w:type="dxa"/>
            <w:tcBorders>
              <w:top w:val="nil"/>
              <w:bottom w:val="nil"/>
            </w:tcBorders>
            <w:vAlign w:val="bottom"/>
          </w:tcPr>
          <w:p w:rsidR="00DB59FD" w:rsidRDefault="000C4AD5">
            <w:pPr>
              <w:jc w:val="right"/>
              <w:rPr>
                <w:rFonts w:eastAsia="Arial Unicode MS"/>
                <w:b/>
                <w:bCs/>
                <w:sz w:val="14"/>
                <w:szCs w:val="18"/>
              </w:rPr>
            </w:pPr>
            <w:r>
              <w:rPr>
                <w:b/>
                <w:bCs/>
                <w:sz w:val="14"/>
                <w:szCs w:val="18"/>
              </w:rPr>
              <w:t xml:space="preserve">5,038 </w:t>
            </w:r>
          </w:p>
        </w:tc>
        <w:tc>
          <w:tcPr>
            <w:tcW w:w="720" w:type="dxa"/>
            <w:tcBorders>
              <w:top w:val="nil"/>
              <w:bottom w:val="nil"/>
            </w:tcBorders>
          </w:tcPr>
          <w:p w:rsidR="00DB59FD" w:rsidRDefault="000C4AD5">
            <w:pPr>
              <w:autoSpaceDE w:val="0"/>
              <w:autoSpaceDN w:val="0"/>
              <w:adjustRightInd w:val="0"/>
              <w:jc w:val="right"/>
              <w:rPr>
                <w:b/>
                <w:bCs/>
                <w:color w:val="000000"/>
                <w:sz w:val="14"/>
              </w:rPr>
            </w:pPr>
            <w:r>
              <w:rPr>
                <w:b/>
                <w:bCs/>
                <w:color w:val="000000"/>
                <w:sz w:val="14"/>
              </w:rPr>
              <w:t>4,232</w:t>
            </w:r>
          </w:p>
        </w:tc>
        <w:tc>
          <w:tcPr>
            <w:tcW w:w="720" w:type="dxa"/>
            <w:tcBorders>
              <w:top w:val="nil"/>
              <w:bottom w:val="nil"/>
            </w:tcBorders>
          </w:tcPr>
          <w:p w:rsidR="00DB59FD" w:rsidRDefault="000C4AD5">
            <w:pPr>
              <w:autoSpaceDE w:val="0"/>
              <w:autoSpaceDN w:val="0"/>
              <w:adjustRightInd w:val="0"/>
              <w:jc w:val="right"/>
              <w:rPr>
                <w:b/>
                <w:bCs/>
                <w:color w:val="000000"/>
                <w:sz w:val="14"/>
              </w:rPr>
            </w:pPr>
            <w:r>
              <w:rPr>
                <w:b/>
                <w:bCs/>
                <w:color w:val="000000"/>
                <w:sz w:val="14"/>
              </w:rPr>
              <w:t>140</w:t>
            </w:r>
          </w:p>
        </w:tc>
        <w:tc>
          <w:tcPr>
            <w:tcW w:w="720" w:type="dxa"/>
            <w:tcBorders>
              <w:top w:val="nil"/>
              <w:bottom w:val="nil"/>
            </w:tcBorders>
          </w:tcPr>
          <w:p w:rsidR="00DB59FD" w:rsidRDefault="000C4AD5">
            <w:pPr>
              <w:autoSpaceDE w:val="0"/>
              <w:autoSpaceDN w:val="0"/>
              <w:adjustRightInd w:val="0"/>
              <w:jc w:val="right"/>
              <w:rPr>
                <w:b/>
                <w:bCs/>
                <w:color w:val="000000"/>
                <w:sz w:val="14"/>
              </w:rPr>
            </w:pPr>
            <w:r>
              <w:rPr>
                <w:b/>
                <w:bCs/>
                <w:color w:val="000000"/>
                <w:sz w:val="14"/>
              </w:rPr>
              <w:t>4,372</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17.1 </w:t>
            </w:r>
          </w:p>
        </w:tc>
        <w:tc>
          <w:tcPr>
            <w:tcW w:w="3597" w:type="dxa"/>
            <w:tcBorders>
              <w:bottom w:val="nil"/>
            </w:tcBorders>
            <w:vAlign w:val="bottom"/>
          </w:tcPr>
          <w:p w:rsidR="00DB59FD" w:rsidRDefault="000C4AD5">
            <w:pPr>
              <w:rPr>
                <w:rFonts w:eastAsia="Arial Unicode MS"/>
                <w:sz w:val="14"/>
                <w:szCs w:val="22"/>
              </w:rPr>
            </w:pPr>
            <w:r>
              <w:rPr>
                <w:sz w:val="14"/>
                <w:szCs w:val="22"/>
              </w:rPr>
              <w:t>Goodwill</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416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416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416</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416</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17.2 </w:t>
            </w:r>
          </w:p>
        </w:tc>
        <w:tc>
          <w:tcPr>
            <w:tcW w:w="3597" w:type="dxa"/>
            <w:tcBorders>
              <w:bottom w:val="nil"/>
            </w:tcBorders>
            <w:vAlign w:val="bottom"/>
          </w:tcPr>
          <w:p w:rsidR="00DB59FD" w:rsidRDefault="000C4AD5">
            <w:pPr>
              <w:rPr>
                <w:rFonts w:eastAsia="Arial Unicode MS"/>
                <w:sz w:val="14"/>
                <w:szCs w:val="22"/>
              </w:rPr>
            </w:pPr>
            <w:r>
              <w:rPr>
                <w:sz w:val="14"/>
                <w:szCs w:val="22"/>
              </w:rPr>
              <w:t>Other</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11,395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992 </w:t>
            </w:r>
          </w:p>
        </w:tc>
        <w:tc>
          <w:tcPr>
            <w:tcW w:w="720" w:type="dxa"/>
            <w:tcBorders>
              <w:bottom w:val="nil"/>
            </w:tcBorders>
            <w:vAlign w:val="bottom"/>
          </w:tcPr>
          <w:p w:rsidR="00DB59FD" w:rsidRDefault="000C4AD5">
            <w:pPr>
              <w:jc w:val="right"/>
              <w:rPr>
                <w:rFonts w:eastAsia="Arial Unicode MS"/>
                <w:sz w:val="14"/>
                <w:szCs w:val="18"/>
              </w:rPr>
            </w:pPr>
            <w:r>
              <w:rPr>
                <w:sz w:val="14"/>
                <w:szCs w:val="18"/>
              </w:rPr>
              <w:t xml:space="preserve">12,387 </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9,539</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1,024</w:t>
            </w:r>
          </w:p>
        </w:tc>
        <w:tc>
          <w:tcPr>
            <w:tcW w:w="720" w:type="dxa"/>
            <w:tcBorders>
              <w:bottom w:val="nil"/>
            </w:tcBorders>
          </w:tcPr>
          <w:p w:rsidR="00DB59FD" w:rsidRDefault="000C4AD5">
            <w:pPr>
              <w:autoSpaceDE w:val="0"/>
              <w:autoSpaceDN w:val="0"/>
              <w:adjustRightInd w:val="0"/>
              <w:jc w:val="right"/>
              <w:rPr>
                <w:color w:val="000000"/>
                <w:sz w:val="14"/>
              </w:rPr>
            </w:pPr>
            <w:r>
              <w:rPr>
                <w:color w:val="000000"/>
                <w:sz w:val="14"/>
              </w:rPr>
              <w:t>10,563</w:t>
            </w:r>
          </w:p>
        </w:tc>
      </w:tr>
      <w:tr w:rsidR="00DB59FD">
        <w:trPr>
          <w:trHeight w:val="117"/>
        </w:trPr>
        <w:tc>
          <w:tcPr>
            <w:tcW w:w="573"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17.3 </w:t>
            </w:r>
          </w:p>
        </w:tc>
        <w:tc>
          <w:tcPr>
            <w:tcW w:w="3597" w:type="dxa"/>
            <w:tcBorders>
              <w:bottom w:val="nil"/>
            </w:tcBorders>
            <w:vAlign w:val="bottom"/>
          </w:tcPr>
          <w:p w:rsidR="00DB59FD" w:rsidRDefault="000C4AD5">
            <w:pPr>
              <w:rPr>
                <w:rFonts w:eastAsia="Arial Unicode MS"/>
                <w:sz w:val="14"/>
                <w:szCs w:val="22"/>
              </w:rPr>
            </w:pPr>
            <w:r>
              <w:rPr>
                <w:sz w:val="14"/>
                <w:szCs w:val="22"/>
              </w:rPr>
              <w:t>Accumulated amortization ( -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(6,886)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(879) </w:t>
            </w:r>
          </w:p>
        </w:tc>
        <w:tc>
          <w:tcPr>
            <w:tcW w:w="720" w:type="dxa"/>
            <w:tcBorders>
              <w:bottom w:val="nil"/>
            </w:tcBorders>
            <w:vAlign w:val="bottom"/>
          </w:tcPr>
          <w:p w:rsidR="00DB59FD" w:rsidRDefault="000C4AD5">
            <w:pPr>
              <w:jc w:val="right"/>
              <w:rPr>
                <w:rFonts w:eastAsia="Arial Unicode MS"/>
                <w:color w:val="000000"/>
                <w:sz w:val="14"/>
                <w:szCs w:val="18"/>
              </w:rPr>
            </w:pPr>
            <w:r>
              <w:rPr>
                <w:color w:val="000000"/>
                <w:sz w:val="14"/>
                <w:szCs w:val="18"/>
              </w:rPr>
              <w:t xml:space="preserve">(7,765) </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(5,723)</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(884)</w:t>
            </w:r>
          </w:p>
        </w:tc>
        <w:tc>
          <w:tcPr>
            <w:tcW w:w="720" w:type="dxa"/>
            <w:tcBorders>
              <w:bottom w:val="nil"/>
            </w:tcBorders>
          </w:tcPr>
          <w:p w:rsidR="00DB59FD" w:rsidRDefault="000C4AD5">
            <w:pPr>
              <w:autoSpaceDE w:val="0"/>
              <w:autoSpaceDN w:val="0"/>
              <w:adjustRightInd w:val="0"/>
              <w:jc w:val="right"/>
              <w:rPr>
                <w:color w:val="000000"/>
                <w:sz w:val="14"/>
                <w:lang w:val="tr-TR"/>
              </w:rPr>
            </w:pPr>
            <w:r>
              <w:rPr>
                <w:color w:val="000000"/>
                <w:sz w:val="14"/>
                <w:lang w:val="tr-TR"/>
              </w:rPr>
              <w:t>(6,607)</w:t>
            </w:r>
          </w:p>
        </w:tc>
      </w:tr>
      <w:tr w:rsidR="00DB59FD">
        <w:trPr>
          <w:trHeight w:val="117"/>
        </w:trPr>
        <w:tc>
          <w:tcPr>
            <w:tcW w:w="573"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XVIII. </w:t>
            </w:r>
          </w:p>
        </w:tc>
        <w:tc>
          <w:tcPr>
            <w:tcW w:w="3597" w:type="dxa"/>
            <w:tcBorders>
              <w:bottom w:val="nil"/>
            </w:tcBorders>
            <w:vAlign w:val="bottom"/>
          </w:tcPr>
          <w:p w:rsidR="00DB59FD" w:rsidRDefault="000C4AD5">
            <w:pPr>
              <w:rPr>
                <w:rFonts w:eastAsia="Arial Unicode MS"/>
                <w:b/>
                <w:bCs/>
                <w:sz w:val="14"/>
                <w:szCs w:val="22"/>
              </w:rPr>
            </w:pPr>
            <w:r>
              <w:rPr>
                <w:b/>
                <w:bCs/>
                <w:sz w:val="14"/>
                <w:szCs w:val="22"/>
              </w:rPr>
              <w:t>OTHER ASSETS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I-11</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50,679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14,837 </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 xml:space="preserve">65,516 </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41,557</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2,818</w:t>
            </w:r>
          </w:p>
        </w:tc>
        <w:tc>
          <w:tcPr>
            <w:tcW w:w="720" w:type="dxa"/>
            <w:tcBorders>
              <w:bottom w:val="nil"/>
            </w:tcBorders>
          </w:tcPr>
          <w:p w:rsidR="00DB59FD" w:rsidRDefault="000C4AD5">
            <w:pPr>
              <w:autoSpaceDE w:val="0"/>
              <w:autoSpaceDN w:val="0"/>
              <w:adjustRightInd w:val="0"/>
              <w:jc w:val="right"/>
              <w:rPr>
                <w:b/>
                <w:bCs/>
                <w:color w:val="000000"/>
                <w:sz w:val="14"/>
              </w:rPr>
            </w:pPr>
            <w:r>
              <w:rPr>
                <w:b/>
                <w:bCs/>
                <w:color w:val="000000"/>
                <w:sz w:val="14"/>
              </w:rPr>
              <w:t>44,375</w:t>
            </w:r>
          </w:p>
        </w:tc>
      </w:tr>
      <w:tr w:rsidR="00DB59FD">
        <w:trPr>
          <w:trHeight w:val="117"/>
        </w:trPr>
        <w:tc>
          <w:tcPr>
            <w:tcW w:w="573" w:type="dxa"/>
            <w:tcBorders>
              <w:left w:val="nil"/>
              <w:bottom w:val="single" w:sz="4" w:space="0" w:color="auto"/>
            </w:tcBorders>
          </w:tcPr>
          <w:p w:rsidR="00DB59FD" w:rsidRDefault="00DB59FD">
            <w:pPr>
              <w:autoSpaceDE w:val="0"/>
              <w:autoSpaceDN w:val="0"/>
              <w:adjustRightInd w:val="0"/>
              <w:jc w:val="right"/>
              <w:rPr>
                <w:color w:val="000000"/>
                <w:sz w:val="14"/>
                <w:szCs w:val="16"/>
              </w:rPr>
            </w:pPr>
          </w:p>
        </w:tc>
        <w:tc>
          <w:tcPr>
            <w:tcW w:w="3597" w:type="dxa"/>
            <w:tcBorders>
              <w:bottom w:val="single" w:sz="4" w:space="0" w:color="auto"/>
            </w:tcBorders>
          </w:tcPr>
          <w:p w:rsidR="00DB59FD" w:rsidRDefault="00DB59FD">
            <w:pPr>
              <w:autoSpaceDE w:val="0"/>
              <w:autoSpaceDN w:val="0"/>
              <w:adjustRightInd w:val="0"/>
              <w:rPr>
                <w:color w:val="000000"/>
                <w:sz w:val="14"/>
                <w:szCs w:val="16"/>
              </w:rPr>
            </w:pPr>
          </w:p>
        </w:tc>
        <w:tc>
          <w:tcPr>
            <w:tcW w:w="900" w:type="dxa"/>
            <w:tcBorders>
              <w:bottom w:val="single" w:sz="4" w:space="0" w:color="auto"/>
            </w:tcBorders>
          </w:tcPr>
          <w:p w:rsidR="00DB59FD" w:rsidRDefault="00DB59FD">
            <w:pPr>
              <w:autoSpaceDE w:val="0"/>
              <w:autoSpaceDN w:val="0"/>
              <w:adjustRightInd w:val="0"/>
              <w:jc w:val="center"/>
              <w:rPr>
                <w:color w:val="000000"/>
                <w:sz w:val="14"/>
                <w:szCs w:val="16"/>
                <w:lang w:val="tr-TR"/>
              </w:rPr>
            </w:pPr>
          </w:p>
        </w:tc>
        <w:tc>
          <w:tcPr>
            <w:tcW w:w="720" w:type="dxa"/>
            <w:tcBorders>
              <w:bottom w:val="single" w:sz="4" w:space="0" w:color="auto"/>
            </w:tcBorders>
            <w:vAlign w:val="bottom"/>
          </w:tcPr>
          <w:p w:rsidR="00DB59FD" w:rsidRDefault="000C4AD5">
            <w:pPr>
              <w:rPr>
                <w:rFonts w:eastAsia="Arial Unicode MS"/>
                <w:sz w:val="14"/>
                <w:szCs w:val="18"/>
              </w:rPr>
            </w:pPr>
            <w:r>
              <w:rPr>
                <w:sz w:val="14"/>
                <w:szCs w:val="18"/>
              </w:rPr>
              <w:t> </w:t>
            </w:r>
          </w:p>
        </w:tc>
        <w:tc>
          <w:tcPr>
            <w:tcW w:w="720" w:type="dxa"/>
            <w:tcBorders>
              <w:bottom w:val="single" w:sz="4" w:space="0" w:color="auto"/>
            </w:tcBorders>
            <w:vAlign w:val="bottom"/>
          </w:tcPr>
          <w:p w:rsidR="00DB59FD" w:rsidRDefault="000C4AD5">
            <w:pPr>
              <w:rPr>
                <w:rFonts w:eastAsia="Arial Unicode MS"/>
                <w:sz w:val="14"/>
                <w:szCs w:val="18"/>
              </w:rPr>
            </w:pPr>
            <w:r>
              <w:rPr>
                <w:sz w:val="14"/>
                <w:szCs w:val="18"/>
              </w:rPr>
              <w:t> </w:t>
            </w:r>
          </w:p>
        </w:tc>
        <w:tc>
          <w:tcPr>
            <w:tcW w:w="720" w:type="dxa"/>
            <w:tcBorders>
              <w:bottom w:val="single" w:sz="4" w:space="0" w:color="auto"/>
            </w:tcBorders>
            <w:vAlign w:val="bottom"/>
          </w:tcPr>
          <w:p w:rsidR="00DB59FD" w:rsidRDefault="000C4AD5">
            <w:pPr>
              <w:rPr>
                <w:rFonts w:eastAsia="Arial Unicode MS"/>
                <w:sz w:val="14"/>
                <w:szCs w:val="18"/>
              </w:rPr>
            </w:pPr>
            <w:r>
              <w:rPr>
                <w:sz w:val="14"/>
                <w:szCs w:val="18"/>
              </w:rPr>
              <w:t> </w:t>
            </w:r>
          </w:p>
        </w:tc>
        <w:tc>
          <w:tcPr>
            <w:tcW w:w="720" w:type="dxa"/>
            <w:tcBorders>
              <w:bottom w:val="single" w:sz="4" w:space="0" w:color="auto"/>
            </w:tcBorders>
          </w:tcPr>
          <w:p w:rsidR="00DB59FD" w:rsidRDefault="00DB59FD">
            <w:pPr>
              <w:autoSpaceDE w:val="0"/>
              <w:autoSpaceDN w:val="0"/>
              <w:adjustRightInd w:val="0"/>
              <w:jc w:val="right"/>
              <w:rPr>
                <w:color w:val="000000"/>
                <w:sz w:val="14"/>
              </w:rPr>
            </w:pPr>
          </w:p>
        </w:tc>
        <w:tc>
          <w:tcPr>
            <w:tcW w:w="720" w:type="dxa"/>
            <w:tcBorders>
              <w:bottom w:val="single" w:sz="4" w:space="0" w:color="auto"/>
            </w:tcBorders>
          </w:tcPr>
          <w:p w:rsidR="00DB59FD" w:rsidRDefault="00DB59FD">
            <w:pPr>
              <w:autoSpaceDE w:val="0"/>
              <w:autoSpaceDN w:val="0"/>
              <w:adjustRightInd w:val="0"/>
              <w:jc w:val="right"/>
              <w:rPr>
                <w:color w:val="000000"/>
                <w:sz w:val="14"/>
              </w:rPr>
            </w:pPr>
          </w:p>
        </w:tc>
        <w:tc>
          <w:tcPr>
            <w:tcW w:w="720" w:type="dxa"/>
            <w:tcBorders>
              <w:bottom w:val="single" w:sz="4" w:space="0" w:color="auto"/>
            </w:tcBorders>
          </w:tcPr>
          <w:p w:rsidR="00DB59FD" w:rsidRDefault="00DB59FD">
            <w:pPr>
              <w:autoSpaceDE w:val="0"/>
              <w:autoSpaceDN w:val="0"/>
              <w:adjustRightInd w:val="0"/>
              <w:jc w:val="right"/>
              <w:rPr>
                <w:color w:val="000000"/>
                <w:sz w:val="14"/>
              </w:rPr>
            </w:pPr>
          </w:p>
        </w:tc>
      </w:tr>
      <w:tr w:rsidR="00DB59FD">
        <w:trPr>
          <w:trHeight w:val="117"/>
        </w:trPr>
        <w:tc>
          <w:tcPr>
            <w:tcW w:w="573" w:type="dxa"/>
            <w:tcBorders>
              <w:top w:val="single" w:sz="4" w:space="0" w:color="auto"/>
              <w:left w:val="nil"/>
              <w:bottom w:val="double" w:sz="4" w:space="0" w:color="auto"/>
            </w:tcBorders>
          </w:tcPr>
          <w:p w:rsidR="00DB59FD" w:rsidRDefault="00DB59FD">
            <w:pPr>
              <w:autoSpaceDE w:val="0"/>
              <w:autoSpaceDN w:val="0"/>
              <w:adjustRightInd w:val="0"/>
              <w:jc w:val="right"/>
              <w:rPr>
                <w:color w:val="000000"/>
                <w:sz w:val="14"/>
                <w:szCs w:val="16"/>
              </w:rPr>
            </w:pPr>
          </w:p>
        </w:tc>
        <w:tc>
          <w:tcPr>
            <w:tcW w:w="3597" w:type="dxa"/>
            <w:tcBorders>
              <w:top w:val="single" w:sz="4" w:space="0" w:color="auto"/>
              <w:bottom w:val="double" w:sz="4" w:space="0" w:color="auto"/>
            </w:tcBorders>
          </w:tcPr>
          <w:p w:rsidR="00DB59FD" w:rsidRDefault="000C4AD5">
            <w:pPr>
              <w:autoSpaceDE w:val="0"/>
              <w:autoSpaceDN w:val="0"/>
              <w:adjustRightInd w:val="0"/>
              <w:rPr>
                <w:b/>
                <w:bCs/>
                <w:color w:val="000000"/>
                <w:sz w:val="14"/>
                <w:szCs w:val="16"/>
              </w:rPr>
            </w:pPr>
            <w:r>
              <w:rPr>
                <w:b/>
                <w:bCs/>
                <w:color w:val="000000"/>
                <w:sz w:val="14"/>
                <w:szCs w:val="16"/>
              </w:rPr>
              <w:t xml:space="preserve"> TOTAL ASSETS </w:t>
            </w:r>
          </w:p>
        </w:tc>
        <w:tc>
          <w:tcPr>
            <w:tcW w:w="900" w:type="dxa"/>
            <w:tcBorders>
              <w:top w:val="single" w:sz="4" w:space="0" w:color="auto"/>
              <w:bottom w:val="double" w:sz="4" w:space="0" w:color="auto"/>
            </w:tcBorders>
          </w:tcPr>
          <w:p w:rsidR="00DB59FD" w:rsidRDefault="00DB59FD">
            <w:pPr>
              <w:autoSpaceDE w:val="0"/>
              <w:autoSpaceDN w:val="0"/>
              <w:adjustRightInd w:val="0"/>
              <w:jc w:val="center"/>
              <w:rPr>
                <w:color w:val="000000"/>
                <w:sz w:val="14"/>
                <w:szCs w:val="16"/>
                <w:lang w:val="tr-TR"/>
              </w:rPr>
            </w:pPr>
          </w:p>
        </w:tc>
        <w:tc>
          <w:tcPr>
            <w:tcW w:w="720" w:type="dxa"/>
            <w:tcBorders>
              <w:top w:val="single" w:sz="4" w:space="0" w:color="auto"/>
              <w:bottom w:val="double" w:sz="4" w:space="0" w:color="auto"/>
            </w:tcBorders>
            <w:vAlign w:val="bottom"/>
          </w:tcPr>
          <w:p w:rsidR="00DB59FD" w:rsidRDefault="000C4AD5">
            <w:pPr>
              <w:jc w:val="right"/>
              <w:rPr>
                <w:rFonts w:eastAsia="Arial Unicode MS"/>
                <w:b/>
                <w:bCs/>
                <w:sz w:val="14"/>
                <w:szCs w:val="18"/>
              </w:rPr>
            </w:pPr>
            <w:r>
              <w:rPr>
                <w:b/>
                <w:bCs/>
                <w:sz w:val="14"/>
                <w:szCs w:val="18"/>
              </w:rPr>
              <w:t xml:space="preserve">960,511 </w:t>
            </w:r>
          </w:p>
        </w:tc>
        <w:tc>
          <w:tcPr>
            <w:tcW w:w="720" w:type="dxa"/>
            <w:tcBorders>
              <w:top w:val="single" w:sz="4" w:space="0" w:color="auto"/>
              <w:bottom w:val="double" w:sz="4" w:space="0" w:color="auto"/>
            </w:tcBorders>
            <w:vAlign w:val="bottom"/>
          </w:tcPr>
          <w:p w:rsidR="00DB59FD" w:rsidRDefault="000C4AD5">
            <w:pPr>
              <w:jc w:val="right"/>
              <w:rPr>
                <w:rFonts w:eastAsia="Arial Unicode MS"/>
                <w:b/>
                <w:bCs/>
                <w:sz w:val="14"/>
                <w:szCs w:val="18"/>
              </w:rPr>
            </w:pPr>
            <w:r>
              <w:rPr>
                <w:b/>
                <w:bCs/>
                <w:sz w:val="14"/>
                <w:szCs w:val="18"/>
              </w:rPr>
              <w:t xml:space="preserve">2,674,501 </w:t>
            </w:r>
          </w:p>
        </w:tc>
        <w:tc>
          <w:tcPr>
            <w:tcW w:w="720" w:type="dxa"/>
            <w:tcBorders>
              <w:top w:val="single" w:sz="4" w:space="0" w:color="auto"/>
              <w:bottom w:val="double" w:sz="4" w:space="0" w:color="auto"/>
            </w:tcBorders>
            <w:vAlign w:val="bottom"/>
          </w:tcPr>
          <w:p w:rsidR="00DB59FD" w:rsidRDefault="000C4AD5">
            <w:pPr>
              <w:jc w:val="right"/>
              <w:rPr>
                <w:rFonts w:eastAsia="Arial Unicode MS"/>
                <w:b/>
                <w:bCs/>
                <w:sz w:val="14"/>
                <w:szCs w:val="18"/>
              </w:rPr>
            </w:pPr>
            <w:r>
              <w:rPr>
                <w:b/>
                <w:bCs/>
                <w:sz w:val="14"/>
                <w:szCs w:val="18"/>
              </w:rPr>
              <w:t xml:space="preserve">3,635,012 </w:t>
            </w:r>
          </w:p>
        </w:tc>
        <w:tc>
          <w:tcPr>
            <w:tcW w:w="72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4"/>
                <w:lang w:val="tr-TR"/>
              </w:rPr>
            </w:pPr>
            <w:r>
              <w:rPr>
                <w:b/>
                <w:bCs/>
                <w:color w:val="000000"/>
                <w:sz w:val="14"/>
                <w:lang w:val="tr-TR"/>
              </w:rPr>
              <w:t>1,006,742</w:t>
            </w:r>
          </w:p>
        </w:tc>
        <w:tc>
          <w:tcPr>
            <w:tcW w:w="72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4"/>
                <w:lang w:val="tr-TR"/>
              </w:rPr>
            </w:pPr>
            <w:r>
              <w:rPr>
                <w:b/>
                <w:bCs/>
                <w:color w:val="000000"/>
                <w:sz w:val="14"/>
                <w:lang w:val="tr-TR"/>
              </w:rPr>
              <w:t>3,156,964</w:t>
            </w:r>
          </w:p>
        </w:tc>
        <w:tc>
          <w:tcPr>
            <w:tcW w:w="72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4"/>
                <w:lang w:val="tr-TR"/>
              </w:rPr>
            </w:pPr>
            <w:r>
              <w:rPr>
                <w:b/>
                <w:bCs/>
                <w:color w:val="000000"/>
                <w:sz w:val="14"/>
                <w:lang w:val="tr-TR"/>
              </w:rPr>
              <w:t>4,163,706</w:t>
            </w:r>
          </w:p>
        </w:tc>
      </w:tr>
    </w:tbl>
    <w:p w:rsidR="00DB59FD" w:rsidRDefault="00DB59FD">
      <w:pPr>
        <w:tabs>
          <w:tab w:val="left" w:pos="451"/>
          <w:tab w:val="left" w:pos="5220"/>
          <w:tab w:val="left" w:pos="6120"/>
          <w:tab w:val="left" w:pos="7020"/>
          <w:tab w:val="left" w:pos="7775"/>
          <w:tab w:val="left" w:pos="9071"/>
        </w:tabs>
        <w:autoSpaceDE w:val="0"/>
        <w:autoSpaceDN w:val="0"/>
        <w:adjustRightInd w:val="0"/>
        <w:rPr>
          <w:sz w:val="14"/>
          <w:lang w:val="tr-TR"/>
        </w:rPr>
      </w:pPr>
    </w:p>
    <w:p w:rsidR="00DB59FD" w:rsidRDefault="00DB59FD">
      <w:pPr>
        <w:tabs>
          <w:tab w:val="left" w:pos="451"/>
          <w:tab w:val="left" w:pos="5220"/>
          <w:tab w:val="left" w:pos="6120"/>
          <w:tab w:val="left" w:pos="7020"/>
          <w:tab w:val="left" w:pos="7775"/>
          <w:tab w:val="left" w:pos="9071"/>
        </w:tabs>
        <w:autoSpaceDE w:val="0"/>
        <w:autoSpaceDN w:val="0"/>
        <w:adjustRightInd w:val="0"/>
        <w:jc w:val="center"/>
        <w:rPr>
          <w:b/>
        </w:rPr>
      </w:pPr>
    </w:p>
    <w:p w:rsidR="00DB59FD" w:rsidRDefault="000C4AD5">
      <w:pPr>
        <w:tabs>
          <w:tab w:val="left" w:pos="451"/>
          <w:tab w:val="left" w:pos="5220"/>
          <w:tab w:val="left" w:pos="6120"/>
          <w:tab w:val="left" w:pos="7020"/>
          <w:tab w:val="left" w:pos="7775"/>
          <w:tab w:val="left" w:pos="9071"/>
        </w:tabs>
        <w:autoSpaceDE w:val="0"/>
        <w:autoSpaceDN w:val="0"/>
        <w:adjustRightInd w:val="0"/>
        <w:jc w:val="center"/>
        <w:rPr>
          <w:b/>
        </w:rPr>
      </w:pPr>
      <w:r>
        <w:rPr>
          <w:b/>
        </w:rPr>
        <w:t>The accompanying notes are an integral part of these balance sheets.</w:t>
      </w:r>
    </w:p>
    <w:p w:rsidR="00DB59FD" w:rsidRDefault="00DB59FD">
      <w:pPr>
        <w:tabs>
          <w:tab w:val="left" w:pos="451"/>
          <w:tab w:val="left" w:pos="5220"/>
          <w:tab w:val="left" w:pos="6120"/>
          <w:tab w:val="left" w:pos="7020"/>
          <w:tab w:val="left" w:pos="7775"/>
          <w:tab w:val="left" w:pos="9071"/>
        </w:tabs>
        <w:autoSpaceDE w:val="0"/>
        <w:autoSpaceDN w:val="0"/>
        <w:adjustRightInd w:val="0"/>
        <w:rPr>
          <w:b/>
          <w:sz w:val="16"/>
          <w:lang w:val="tr-TR"/>
        </w:rPr>
      </w:pPr>
    </w:p>
    <w:p w:rsidR="00DB59FD" w:rsidRDefault="000C4AD5">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bCs w:val="0"/>
          <w:lang w:val="tr-TR"/>
        </w:rPr>
      </w:pPr>
      <w:r>
        <w:rPr>
          <w:bCs w:val="0"/>
          <w:lang w:val="tr-TR"/>
        </w:rPr>
        <w:br w:type="page"/>
      </w:r>
    </w:p>
    <w:p w:rsidR="00DB59FD" w:rsidRDefault="000C4AD5">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rFonts w:eastAsia="Times New Roman"/>
          <w:bCs w:val="0"/>
          <w:sz w:val="22"/>
          <w:szCs w:val="20"/>
          <w:lang w:val="tr-TR"/>
        </w:rPr>
      </w:pPr>
      <w:r>
        <w:rPr>
          <w:rFonts w:eastAsia="Times New Roman"/>
          <w:bCs w:val="0"/>
          <w:sz w:val="22"/>
          <w:szCs w:val="20"/>
          <w:lang w:val="tr-TR"/>
        </w:rPr>
        <w:t>II- CONSOLIDATED BALANCE SHEET - LIABILITIES</w:t>
      </w:r>
    </w:p>
    <w:p w:rsidR="00DB59FD" w:rsidRDefault="00DB59FD">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b w:val="0"/>
          <w:lang w:val="tr-TR"/>
        </w:rPr>
      </w:pPr>
    </w:p>
    <w:tbl>
      <w:tblPr>
        <w:tblW w:w="9390" w:type="dxa"/>
        <w:tblLayout w:type="fixed"/>
        <w:tblCellMar>
          <w:left w:w="30" w:type="dxa"/>
          <w:right w:w="30" w:type="dxa"/>
        </w:tblCellMar>
        <w:tblLook w:val="0000" w:firstRow="0" w:lastRow="0" w:firstColumn="0" w:lastColumn="0" w:noHBand="0" w:noVBand="0"/>
      </w:tblPr>
      <w:tblGrid>
        <w:gridCol w:w="750"/>
        <w:gridCol w:w="3420"/>
        <w:gridCol w:w="900"/>
        <w:gridCol w:w="720"/>
        <w:gridCol w:w="720"/>
        <w:gridCol w:w="720"/>
        <w:gridCol w:w="720"/>
        <w:gridCol w:w="720"/>
        <w:gridCol w:w="720"/>
      </w:tblGrid>
      <w:tr w:rsidR="00DB59FD">
        <w:trPr>
          <w:trHeight w:val="114"/>
        </w:trPr>
        <w:tc>
          <w:tcPr>
            <w:tcW w:w="750" w:type="dxa"/>
            <w:tcBorders>
              <w:top w:val="single" w:sz="4" w:space="0" w:color="auto"/>
              <w:left w:val="nil"/>
            </w:tcBorders>
          </w:tcPr>
          <w:p w:rsidR="00DB59FD" w:rsidRDefault="00DB59FD">
            <w:pPr>
              <w:autoSpaceDE w:val="0"/>
              <w:autoSpaceDN w:val="0"/>
              <w:adjustRightInd w:val="0"/>
              <w:jc w:val="right"/>
              <w:rPr>
                <w:color w:val="000000"/>
                <w:sz w:val="14"/>
                <w:szCs w:val="16"/>
                <w:lang w:val="tr-TR"/>
              </w:rPr>
            </w:pPr>
          </w:p>
        </w:tc>
        <w:tc>
          <w:tcPr>
            <w:tcW w:w="3420" w:type="dxa"/>
            <w:tcBorders>
              <w:top w:val="single" w:sz="4" w:space="0" w:color="auto"/>
            </w:tcBorders>
          </w:tcPr>
          <w:p w:rsidR="00DB59FD" w:rsidRDefault="00DB59FD">
            <w:pPr>
              <w:autoSpaceDE w:val="0"/>
              <w:autoSpaceDN w:val="0"/>
              <w:adjustRightInd w:val="0"/>
              <w:jc w:val="right"/>
              <w:rPr>
                <w:color w:val="000000"/>
                <w:sz w:val="14"/>
                <w:szCs w:val="16"/>
                <w:lang w:val="tr-TR"/>
              </w:rPr>
            </w:pPr>
          </w:p>
        </w:tc>
        <w:tc>
          <w:tcPr>
            <w:tcW w:w="900" w:type="dxa"/>
            <w:tcBorders>
              <w:top w:val="single" w:sz="4" w:space="0" w:color="auto"/>
            </w:tcBorders>
          </w:tcPr>
          <w:p w:rsidR="00DB59FD" w:rsidRDefault="00DB59FD">
            <w:pPr>
              <w:autoSpaceDE w:val="0"/>
              <w:autoSpaceDN w:val="0"/>
              <w:adjustRightInd w:val="0"/>
              <w:jc w:val="center"/>
              <w:rPr>
                <w:color w:val="000000"/>
                <w:sz w:val="14"/>
                <w:szCs w:val="16"/>
                <w:lang w:val="tr-TR"/>
              </w:rPr>
            </w:pPr>
          </w:p>
        </w:tc>
        <w:tc>
          <w:tcPr>
            <w:tcW w:w="2160" w:type="dxa"/>
            <w:gridSpan w:val="3"/>
            <w:tcBorders>
              <w:top w:val="single" w:sz="4" w:space="0" w:color="auto"/>
            </w:tcBorders>
          </w:tcPr>
          <w:p w:rsidR="00DB59FD" w:rsidRDefault="000C4AD5">
            <w:pPr>
              <w:autoSpaceDE w:val="0"/>
              <w:autoSpaceDN w:val="0"/>
              <w:adjustRightInd w:val="0"/>
              <w:jc w:val="center"/>
              <w:rPr>
                <w:b/>
                <w:bCs/>
                <w:color w:val="000000"/>
                <w:sz w:val="14"/>
                <w:szCs w:val="16"/>
              </w:rPr>
            </w:pPr>
            <w:r>
              <w:rPr>
                <w:b/>
                <w:bCs/>
                <w:color w:val="000000"/>
                <w:sz w:val="14"/>
                <w:szCs w:val="16"/>
              </w:rPr>
              <w:t>Current Period</w:t>
            </w:r>
          </w:p>
        </w:tc>
        <w:tc>
          <w:tcPr>
            <w:tcW w:w="2160" w:type="dxa"/>
            <w:gridSpan w:val="3"/>
            <w:tcBorders>
              <w:top w:val="single" w:sz="4" w:space="0" w:color="auto"/>
            </w:tcBorders>
          </w:tcPr>
          <w:p w:rsidR="00DB59FD" w:rsidRDefault="000C4AD5">
            <w:pPr>
              <w:autoSpaceDE w:val="0"/>
              <w:autoSpaceDN w:val="0"/>
              <w:adjustRightInd w:val="0"/>
              <w:jc w:val="center"/>
              <w:rPr>
                <w:b/>
                <w:bCs/>
                <w:color w:val="000000"/>
                <w:sz w:val="14"/>
                <w:szCs w:val="16"/>
              </w:rPr>
            </w:pPr>
            <w:r>
              <w:rPr>
                <w:b/>
                <w:bCs/>
                <w:color w:val="000000"/>
                <w:sz w:val="14"/>
                <w:szCs w:val="16"/>
              </w:rPr>
              <w:t>Prior Period</w:t>
            </w:r>
          </w:p>
        </w:tc>
      </w:tr>
      <w:tr w:rsidR="00DB59FD">
        <w:trPr>
          <w:cantSplit/>
          <w:trHeight w:val="114"/>
        </w:trPr>
        <w:tc>
          <w:tcPr>
            <w:tcW w:w="750" w:type="dxa"/>
            <w:tcBorders>
              <w:top w:val="nil"/>
              <w:left w:val="nil"/>
              <w:bottom w:val="single" w:sz="4" w:space="0" w:color="auto"/>
            </w:tcBorders>
          </w:tcPr>
          <w:p w:rsidR="00DB59FD" w:rsidRDefault="00DB59FD">
            <w:pPr>
              <w:autoSpaceDE w:val="0"/>
              <w:autoSpaceDN w:val="0"/>
              <w:adjustRightInd w:val="0"/>
              <w:jc w:val="right"/>
              <w:rPr>
                <w:color w:val="000000"/>
                <w:sz w:val="14"/>
                <w:szCs w:val="16"/>
                <w:lang w:val="tr-TR"/>
              </w:rPr>
            </w:pPr>
          </w:p>
        </w:tc>
        <w:tc>
          <w:tcPr>
            <w:tcW w:w="3420" w:type="dxa"/>
            <w:tcBorders>
              <w:top w:val="nil"/>
              <w:bottom w:val="single" w:sz="4" w:space="0" w:color="auto"/>
            </w:tcBorders>
          </w:tcPr>
          <w:p w:rsidR="00DB59FD" w:rsidRDefault="00DB59FD">
            <w:pPr>
              <w:autoSpaceDE w:val="0"/>
              <w:autoSpaceDN w:val="0"/>
              <w:adjustRightInd w:val="0"/>
              <w:jc w:val="right"/>
              <w:rPr>
                <w:color w:val="000000"/>
                <w:sz w:val="14"/>
                <w:szCs w:val="16"/>
                <w:lang w:val="tr-TR"/>
              </w:rPr>
            </w:pPr>
          </w:p>
        </w:tc>
        <w:tc>
          <w:tcPr>
            <w:tcW w:w="900" w:type="dxa"/>
            <w:tcBorders>
              <w:top w:val="nil"/>
              <w:bottom w:val="single" w:sz="4" w:space="0" w:color="auto"/>
            </w:tcBorders>
          </w:tcPr>
          <w:p w:rsidR="00DB59FD" w:rsidRDefault="00DB59FD">
            <w:pPr>
              <w:autoSpaceDE w:val="0"/>
              <w:autoSpaceDN w:val="0"/>
              <w:adjustRightInd w:val="0"/>
              <w:jc w:val="center"/>
              <w:rPr>
                <w:color w:val="000000"/>
                <w:sz w:val="14"/>
                <w:szCs w:val="16"/>
                <w:lang w:val="tr-TR"/>
              </w:rPr>
            </w:pPr>
          </w:p>
        </w:tc>
        <w:tc>
          <w:tcPr>
            <w:tcW w:w="2160" w:type="dxa"/>
            <w:gridSpan w:val="3"/>
            <w:tcBorders>
              <w:top w:val="nil"/>
              <w:bottom w:val="single" w:sz="4" w:space="0" w:color="auto"/>
            </w:tcBorders>
          </w:tcPr>
          <w:p w:rsidR="00DB59FD" w:rsidRDefault="000C4AD5">
            <w:pPr>
              <w:autoSpaceDE w:val="0"/>
              <w:autoSpaceDN w:val="0"/>
              <w:adjustRightInd w:val="0"/>
              <w:jc w:val="center"/>
              <w:rPr>
                <w:b/>
                <w:bCs/>
                <w:color w:val="000000"/>
                <w:sz w:val="14"/>
                <w:szCs w:val="16"/>
                <w:lang w:val="tr-TR"/>
              </w:rPr>
            </w:pPr>
            <w:r>
              <w:rPr>
                <w:b/>
                <w:bCs/>
                <w:color w:val="000000"/>
                <w:sz w:val="14"/>
                <w:szCs w:val="16"/>
                <w:lang w:val="tr-TR"/>
              </w:rPr>
              <w:t xml:space="preserve"> 31.03.2003</w:t>
            </w:r>
          </w:p>
        </w:tc>
        <w:tc>
          <w:tcPr>
            <w:tcW w:w="2160" w:type="dxa"/>
            <w:gridSpan w:val="3"/>
            <w:tcBorders>
              <w:top w:val="nil"/>
              <w:bottom w:val="single" w:sz="4" w:space="0" w:color="auto"/>
            </w:tcBorders>
          </w:tcPr>
          <w:p w:rsidR="00DB59FD" w:rsidRDefault="000C4AD5">
            <w:pPr>
              <w:autoSpaceDE w:val="0"/>
              <w:autoSpaceDN w:val="0"/>
              <w:adjustRightInd w:val="0"/>
              <w:jc w:val="center"/>
              <w:rPr>
                <w:b/>
                <w:bCs/>
                <w:color w:val="000000"/>
                <w:sz w:val="14"/>
                <w:szCs w:val="16"/>
                <w:lang w:val="tr-TR"/>
              </w:rPr>
            </w:pPr>
            <w:r>
              <w:rPr>
                <w:b/>
                <w:bCs/>
                <w:color w:val="000000"/>
                <w:sz w:val="14"/>
                <w:szCs w:val="16"/>
                <w:lang w:val="tr-TR"/>
              </w:rPr>
              <w:t xml:space="preserve">     31.12.2002</w:t>
            </w:r>
          </w:p>
        </w:tc>
      </w:tr>
      <w:tr w:rsidR="00DB59FD">
        <w:trPr>
          <w:trHeight w:val="114"/>
        </w:trPr>
        <w:tc>
          <w:tcPr>
            <w:tcW w:w="750" w:type="dxa"/>
            <w:tcBorders>
              <w:top w:val="single" w:sz="4" w:space="0" w:color="auto"/>
              <w:left w:val="nil"/>
              <w:bottom w:val="single" w:sz="4" w:space="0" w:color="auto"/>
            </w:tcBorders>
          </w:tcPr>
          <w:p w:rsidR="00DB59FD" w:rsidRDefault="00DB59FD">
            <w:pPr>
              <w:autoSpaceDE w:val="0"/>
              <w:autoSpaceDN w:val="0"/>
              <w:adjustRightInd w:val="0"/>
              <w:jc w:val="right"/>
              <w:rPr>
                <w:color w:val="000000"/>
                <w:sz w:val="14"/>
                <w:szCs w:val="16"/>
                <w:lang w:val="tr-TR"/>
              </w:rPr>
            </w:pPr>
          </w:p>
        </w:tc>
        <w:tc>
          <w:tcPr>
            <w:tcW w:w="3420" w:type="dxa"/>
            <w:tcBorders>
              <w:top w:val="single" w:sz="4" w:space="0" w:color="auto"/>
              <w:bottom w:val="single" w:sz="4" w:space="0" w:color="auto"/>
            </w:tcBorders>
          </w:tcPr>
          <w:p w:rsidR="00DB59FD" w:rsidRDefault="00DB59FD">
            <w:pPr>
              <w:autoSpaceDE w:val="0"/>
              <w:autoSpaceDN w:val="0"/>
              <w:adjustRightInd w:val="0"/>
              <w:rPr>
                <w:b/>
                <w:bCs/>
                <w:color w:val="000000"/>
                <w:sz w:val="14"/>
                <w:szCs w:val="16"/>
                <w:lang w:val="tr-TR"/>
              </w:rPr>
            </w:pPr>
          </w:p>
          <w:p w:rsidR="00DB59FD" w:rsidRDefault="000C4AD5">
            <w:pPr>
              <w:autoSpaceDE w:val="0"/>
              <w:autoSpaceDN w:val="0"/>
              <w:adjustRightInd w:val="0"/>
              <w:rPr>
                <w:b/>
                <w:bCs/>
                <w:color w:val="000000"/>
                <w:sz w:val="14"/>
                <w:szCs w:val="16"/>
                <w:lang w:val="tr-TR"/>
              </w:rPr>
            </w:pPr>
            <w:r>
              <w:rPr>
                <w:b/>
                <w:bCs/>
                <w:color w:val="000000"/>
                <w:sz w:val="14"/>
                <w:szCs w:val="16"/>
                <w:lang w:val="tr-TR"/>
              </w:rPr>
              <w:t>LIABILITIES</w:t>
            </w:r>
          </w:p>
        </w:tc>
        <w:tc>
          <w:tcPr>
            <w:tcW w:w="900" w:type="dxa"/>
            <w:tcBorders>
              <w:top w:val="single" w:sz="4" w:space="0" w:color="auto"/>
              <w:bottom w:val="single" w:sz="4" w:space="0" w:color="auto"/>
            </w:tcBorders>
          </w:tcPr>
          <w:p w:rsidR="00DB59FD" w:rsidRDefault="000C4AD5">
            <w:pPr>
              <w:pStyle w:val="Heading1"/>
              <w:rPr>
                <w:lang w:val="en-US"/>
              </w:rPr>
            </w:pPr>
            <w:r>
              <w:rPr>
                <w:lang w:val="en-US"/>
              </w:rPr>
              <w:t>Note Ref.</w:t>
            </w:r>
          </w:p>
          <w:p w:rsidR="00DB59FD" w:rsidRDefault="000C4AD5">
            <w:r>
              <w:rPr>
                <w:b/>
                <w:bCs/>
                <w:sz w:val="14"/>
                <w:szCs w:val="14"/>
              </w:rPr>
              <w:t>(Section Five)</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FC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Total</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 xml:space="preserve"> FC </w:t>
            </w:r>
          </w:p>
        </w:tc>
        <w:tc>
          <w:tcPr>
            <w:tcW w:w="720" w:type="dxa"/>
            <w:tcBorders>
              <w:top w:val="single" w:sz="4" w:space="0" w:color="auto"/>
              <w:bottom w:val="single" w:sz="4" w:space="0" w:color="auto"/>
            </w:tcBorders>
          </w:tcPr>
          <w:p w:rsidR="00DB59FD" w:rsidRDefault="00DB59FD">
            <w:pPr>
              <w:autoSpaceDE w:val="0"/>
              <w:autoSpaceDN w:val="0"/>
              <w:adjustRightInd w:val="0"/>
              <w:jc w:val="center"/>
              <w:rPr>
                <w:b/>
                <w:bCs/>
                <w:color w:val="000000"/>
                <w:sz w:val="14"/>
                <w:szCs w:val="16"/>
              </w:rPr>
            </w:pPr>
          </w:p>
          <w:p w:rsidR="00DB59FD" w:rsidRDefault="000C4AD5">
            <w:pPr>
              <w:autoSpaceDE w:val="0"/>
              <w:autoSpaceDN w:val="0"/>
              <w:adjustRightInd w:val="0"/>
              <w:jc w:val="center"/>
              <w:rPr>
                <w:b/>
                <w:bCs/>
                <w:color w:val="000000"/>
                <w:sz w:val="14"/>
                <w:szCs w:val="16"/>
              </w:rPr>
            </w:pPr>
            <w:r>
              <w:rPr>
                <w:b/>
                <w:bCs/>
                <w:color w:val="000000"/>
                <w:sz w:val="14"/>
                <w:szCs w:val="16"/>
              </w:rPr>
              <w:t>Total</w:t>
            </w:r>
          </w:p>
        </w:tc>
      </w:tr>
      <w:tr w:rsidR="00DB59FD">
        <w:trPr>
          <w:trHeight w:val="70"/>
        </w:trPr>
        <w:tc>
          <w:tcPr>
            <w:tcW w:w="750" w:type="dxa"/>
            <w:tcBorders>
              <w:top w:val="single" w:sz="4" w:space="0" w:color="auto"/>
              <w:left w:val="nil"/>
            </w:tcBorders>
          </w:tcPr>
          <w:p w:rsidR="00DB59FD" w:rsidRDefault="00DB59FD">
            <w:pPr>
              <w:autoSpaceDE w:val="0"/>
              <w:autoSpaceDN w:val="0"/>
              <w:adjustRightInd w:val="0"/>
              <w:rPr>
                <w:b/>
                <w:bCs/>
                <w:color w:val="000000"/>
                <w:sz w:val="14"/>
                <w:szCs w:val="16"/>
                <w:lang w:val="tr-TR"/>
              </w:rPr>
            </w:pPr>
          </w:p>
        </w:tc>
        <w:tc>
          <w:tcPr>
            <w:tcW w:w="3420" w:type="dxa"/>
            <w:tcBorders>
              <w:top w:val="single" w:sz="4" w:space="0" w:color="auto"/>
            </w:tcBorders>
          </w:tcPr>
          <w:p w:rsidR="00DB59FD" w:rsidRDefault="00DB59FD">
            <w:pPr>
              <w:autoSpaceDE w:val="0"/>
              <w:autoSpaceDN w:val="0"/>
              <w:adjustRightInd w:val="0"/>
              <w:rPr>
                <w:b/>
                <w:bCs/>
                <w:color w:val="000000"/>
                <w:sz w:val="14"/>
                <w:szCs w:val="16"/>
                <w:lang w:val="tr-TR"/>
              </w:rPr>
            </w:pPr>
          </w:p>
        </w:tc>
        <w:tc>
          <w:tcPr>
            <w:tcW w:w="900" w:type="dxa"/>
            <w:tcBorders>
              <w:top w:val="single" w:sz="4" w:space="0" w:color="auto"/>
            </w:tcBorders>
          </w:tcPr>
          <w:p w:rsidR="00DB59FD" w:rsidRDefault="00DB59FD">
            <w:pPr>
              <w:autoSpaceDE w:val="0"/>
              <w:autoSpaceDN w:val="0"/>
              <w:adjustRightInd w:val="0"/>
              <w:jc w:val="center"/>
              <w:rPr>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c>
          <w:tcPr>
            <w:tcW w:w="720" w:type="dxa"/>
            <w:tcBorders>
              <w:top w:val="single" w:sz="4" w:space="0" w:color="auto"/>
            </w:tcBorders>
          </w:tcPr>
          <w:p w:rsidR="00DB59FD" w:rsidRDefault="00DB59FD">
            <w:pPr>
              <w:autoSpaceDE w:val="0"/>
              <w:autoSpaceDN w:val="0"/>
              <w:adjustRightInd w:val="0"/>
              <w:jc w:val="right"/>
              <w:rPr>
                <w:b/>
                <w:bCs/>
                <w:color w:val="000000"/>
                <w:sz w:val="14"/>
                <w:szCs w:val="16"/>
                <w:lang w:val="tr-TR"/>
              </w:rPr>
            </w:pPr>
          </w:p>
        </w:tc>
      </w:tr>
      <w:tr w:rsidR="00DB59FD">
        <w:trPr>
          <w:trHeight w:val="189"/>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 </w:t>
            </w:r>
          </w:p>
        </w:tc>
        <w:tc>
          <w:tcPr>
            <w:tcW w:w="3420" w:type="dxa"/>
            <w:tcBorders>
              <w:bottom w:val="nil"/>
            </w:tcBorders>
            <w:vAlign w:val="bottom"/>
          </w:tcPr>
          <w:p w:rsidR="00DB59FD" w:rsidRDefault="000C4AD5">
            <w:pPr>
              <w:pStyle w:val="Heading3"/>
              <w:autoSpaceDE/>
              <w:autoSpaceDN/>
              <w:adjustRightInd/>
              <w:rPr>
                <w:rFonts w:eastAsia="Arial Unicode MS"/>
                <w:szCs w:val="22"/>
                <w:lang w:val="en-US"/>
              </w:rPr>
            </w:pPr>
            <w:r>
              <w:rPr>
                <w:szCs w:val="22"/>
                <w:lang w:val="en-US"/>
              </w:rPr>
              <w:t>DEPOSITS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375,737</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2,275,768</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2,651,505</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438,474</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2,715,042</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3,153,516</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1.1 </w:t>
            </w:r>
          </w:p>
        </w:tc>
        <w:tc>
          <w:tcPr>
            <w:tcW w:w="3420" w:type="dxa"/>
            <w:tcBorders>
              <w:bottom w:val="nil"/>
            </w:tcBorders>
            <w:vAlign w:val="bottom"/>
          </w:tcPr>
          <w:p w:rsidR="00DB59FD" w:rsidRDefault="000C4AD5">
            <w:pPr>
              <w:rPr>
                <w:rFonts w:eastAsia="Arial Unicode MS"/>
                <w:sz w:val="14"/>
                <w:szCs w:val="22"/>
              </w:rPr>
            </w:pPr>
            <w:r>
              <w:rPr>
                <w:sz w:val="14"/>
                <w:szCs w:val="22"/>
              </w:rPr>
              <w:t>Bank deposits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w:t>
            </w:r>
          </w:p>
        </w:tc>
        <w:tc>
          <w:tcPr>
            <w:tcW w:w="720" w:type="dxa"/>
            <w:tcBorders>
              <w:bottom w:val="nil"/>
            </w:tcBorders>
            <w:vAlign w:val="bottom"/>
          </w:tcPr>
          <w:p w:rsidR="00DB59FD" w:rsidRDefault="000C4AD5">
            <w:pPr>
              <w:jc w:val="right"/>
              <w:rPr>
                <w:rFonts w:eastAsia="Arial Unicode MS"/>
                <w:sz w:val="14"/>
                <w:szCs w:val="18"/>
              </w:rPr>
            </w:pPr>
            <w:r>
              <w:rPr>
                <w:sz w:val="14"/>
                <w:szCs w:val="18"/>
              </w:rPr>
              <w:t>23,977</w:t>
            </w:r>
          </w:p>
        </w:tc>
        <w:tc>
          <w:tcPr>
            <w:tcW w:w="720" w:type="dxa"/>
            <w:tcBorders>
              <w:bottom w:val="nil"/>
            </w:tcBorders>
            <w:vAlign w:val="bottom"/>
          </w:tcPr>
          <w:p w:rsidR="00DB59FD" w:rsidRDefault="000C4AD5">
            <w:pPr>
              <w:jc w:val="right"/>
              <w:rPr>
                <w:rFonts w:eastAsia="Arial Unicode MS"/>
                <w:sz w:val="14"/>
                <w:szCs w:val="18"/>
              </w:rPr>
            </w:pPr>
            <w:r>
              <w:rPr>
                <w:sz w:val="14"/>
                <w:szCs w:val="18"/>
              </w:rPr>
              <w:t>32,510</w:t>
            </w:r>
          </w:p>
        </w:tc>
        <w:tc>
          <w:tcPr>
            <w:tcW w:w="720" w:type="dxa"/>
            <w:tcBorders>
              <w:bottom w:val="nil"/>
            </w:tcBorders>
            <w:vAlign w:val="bottom"/>
          </w:tcPr>
          <w:p w:rsidR="00DB59FD" w:rsidRDefault="000C4AD5">
            <w:pPr>
              <w:jc w:val="right"/>
              <w:rPr>
                <w:rFonts w:eastAsia="Arial Unicode MS"/>
                <w:sz w:val="14"/>
                <w:szCs w:val="18"/>
              </w:rPr>
            </w:pPr>
            <w:r>
              <w:rPr>
                <w:sz w:val="14"/>
                <w:szCs w:val="18"/>
              </w:rPr>
              <w:t>56,487</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34,088</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84,422</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118,510</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 </w:t>
            </w:r>
          </w:p>
        </w:tc>
        <w:tc>
          <w:tcPr>
            <w:tcW w:w="3420" w:type="dxa"/>
            <w:tcBorders>
              <w:bottom w:val="nil"/>
            </w:tcBorders>
            <w:vAlign w:val="bottom"/>
          </w:tcPr>
          <w:p w:rsidR="00DB59FD" w:rsidRDefault="000C4AD5">
            <w:pPr>
              <w:rPr>
                <w:rFonts w:eastAsia="Arial Unicode MS"/>
                <w:sz w:val="14"/>
                <w:szCs w:val="22"/>
              </w:rPr>
            </w:pPr>
            <w:r>
              <w:rPr>
                <w:sz w:val="14"/>
                <w:szCs w:val="22"/>
              </w:rPr>
              <w:t>Saving deposits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w:t>
            </w:r>
          </w:p>
        </w:tc>
        <w:tc>
          <w:tcPr>
            <w:tcW w:w="720" w:type="dxa"/>
            <w:tcBorders>
              <w:bottom w:val="nil"/>
            </w:tcBorders>
            <w:vAlign w:val="bottom"/>
          </w:tcPr>
          <w:p w:rsidR="00DB59FD" w:rsidRDefault="000C4AD5">
            <w:pPr>
              <w:jc w:val="right"/>
              <w:rPr>
                <w:rFonts w:eastAsia="Arial Unicode MS"/>
                <w:sz w:val="14"/>
                <w:szCs w:val="18"/>
              </w:rPr>
            </w:pPr>
            <w:r>
              <w:rPr>
                <w:sz w:val="14"/>
                <w:szCs w:val="18"/>
              </w:rPr>
              <w:t>182,832</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182,832</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183,835</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183,835</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1.3 </w:t>
            </w:r>
          </w:p>
        </w:tc>
        <w:tc>
          <w:tcPr>
            <w:tcW w:w="3420" w:type="dxa"/>
            <w:tcBorders>
              <w:bottom w:val="nil"/>
            </w:tcBorders>
            <w:vAlign w:val="bottom"/>
          </w:tcPr>
          <w:p w:rsidR="00DB59FD" w:rsidRDefault="000C4AD5">
            <w:pPr>
              <w:rPr>
                <w:rFonts w:eastAsia="Arial Unicode MS"/>
                <w:sz w:val="14"/>
                <w:szCs w:val="22"/>
              </w:rPr>
            </w:pPr>
            <w:r>
              <w:rPr>
                <w:sz w:val="14"/>
                <w:szCs w:val="22"/>
              </w:rPr>
              <w:t>Public sector deposits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w:t>
            </w:r>
          </w:p>
        </w:tc>
        <w:tc>
          <w:tcPr>
            <w:tcW w:w="720" w:type="dxa"/>
            <w:tcBorders>
              <w:bottom w:val="nil"/>
            </w:tcBorders>
            <w:vAlign w:val="bottom"/>
          </w:tcPr>
          <w:p w:rsidR="00DB59FD" w:rsidRDefault="000C4AD5">
            <w:pPr>
              <w:jc w:val="right"/>
              <w:rPr>
                <w:rFonts w:eastAsia="Arial Unicode MS"/>
                <w:sz w:val="14"/>
                <w:szCs w:val="18"/>
              </w:rPr>
            </w:pPr>
            <w:r>
              <w:rPr>
                <w:sz w:val="14"/>
                <w:szCs w:val="18"/>
              </w:rPr>
              <w:t>11,283</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11,283</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39</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39</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1.4 </w:t>
            </w:r>
          </w:p>
        </w:tc>
        <w:tc>
          <w:tcPr>
            <w:tcW w:w="3420" w:type="dxa"/>
            <w:tcBorders>
              <w:bottom w:val="nil"/>
            </w:tcBorders>
            <w:vAlign w:val="bottom"/>
          </w:tcPr>
          <w:p w:rsidR="00DB59FD" w:rsidRDefault="000C4AD5">
            <w:pPr>
              <w:rPr>
                <w:rFonts w:eastAsia="Arial Unicode MS"/>
                <w:sz w:val="14"/>
                <w:szCs w:val="22"/>
              </w:rPr>
            </w:pPr>
            <w:r>
              <w:rPr>
                <w:sz w:val="14"/>
                <w:szCs w:val="22"/>
              </w:rPr>
              <w:t>Commercial deposits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w:t>
            </w:r>
          </w:p>
        </w:tc>
        <w:tc>
          <w:tcPr>
            <w:tcW w:w="720" w:type="dxa"/>
            <w:tcBorders>
              <w:bottom w:val="nil"/>
            </w:tcBorders>
            <w:vAlign w:val="bottom"/>
          </w:tcPr>
          <w:p w:rsidR="00DB59FD" w:rsidRDefault="000C4AD5">
            <w:pPr>
              <w:jc w:val="right"/>
              <w:rPr>
                <w:rFonts w:eastAsia="Arial Unicode MS"/>
                <w:sz w:val="14"/>
                <w:szCs w:val="18"/>
              </w:rPr>
            </w:pPr>
            <w:r>
              <w:rPr>
                <w:sz w:val="14"/>
                <w:szCs w:val="18"/>
              </w:rPr>
              <w:t>124,860</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124,860</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183,186</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183,186</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 </w:t>
            </w:r>
          </w:p>
        </w:tc>
        <w:tc>
          <w:tcPr>
            <w:tcW w:w="3420" w:type="dxa"/>
            <w:tcBorders>
              <w:bottom w:val="nil"/>
            </w:tcBorders>
            <w:vAlign w:val="bottom"/>
          </w:tcPr>
          <w:p w:rsidR="00DB59FD" w:rsidRDefault="000C4AD5">
            <w:pPr>
              <w:rPr>
                <w:rFonts w:eastAsia="Arial Unicode MS"/>
                <w:sz w:val="14"/>
                <w:szCs w:val="22"/>
              </w:rPr>
            </w:pPr>
            <w:r>
              <w:rPr>
                <w:sz w:val="14"/>
                <w:szCs w:val="22"/>
              </w:rPr>
              <w:t xml:space="preserve">Other institutions </w:t>
            </w:r>
            <w:r>
              <w:rPr>
                <w:sz w:val="14"/>
                <w:szCs w:val="22"/>
              </w:rPr>
              <w:t>deposits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w:t>
            </w:r>
          </w:p>
        </w:tc>
        <w:tc>
          <w:tcPr>
            <w:tcW w:w="720" w:type="dxa"/>
            <w:tcBorders>
              <w:bottom w:val="nil"/>
            </w:tcBorders>
            <w:vAlign w:val="bottom"/>
          </w:tcPr>
          <w:p w:rsidR="00DB59FD" w:rsidRDefault="000C4AD5">
            <w:pPr>
              <w:jc w:val="right"/>
              <w:rPr>
                <w:rFonts w:eastAsia="Arial Unicode MS"/>
                <w:sz w:val="14"/>
                <w:szCs w:val="18"/>
              </w:rPr>
            </w:pPr>
            <w:r>
              <w:rPr>
                <w:sz w:val="14"/>
                <w:szCs w:val="18"/>
              </w:rPr>
              <w:t>32,785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32,785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37,326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37,326</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1.6 </w:t>
            </w:r>
          </w:p>
        </w:tc>
        <w:tc>
          <w:tcPr>
            <w:tcW w:w="3420" w:type="dxa"/>
            <w:tcBorders>
              <w:bottom w:val="nil"/>
            </w:tcBorders>
            <w:vAlign w:val="bottom"/>
          </w:tcPr>
          <w:p w:rsidR="00DB59FD" w:rsidRDefault="000C4AD5">
            <w:pPr>
              <w:rPr>
                <w:rFonts w:eastAsia="Arial Unicode MS"/>
                <w:sz w:val="14"/>
                <w:szCs w:val="22"/>
              </w:rPr>
            </w:pPr>
            <w:r>
              <w:rPr>
                <w:sz w:val="14"/>
                <w:szCs w:val="22"/>
              </w:rPr>
              <w:t>Foreign currency deposits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w:t>
            </w:r>
          </w:p>
        </w:tc>
        <w:tc>
          <w:tcPr>
            <w:tcW w:w="720" w:type="dxa"/>
            <w:tcBorders>
              <w:bottom w:val="nil"/>
            </w:tcBorders>
            <w:vAlign w:val="bottom"/>
          </w:tcPr>
          <w:p w:rsidR="00DB59FD" w:rsidRDefault="000C4AD5">
            <w:pPr>
              <w:jc w:val="right"/>
              <w:rPr>
                <w:rFonts w:eastAsia="Arial Unicode MS"/>
                <w:sz w:val="14"/>
                <w:szCs w:val="18"/>
              </w:rPr>
            </w:pPr>
            <w:r>
              <w:rPr>
                <w:sz w:val="14"/>
                <w:szCs w:val="18"/>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2,227,331</w:t>
            </w:r>
          </w:p>
        </w:tc>
        <w:tc>
          <w:tcPr>
            <w:tcW w:w="720" w:type="dxa"/>
            <w:tcBorders>
              <w:bottom w:val="nil"/>
            </w:tcBorders>
            <w:vAlign w:val="bottom"/>
          </w:tcPr>
          <w:p w:rsidR="00DB59FD" w:rsidRDefault="000C4AD5">
            <w:pPr>
              <w:jc w:val="right"/>
              <w:rPr>
                <w:rFonts w:eastAsia="Arial Unicode MS"/>
                <w:sz w:val="14"/>
                <w:szCs w:val="18"/>
              </w:rPr>
            </w:pPr>
            <w:r>
              <w:rPr>
                <w:sz w:val="14"/>
                <w:szCs w:val="18"/>
              </w:rPr>
              <w:t>2,227,331</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2,605,382</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2,605,382</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1.7 </w:t>
            </w:r>
          </w:p>
        </w:tc>
        <w:tc>
          <w:tcPr>
            <w:tcW w:w="3420" w:type="dxa"/>
            <w:tcBorders>
              <w:bottom w:val="nil"/>
            </w:tcBorders>
            <w:vAlign w:val="bottom"/>
          </w:tcPr>
          <w:p w:rsidR="00DB59FD" w:rsidRDefault="000C4AD5">
            <w:pPr>
              <w:rPr>
                <w:rFonts w:eastAsia="Arial Unicode MS"/>
                <w:sz w:val="14"/>
                <w:szCs w:val="22"/>
              </w:rPr>
            </w:pPr>
            <w:r>
              <w:rPr>
                <w:sz w:val="14"/>
                <w:szCs w:val="22"/>
              </w:rPr>
              <w:t>Precious metals deposit accounts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w:t>
            </w:r>
          </w:p>
        </w:tc>
        <w:tc>
          <w:tcPr>
            <w:tcW w:w="720" w:type="dxa"/>
            <w:tcBorders>
              <w:bottom w:val="nil"/>
            </w:tcBorders>
            <w:vAlign w:val="bottom"/>
          </w:tcPr>
          <w:p w:rsidR="00DB59FD" w:rsidRDefault="000C4AD5">
            <w:pPr>
              <w:jc w:val="right"/>
              <w:rPr>
                <w:rFonts w:eastAsia="Arial Unicode MS"/>
                <w:sz w:val="14"/>
                <w:szCs w:val="18"/>
              </w:rPr>
            </w:pPr>
            <w:r>
              <w:rPr>
                <w:sz w:val="14"/>
                <w:szCs w:val="18"/>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15,927</w:t>
            </w:r>
          </w:p>
        </w:tc>
        <w:tc>
          <w:tcPr>
            <w:tcW w:w="720" w:type="dxa"/>
            <w:tcBorders>
              <w:bottom w:val="nil"/>
            </w:tcBorders>
            <w:vAlign w:val="bottom"/>
          </w:tcPr>
          <w:p w:rsidR="00DB59FD" w:rsidRDefault="000C4AD5">
            <w:pPr>
              <w:jc w:val="right"/>
              <w:rPr>
                <w:rFonts w:eastAsia="Arial Unicode MS"/>
                <w:sz w:val="14"/>
                <w:szCs w:val="18"/>
              </w:rPr>
            </w:pPr>
            <w:r>
              <w:rPr>
                <w:sz w:val="14"/>
                <w:szCs w:val="18"/>
              </w:rPr>
              <w:t>15,927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25,238</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25,238</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MONEY MARKET BALANCES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11,647</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11,647</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25,626</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25,626</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2.1 </w:t>
            </w:r>
          </w:p>
        </w:tc>
        <w:tc>
          <w:tcPr>
            <w:tcW w:w="3420" w:type="dxa"/>
            <w:tcBorders>
              <w:bottom w:val="nil"/>
            </w:tcBorders>
            <w:vAlign w:val="bottom"/>
          </w:tcPr>
          <w:p w:rsidR="00DB59FD" w:rsidRDefault="000C4AD5">
            <w:pPr>
              <w:rPr>
                <w:rFonts w:eastAsia="Arial Unicode MS"/>
                <w:sz w:val="14"/>
                <w:szCs w:val="22"/>
              </w:rPr>
            </w:pPr>
            <w:r>
              <w:rPr>
                <w:sz w:val="14"/>
                <w:szCs w:val="22"/>
              </w:rPr>
              <w:t>Interbank money market takings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2.2 </w:t>
            </w:r>
          </w:p>
        </w:tc>
        <w:tc>
          <w:tcPr>
            <w:tcW w:w="3420" w:type="dxa"/>
            <w:tcBorders>
              <w:bottom w:val="nil"/>
            </w:tcBorders>
            <w:vAlign w:val="bottom"/>
          </w:tcPr>
          <w:p w:rsidR="00DB59FD" w:rsidRDefault="000C4AD5">
            <w:pPr>
              <w:rPr>
                <w:rFonts w:eastAsia="Arial Unicode MS"/>
                <w:sz w:val="14"/>
                <w:szCs w:val="22"/>
              </w:rPr>
            </w:pPr>
            <w:r>
              <w:rPr>
                <w:sz w:val="14"/>
                <w:szCs w:val="22"/>
              </w:rPr>
              <w:t>Istanbul Stock Exchange money market takings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2.3 </w:t>
            </w:r>
          </w:p>
        </w:tc>
        <w:tc>
          <w:tcPr>
            <w:tcW w:w="3420" w:type="dxa"/>
            <w:tcBorders>
              <w:bottom w:val="nil"/>
            </w:tcBorders>
            <w:vAlign w:val="bottom"/>
          </w:tcPr>
          <w:p w:rsidR="00DB59FD" w:rsidRDefault="000C4AD5">
            <w:pPr>
              <w:rPr>
                <w:rFonts w:eastAsia="Arial Unicode MS"/>
                <w:sz w:val="14"/>
                <w:szCs w:val="22"/>
              </w:rPr>
            </w:pPr>
            <w:r>
              <w:rPr>
                <w:sz w:val="14"/>
                <w:szCs w:val="22"/>
              </w:rPr>
              <w:t>Funds provided under repurchase agreements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II-2</w:t>
            </w:r>
          </w:p>
        </w:tc>
        <w:tc>
          <w:tcPr>
            <w:tcW w:w="720" w:type="dxa"/>
            <w:tcBorders>
              <w:bottom w:val="nil"/>
            </w:tcBorders>
            <w:vAlign w:val="bottom"/>
          </w:tcPr>
          <w:p w:rsidR="00DB59FD" w:rsidRDefault="000C4AD5">
            <w:pPr>
              <w:jc w:val="right"/>
              <w:rPr>
                <w:rFonts w:eastAsia="Arial Unicode MS"/>
                <w:sz w:val="14"/>
                <w:szCs w:val="18"/>
              </w:rPr>
            </w:pPr>
            <w:r>
              <w:rPr>
                <w:sz w:val="14"/>
                <w:szCs w:val="18"/>
              </w:rPr>
              <w:t>11,647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11,647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25,626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25,626</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III.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FUNDS BORROWED</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32,076</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391,669</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423,745</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39,710</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401,864</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441,574</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3.1 </w:t>
            </w:r>
          </w:p>
        </w:tc>
        <w:tc>
          <w:tcPr>
            <w:tcW w:w="3420" w:type="dxa"/>
            <w:tcBorders>
              <w:bottom w:val="nil"/>
            </w:tcBorders>
            <w:vAlign w:val="bottom"/>
          </w:tcPr>
          <w:p w:rsidR="00DB59FD" w:rsidRDefault="000C4AD5">
            <w:pPr>
              <w:rPr>
                <w:rFonts w:eastAsia="Arial Unicode MS"/>
                <w:sz w:val="14"/>
                <w:szCs w:val="22"/>
              </w:rPr>
            </w:pPr>
            <w:r>
              <w:rPr>
                <w:sz w:val="14"/>
                <w:szCs w:val="22"/>
              </w:rPr>
              <w:t>Funds borrowed from the Central Bank of Turkey</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3.2 </w:t>
            </w:r>
          </w:p>
        </w:tc>
        <w:tc>
          <w:tcPr>
            <w:tcW w:w="3420" w:type="dxa"/>
            <w:tcBorders>
              <w:bottom w:val="nil"/>
            </w:tcBorders>
            <w:vAlign w:val="bottom"/>
          </w:tcPr>
          <w:p w:rsidR="00DB59FD" w:rsidRDefault="000C4AD5">
            <w:pPr>
              <w:rPr>
                <w:rFonts w:eastAsia="Arial Unicode MS"/>
                <w:sz w:val="14"/>
                <w:szCs w:val="22"/>
              </w:rPr>
            </w:pPr>
            <w:r>
              <w:rPr>
                <w:sz w:val="14"/>
                <w:szCs w:val="22"/>
              </w:rPr>
              <w:t>Other funds borrowed</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II-3</w:t>
            </w:r>
          </w:p>
        </w:tc>
        <w:tc>
          <w:tcPr>
            <w:tcW w:w="720" w:type="dxa"/>
            <w:tcBorders>
              <w:bottom w:val="nil"/>
            </w:tcBorders>
            <w:vAlign w:val="bottom"/>
          </w:tcPr>
          <w:p w:rsidR="00DB59FD" w:rsidRDefault="000C4AD5">
            <w:pPr>
              <w:jc w:val="right"/>
              <w:rPr>
                <w:rFonts w:eastAsia="Arial Unicode MS"/>
                <w:sz w:val="14"/>
                <w:szCs w:val="18"/>
              </w:rPr>
            </w:pPr>
            <w:r>
              <w:rPr>
                <w:sz w:val="14"/>
                <w:szCs w:val="18"/>
              </w:rPr>
              <w:t>32,076</w:t>
            </w:r>
          </w:p>
        </w:tc>
        <w:tc>
          <w:tcPr>
            <w:tcW w:w="720" w:type="dxa"/>
            <w:tcBorders>
              <w:bottom w:val="nil"/>
            </w:tcBorders>
            <w:vAlign w:val="bottom"/>
          </w:tcPr>
          <w:p w:rsidR="00DB59FD" w:rsidRDefault="000C4AD5">
            <w:pPr>
              <w:jc w:val="right"/>
              <w:rPr>
                <w:rFonts w:eastAsia="Arial Unicode MS"/>
                <w:sz w:val="14"/>
                <w:szCs w:val="18"/>
              </w:rPr>
            </w:pPr>
            <w:r>
              <w:rPr>
                <w:sz w:val="14"/>
                <w:szCs w:val="18"/>
              </w:rPr>
              <w:t>391,669</w:t>
            </w:r>
          </w:p>
        </w:tc>
        <w:tc>
          <w:tcPr>
            <w:tcW w:w="720" w:type="dxa"/>
            <w:tcBorders>
              <w:bottom w:val="nil"/>
            </w:tcBorders>
            <w:vAlign w:val="bottom"/>
          </w:tcPr>
          <w:p w:rsidR="00DB59FD" w:rsidRDefault="000C4AD5">
            <w:pPr>
              <w:jc w:val="right"/>
              <w:rPr>
                <w:rFonts w:eastAsia="Arial Unicode MS"/>
                <w:sz w:val="14"/>
                <w:szCs w:val="18"/>
              </w:rPr>
            </w:pPr>
            <w:r>
              <w:rPr>
                <w:sz w:val="14"/>
                <w:szCs w:val="18"/>
              </w:rPr>
              <w:t>423,745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39,710</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401,864</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441,574</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3.2.1 </w:t>
            </w:r>
          </w:p>
        </w:tc>
        <w:tc>
          <w:tcPr>
            <w:tcW w:w="3420" w:type="dxa"/>
            <w:tcBorders>
              <w:bottom w:val="nil"/>
            </w:tcBorders>
            <w:vAlign w:val="bottom"/>
          </w:tcPr>
          <w:p w:rsidR="00DB59FD" w:rsidRDefault="000C4AD5">
            <w:pPr>
              <w:rPr>
                <w:rFonts w:eastAsia="Arial Unicode MS"/>
                <w:sz w:val="14"/>
                <w:szCs w:val="22"/>
              </w:rPr>
            </w:pPr>
            <w:r>
              <w:rPr>
                <w:sz w:val="14"/>
                <w:szCs w:val="22"/>
              </w:rPr>
              <w:t xml:space="preserve">   Domestic banks and institutions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II-3</w:t>
            </w:r>
          </w:p>
        </w:tc>
        <w:tc>
          <w:tcPr>
            <w:tcW w:w="720" w:type="dxa"/>
            <w:tcBorders>
              <w:bottom w:val="nil"/>
            </w:tcBorders>
            <w:vAlign w:val="bottom"/>
          </w:tcPr>
          <w:p w:rsidR="00DB59FD" w:rsidRDefault="000C4AD5">
            <w:pPr>
              <w:jc w:val="right"/>
              <w:rPr>
                <w:rFonts w:eastAsia="Arial Unicode MS"/>
                <w:sz w:val="14"/>
                <w:szCs w:val="18"/>
              </w:rPr>
            </w:pPr>
            <w:r>
              <w:rPr>
                <w:sz w:val="14"/>
                <w:szCs w:val="18"/>
              </w:rPr>
              <w:t>19,271</w:t>
            </w:r>
          </w:p>
        </w:tc>
        <w:tc>
          <w:tcPr>
            <w:tcW w:w="720" w:type="dxa"/>
            <w:tcBorders>
              <w:bottom w:val="nil"/>
            </w:tcBorders>
            <w:vAlign w:val="bottom"/>
          </w:tcPr>
          <w:p w:rsidR="00DB59FD" w:rsidRDefault="000C4AD5">
            <w:pPr>
              <w:jc w:val="right"/>
              <w:rPr>
                <w:rFonts w:eastAsia="Arial Unicode MS"/>
                <w:sz w:val="14"/>
                <w:szCs w:val="18"/>
              </w:rPr>
            </w:pPr>
            <w:r>
              <w:rPr>
                <w:sz w:val="14"/>
                <w:szCs w:val="18"/>
              </w:rPr>
              <w:t>14,662</w:t>
            </w:r>
          </w:p>
        </w:tc>
        <w:tc>
          <w:tcPr>
            <w:tcW w:w="720" w:type="dxa"/>
            <w:tcBorders>
              <w:bottom w:val="nil"/>
            </w:tcBorders>
            <w:vAlign w:val="bottom"/>
          </w:tcPr>
          <w:p w:rsidR="00DB59FD" w:rsidRDefault="000C4AD5">
            <w:pPr>
              <w:jc w:val="right"/>
              <w:rPr>
                <w:rFonts w:eastAsia="Arial Unicode MS"/>
                <w:sz w:val="14"/>
                <w:szCs w:val="18"/>
              </w:rPr>
            </w:pPr>
            <w:r>
              <w:rPr>
                <w:sz w:val="14"/>
                <w:szCs w:val="18"/>
              </w:rPr>
              <w:t>33,933</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18,937</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13,649</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32,586</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3.2.2 </w:t>
            </w:r>
          </w:p>
        </w:tc>
        <w:tc>
          <w:tcPr>
            <w:tcW w:w="3420" w:type="dxa"/>
            <w:tcBorders>
              <w:bottom w:val="nil"/>
            </w:tcBorders>
            <w:vAlign w:val="bottom"/>
          </w:tcPr>
          <w:p w:rsidR="00DB59FD" w:rsidRDefault="000C4AD5">
            <w:pPr>
              <w:rPr>
                <w:rFonts w:eastAsia="Arial Unicode MS"/>
                <w:sz w:val="14"/>
                <w:szCs w:val="22"/>
              </w:rPr>
            </w:pPr>
            <w:r>
              <w:rPr>
                <w:sz w:val="14"/>
                <w:szCs w:val="22"/>
              </w:rPr>
              <w:t xml:space="preserve">   Foreign banks, institutions and funds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II-3</w:t>
            </w:r>
          </w:p>
        </w:tc>
        <w:tc>
          <w:tcPr>
            <w:tcW w:w="720" w:type="dxa"/>
            <w:tcBorders>
              <w:bottom w:val="nil"/>
            </w:tcBorders>
            <w:vAlign w:val="bottom"/>
          </w:tcPr>
          <w:p w:rsidR="00DB59FD" w:rsidRDefault="000C4AD5">
            <w:pPr>
              <w:jc w:val="right"/>
              <w:rPr>
                <w:rFonts w:eastAsia="Arial Unicode MS"/>
                <w:sz w:val="14"/>
                <w:szCs w:val="18"/>
              </w:rPr>
            </w:pPr>
            <w:r>
              <w:rPr>
                <w:sz w:val="14"/>
                <w:szCs w:val="18"/>
              </w:rPr>
              <w:t>12,805</w:t>
            </w:r>
          </w:p>
        </w:tc>
        <w:tc>
          <w:tcPr>
            <w:tcW w:w="720" w:type="dxa"/>
            <w:tcBorders>
              <w:bottom w:val="nil"/>
            </w:tcBorders>
            <w:vAlign w:val="bottom"/>
          </w:tcPr>
          <w:p w:rsidR="00DB59FD" w:rsidRDefault="000C4AD5">
            <w:pPr>
              <w:jc w:val="right"/>
              <w:rPr>
                <w:rFonts w:eastAsia="Arial Unicode MS"/>
                <w:sz w:val="14"/>
                <w:szCs w:val="18"/>
              </w:rPr>
            </w:pPr>
            <w:r>
              <w:rPr>
                <w:sz w:val="14"/>
                <w:szCs w:val="18"/>
              </w:rPr>
              <w:t>377,007</w:t>
            </w:r>
          </w:p>
        </w:tc>
        <w:tc>
          <w:tcPr>
            <w:tcW w:w="720" w:type="dxa"/>
            <w:tcBorders>
              <w:bottom w:val="nil"/>
            </w:tcBorders>
            <w:vAlign w:val="bottom"/>
          </w:tcPr>
          <w:p w:rsidR="00DB59FD" w:rsidRDefault="000C4AD5">
            <w:pPr>
              <w:jc w:val="right"/>
              <w:rPr>
                <w:rFonts w:eastAsia="Arial Unicode MS"/>
                <w:sz w:val="14"/>
                <w:szCs w:val="18"/>
              </w:rPr>
            </w:pPr>
            <w:r>
              <w:rPr>
                <w:sz w:val="14"/>
                <w:szCs w:val="18"/>
              </w:rPr>
              <w:t>389,812</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20,773</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388,215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408,988</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IV.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 xml:space="preserve">MARKETABLE SECURITIES ISSUED (Net)  </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4.1 </w:t>
            </w:r>
          </w:p>
        </w:tc>
        <w:tc>
          <w:tcPr>
            <w:tcW w:w="3420" w:type="dxa"/>
            <w:tcBorders>
              <w:bottom w:val="nil"/>
            </w:tcBorders>
            <w:vAlign w:val="bottom"/>
          </w:tcPr>
          <w:p w:rsidR="00DB59FD" w:rsidRDefault="000C4AD5">
            <w:pPr>
              <w:rPr>
                <w:rFonts w:eastAsia="Arial Unicode MS"/>
                <w:sz w:val="14"/>
                <w:szCs w:val="22"/>
              </w:rPr>
            </w:pPr>
            <w:r>
              <w:rPr>
                <w:sz w:val="14"/>
                <w:szCs w:val="22"/>
              </w:rPr>
              <w:t>Bills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II-4</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4.2 </w:t>
            </w:r>
          </w:p>
        </w:tc>
        <w:tc>
          <w:tcPr>
            <w:tcW w:w="3420" w:type="dxa"/>
            <w:tcBorders>
              <w:bottom w:val="nil"/>
            </w:tcBorders>
            <w:vAlign w:val="bottom"/>
          </w:tcPr>
          <w:p w:rsidR="00DB59FD" w:rsidRDefault="000C4AD5">
            <w:pPr>
              <w:rPr>
                <w:rFonts w:eastAsia="Arial Unicode MS"/>
                <w:sz w:val="14"/>
                <w:szCs w:val="22"/>
              </w:rPr>
            </w:pPr>
            <w:r>
              <w:rPr>
                <w:sz w:val="14"/>
                <w:szCs w:val="22"/>
              </w:rPr>
              <w:t>Asset backed securities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II-4</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4.3 </w:t>
            </w:r>
          </w:p>
        </w:tc>
        <w:tc>
          <w:tcPr>
            <w:tcW w:w="3420" w:type="dxa"/>
            <w:tcBorders>
              <w:bottom w:val="nil"/>
            </w:tcBorders>
            <w:vAlign w:val="bottom"/>
          </w:tcPr>
          <w:p w:rsidR="00DB59FD" w:rsidRDefault="000C4AD5">
            <w:pPr>
              <w:rPr>
                <w:rFonts w:eastAsia="Arial Unicode MS"/>
                <w:sz w:val="14"/>
                <w:szCs w:val="22"/>
              </w:rPr>
            </w:pPr>
            <w:r>
              <w:rPr>
                <w:sz w:val="14"/>
                <w:szCs w:val="22"/>
              </w:rPr>
              <w:t>Bonds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II-4</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V.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FUNDS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VI.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MISCELLANEOUS PAYABLES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II-6</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34,098</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21,562</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55,660</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24,947</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42,280</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67,227</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VII.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OTHER EXTERNAL RESOURCES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II-7</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46,347</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14,481</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60,828</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20,957</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7,424</w:t>
            </w:r>
          </w:p>
        </w:tc>
        <w:tc>
          <w:tcPr>
            <w:tcW w:w="720" w:type="dxa"/>
            <w:tcBorders>
              <w:bottom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28,381</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VIII.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TAXES AND OTHER DUTIES PAYABLE</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29,702</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5,029</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34,731</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7,596</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7,596</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IX.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FACTORING PAYABLES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13,338</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16,906</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30,244</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14,728</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16,722</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31,450</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FINANCE LEASE PAYABLES (Net)</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10.1 </w:t>
            </w:r>
          </w:p>
        </w:tc>
        <w:tc>
          <w:tcPr>
            <w:tcW w:w="3420" w:type="dxa"/>
            <w:tcBorders>
              <w:bottom w:val="nil"/>
            </w:tcBorders>
            <w:vAlign w:val="bottom"/>
          </w:tcPr>
          <w:p w:rsidR="00DB59FD" w:rsidRDefault="000C4AD5">
            <w:pPr>
              <w:rPr>
                <w:rFonts w:eastAsia="Arial Unicode MS"/>
                <w:sz w:val="14"/>
                <w:szCs w:val="22"/>
              </w:rPr>
            </w:pPr>
            <w:r>
              <w:rPr>
                <w:sz w:val="14"/>
                <w:szCs w:val="22"/>
              </w:rPr>
              <w:t>Finance Lease Payables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II-8</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10.2 </w:t>
            </w:r>
          </w:p>
        </w:tc>
        <w:tc>
          <w:tcPr>
            <w:tcW w:w="3420" w:type="dxa"/>
            <w:tcBorders>
              <w:bottom w:val="nil"/>
            </w:tcBorders>
            <w:vAlign w:val="bottom"/>
          </w:tcPr>
          <w:p w:rsidR="00DB59FD" w:rsidRDefault="000C4AD5">
            <w:pPr>
              <w:rPr>
                <w:rFonts w:eastAsia="Arial Unicode MS"/>
                <w:sz w:val="14"/>
                <w:szCs w:val="22"/>
              </w:rPr>
            </w:pPr>
            <w:r>
              <w:rPr>
                <w:sz w:val="14"/>
                <w:szCs w:val="22"/>
              </w:rPr>
              <w:t>Deferred finance lease expenses ( - )</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II-8</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ACCRUED INTEREST AND EXPENSES PAYABLE</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20,208</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11,898</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32,106</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14,681</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13,304</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27,985</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11.1 </w:t>
            </w:r>
          </w:p>
        </w:tc>
        <w:tc>
          <w:tcPr>
            <w:tcW w:w="3420" w:type="dxa"/>
            <w:tcBorders>
              <w:bottom w:val="nil"/>
            </w:tcBorders>
            <w:vAlign w:val="bottom"/>
          </w:tcPr>
          <w:p w:rsidR="00DB59FD" w:rsidRDefault="000C4AD5">
            <w:pPr>
              <w:rPr>
                <w:rFonts w:eastAsia="Arial Unicode MS"/>
                <w:sz w:val="14"/>
                <w:szCs w:val="22"/>
              </w:rPr>
            </w:pPr>
            <w:r>
              <w:rPr>
                <w:sz w:val="14"/>
                <w:szCs w:val="22"/>
              </w:rPr>
              <w:t>Deposits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II-9</w:t>
            </w:r>
          </w:p>
        </w:tc>
        <w:tc>
          <w:tcPr>
            <w:tcW w:w="720" w:type="dxa"/>
            <w:tcBorders>
              <w:bottom w:val="nil"/>
            </w:tcBorders>
            <w:vAlign w:val="bottom"/>
          </w:tcPr>
          <w:p w:rsidR="00DB59FD" w:rsidRDefault="000C4AD5">
            <w:pPr>
              <w:jc w:val="right"/>
              <w:rPr>
                <w:rFonts w:eastAsia="Arial Unicode MS"/>
                <w:sz w:val="14"/>
                <w:szCs w:val="18"/>
              </w:rPr>
            </w:pPr>
            <w:r>
              <w:rPr>
                <w:sz w:val="14"/>
                <w:szCs w:val="18"/>
              </w:rPr>
              <w:t>6,293</w:t>
            </w:r>
          </w:p>
        </w:tc>
        <w:tc>
          <w:tcPr>
            <w:tcW w:w="720" w:type="dxa"/>
            <w:tcBorders>
              <w:bottom w:val="nil"/>
            </w:tcBorders>
            <w:vAlign w:val="bottom"/>
          </w:tcPr>
          <w:p w:rsidR="00DB59FD" w:rsidRDefault="000C4AD5">
            <w:pPr>
              <w:jc w:val="right"/>
              <w:rPr>
                <w:rFonts w:eastAsia="Arial Unicode MS"/>
                <w:sz w:val="14"/>
                <w:szCs w:val="18"/>
              </w:rPr>
            </w:pPr>
            <w:r>
              <w:rPr>
                <w:sz w:val="14"/>
                <w:szCs w:val="18"/>
              </w:rPr>
              <w:t>7,127</w:t>
            </w:r>
          </w:p>
        </w:tc>
        <w:tc>
          <w:tcPr>
            <w:tcW w:w="720" w:type="dxa"/>
            <w:tcBorders>
              <w:bottom w:val="nil"/>
            </w:tcBorders>
            <w:vAlign w:val="bottom"/>
          </w:tcPr>
          <w:p w:rsidR="00DB59FD" w:rsidRDefault="000C4AD5">
            <w:pPr>
              <w:jc w:val="right"/>
              <w:rPr>
                <w:rFonts w:eastAsia="Arial Unicode MS"/>
                <w:sz w:val="14"/>
                <w:szCs w:val="18"/>
              </w:rPr>
            </w:pPr>
            <w:r>
              <w:rPr>
                <w:sz w:val="14"/>
                <w:szCs w:val="18"/>
              </w:rPr>
              <w:t>13,420</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5,957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9,923</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15,880</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11.2 </w:t>
            </w:r>
          </w:p>
        </w:tc>
        <w:tc>
          <w:tcPr>
            <w:tcW w:w="3420" w:type="dxa"/>
            <w:tcBorders>
              <w:bottom w:val="nil"/>
            </w:tcBorders>
            <w:vAlign w:val="bottom"/>
          </w:tcPr>
          <w:p w:rsidR="00DB59FD" w:rsidRDefault="000C4AD5">
            <w:pPr>
              <w:rPr>
                <w:rFonts w:eastAsia="Arial Unicode MS"/>
                <w:sz w:val="14"/>
                <w:szCs w:val="22"/>
              </w:rPr>
            </w:pPr>
            <w:r>
              <w:rPr>
                <w:sz w:val="14"/>
                <w:szCs w:val="22"/>
              </w:rPr>
              <w:t>Borrowings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II-9</w:t>
            </w:r>
          </w:p>
        </w:tc>
        <w:tc>
          <w:tcPr>
            <w:tcW w:w="720" w:type="dxa"/>
            <w:tcBorders>
              <w:bottom w:val="nil"/>
            </w:tcBorders>
            <w:vAlign w:val="bottom"/>
          </w:tcPr>
          <w:p w:rsidR="00DB59FD" w:rsidRDefault="000C4AD5">
            <w:pPr>
              <w:jc w:val="right"/>
              <w:rPr>
                <w:rFonts w:eastAsia="Arial Unicode MS"/>
                <w:sz w:val="14"/>
                <w:szCs w:val="18"/>
              </w:rPr>
            </w:pPr>
            <w:r>
              <w:rPr>
                <w:sz w:val="14"/>
                <w:szCs w:val="18"/>
              </w:rPr>
              <w:t>2,523</w:t>
            </w:r>
          </w:p>
        </w:tc>
        <w:tc>
          <w:tcPr>
            <w:tcW w:w="720" w:type="dxa"/>
            <w:tcBorders>
              <w:bottom w:val="nil"/>
            </w:tcBorders>
            <w:vAlign w:val="bottom"/>
          </w:tcPr>
          <w:p w:rsidR="00DB59FD" w:rsidRDefault="000C4AD5">
            <w:pPr>
              <w:jc w:val="right"/>
              <w:rPr>
                <w:rFonts w:eastAsia="Arial Unicode MS"/>
                <w:sz w:val="14"/>
                <w:szCs w:val="18"/>
              </w:rPr>
            </w:pPr>
            <w:r>
              <w:rPr>
                <w:sz w:val="14"/>
                <w:szCs w:val="18"/>
              </w:rPr>
              <w:t>3,389</w:t>
            </w:r>
          </w:p>
        </w:tc>
        <w:tc>
          <w:tcPr>
            <w:tcW w:w="720" w:type="dxa"/>
            <w:tcBorders>
              <w:bottom w:val="nil"/>
            </w:tcBorders>
            <w:vAlign w:val="bottom"/>
          </w:tcPr>
          <w:p w:rsidR="00DB59FD" w:rsidRDefault="000C4AD5">
            <w:pPr>
              <w:jc w:val="right"/>
              <w:rPr>
                <w:rFonts w:eastAsia="Arial Unicode MS"/>
                <w:sz w:val="14"/>
                <w:szCs w:val="18"/>
              </w:rPr>
            </w:pPr>
            <w:r>
              <w:rPr>
                <w:sz w:val="14"/>
                <w:szCs w:val="18"/>
              </w:rPr>
              <w:t>5,912</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2,316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2,456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4,772</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11.3 </w:t>
            </w:r>
          </w:p>
        </w:tc>
        <w:tc>
          <w:tcPr>
            <w:tcW w:w="3420" w:type="dxa"/>
            <w:tcBorders>
              <w:bottom w:val="nil"/>
            </w:tcBorders>
            <w:vAlign w:val="bottom"/>
          </w:tcPr>
          <w:p w:rsidR="00DB59FD" w:rsidRDefault="000C4AD5">
            <w:pPr>
              <w:rPr>
                <w:rFonts w:eastAsia="Arial Unicode MS"/>
                <w:sz w:val="14"/>
                <w:szCs w:val="22"/>
              </w:rPr>
            </w:pPr>
            <w:r>
              <w:rPr>
                <w:sz w:val="14"/>
                <w:szCs w:val="22"/>
              </w:rPr>
              <w:t>Repurchase agreements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II-9</w:t>
            </w:r>
          </w:p>
        </w:tc>
        <w:tc>
          <w:tcPr>
            <w:tcW w:w="720" w:type="dxa"/>
            <w:tcBorders>
              <w:bottom w:val="nil"/>
            </w:tcBorders>
            <w:vAlign w:val="bottom"/>
          </w:tcPr>
          <w:p w:rsidR="00DB59FD" w:rsidRDefault="000C4AD5">
            <w:pPr>
              <w:jc w:val="right"/>
              <w:rPr>
                <w:rFonts w:eastAsia="Arial Unicode MS"/>
                <w:sz w:val="14"/>
                <w:szCs w:val="18"/>
              </w:rPr>
            </w:pPr>
            <w:r>
              <w:rPr>
                <w:sz w:val="14"/>
                <w:szCs w:val="18"/>
              </w:rPr>
              <w:t>17</w:t>
            </w:r>
          </w:p>
        </w:tc>
        <w:tc>
          <w:tcPr>
            <w:tcW w:w="720" w:type="dxa"/>
            <w:tcBorders>
              <w:bottom w:val="nil"/>
            </w:tcBorders>
            <w:vAlign w:val="bottom"/>
          </w:tcPr>
          <w:p w:rsidR="00DB59FD" w:rsidRDefault="000C4AD5">
            <w:pPr>
              <w:jc w:val="right"/>
              <w:rPr>
                <w:rFonts w:eastAsia="Arial Unicode MS"/>
                <w:sz w:val="14"/>
                <w:szCs w:val="18"/>
              </w:rPr>
            </w:pPr>
            <w:r>
              <w:rPr>
                <w:sz w:val="14"/>
                <w:szCs w:val="18"/>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17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31</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31</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11.4 </w:t>
            </w:r>
          </w:p>
        </w:tc>
        <w:tc>
          <w:tcPr>
            <w:tcW w:w="3420" w:type="dxa"/>
            <w:tcBorders>
              <w:bottom w:val="nil"/>
            </w:tcBorders>
            <w:vAlign w:val="bottom"/>
          </w:tcPr>
          <w:p w:rsidR="00DB59FD" w:rsidRDefault="000C4AD5">
            <w:pPr>
              <w:rPr>
                <w:rFonts w:eastAsia="Arial Unicode MS"/>
                <w:sz w:val="14"/>
                <w:szCs w:val="22"/>
              </w:rPr>
            </w:pPr>
            <w:r>
              <w:rPr>
                <w:sz w:val="14"/>
                <w:szCs w:val="22"/>
              </w:rPr>
              <w:t>Other</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II-9</w:t>
            </w:r>
          </w:p>
        </w:tc>
        <w:tc>
          <w:tcPr>
            <w:tcW w:w="720" w:type="dxa"/>
            <w:tcBorders>
              <w:bottom w:val="nil"/>
            </w:tcBorders>
            <w:vAlign w:val="bottom"/>
          </w:tcPr>
          <w:p w:rsidR="00DB59FD" w:rsidRDefault="000C4AD5">
            <w:pPr>
              <w:jc w:val="right"/>
              <w:rPr>
                <w:rFonts w:eastAsia="Arial Unicode MS"/>
                <w:sz w:val="14"/>
                <w:szCs w:val="18"/>
              </w:rPr>
            </w:pPr>
            <w:r>
              <w:rPr>
                <w:sz w:val="14"/>
                <w:szCs w:val="18"/>
              </w:rPr>
              <w:t>11,375</w:t>
            </w:r>
          </w:p>
        </w:tc>
        <w:tc>
          <w:tcPr>
            <w:tcW w:w="720" w:type="dxa"/>
            <w:tcBorders>
              <w:bottom w:val="nil"/>
            </w:tcBorders>
            <w:vAlign w:val="bottom"/>
          </w:tcPr>
          <w:p w:rsidR="00DB59FD" w:rsidRDefault="000C4AD5">
            <w:pPr>
              <w:jc w:val="right"/>
              <w:rPr>
                <w:rFonts w:eastAsia="Arial Unicode MS"/>
                <w:sz w:val="14"/>
                <w:szCs w:val="18"/>
              </w:rPr>
            </w:pPr>
            <w:r>
              <w:rPr>
                <w:sz w:val="14"/>
                <w:szCs w:val="18"/>
              </w:rPr>
              <w:t>1,382</w:t>
            </w:r>
          </w:p>
        </w:tc>
        <w:tc>
          <w:tcPr>
            <w:tcW w:w="720" w:type="dxa"/>
            <w:tcBorders>
              <w:bottom w:val="nil"/>
            </w:tcBorders>
            <w:vAlign w:val="bottom"/>
          </w:tcPr>
          <w:p w:rsidR="00DB59FD" w:rsidRDefault="000C4AD5">
            <w:pPr>
              <w:jc w:val="right"/>
              <w:rPr>
                <w:rFonts w:eastAsia="Arial Unicode MS"/>
                <w:sz w:val="14"/>
                <w:szCs w:val="18"/>
              </w:rPr>
            </w:pPr>
            <w:r>
              <w:rPr>
                <w:sz w:val="14"/>
                <w:szCs w:val="18"/>
              </w:rPr>
              <w:t>12,757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6,377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925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7,302</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PROVISIONS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27,462</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1,044</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28,506</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41,191</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1,894</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43,085</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12.1 </w:t>
            </w:r>
          </w:p>
        </w:tc>
        <w:tc>
          <w:tcPr>
            <w:tcW w:w="3420" w:type="dxa"/>
            <w:tcBorders>
              <w:bottom w:val="nil"/>
            </w:tcBorders>
            <w:vAlign w:val="bottom"/>
          </w:tcPr>
          <w:p w:rsidR="00DB59FD" w:rsidRDefault="000C4AD5">
            <w:pPr>
              <w:rPr>
                <w:rFonts w:eastAsia="Arial Unicode MS"/>
                <w:sz w:val="14"/>
                <w:szCs w:val="22"/>
              </w:rPr>
            </w:pPr>
            <w:r>
              <w:rPr>
                <w:sz w:val="14"/>
                <w:szCs w:val="22"/>
              </w:rPr>
              <w:t>General provisions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II-10</w:t>
            </w:r>
          </w:p>
        </w:tc>
        <w:tc>
          <w:tcPr>
            <w:tcW w:w="720" w:type="dxa"/>
            <w:tcBorders>
              <w:bottom w:val="nil"/>
            </w:tcBorders>
            <w:vAlign w:val="bottom"/>
          </w:tcPr>
          <w:p w:rsidR="00DB59FD" w:rsidRDefault="000C4AD5">
            <w:pPr>
              <w:jc w:val="right"/>
              <w:rPr>
                <w:rFonts w:eastAsia="Arial Unicode MS"/>
                <w:sz w:val="14"/>
                <w:szCs w:val="18"/>
              </w:rPr>
            </w:pPr>
            <w:r>
              <w:rPr>
                <w:sz w:val="14"/>
                <w:szCs w:val="18"/>
              </w:rPr>
              <w:t>6,470</w:t>
            </w:r>
          </w:p>
        </w:tc>
        <w:tc>
          <w:tcPr>
            <w:tcW w:w="720" w:type="dxa"/>
            <w:tcBorders>
              <w:bottom w:val="nil"/>
            </w:tcBorders>
            <w:vAlign w:val="bottom"/>
          </w:tcPr>
          <w:p w:rsidR="00DB59FD" w:rsidRDefault="000C4AD5">
            <w:pPr>
              <w:jc w:val="right"/>
              <w:rPr>
                <w:rFonts w:eastAsia="Arial Unicode MS"/>
                <w:sz w:val="14"/>
                <w:szCs w:val="18"/>
              </w:rPr>
            </w:pPr>
            <w:r>
              <w:rPr>
                <w:sz w:val="14"/>
                <w:szCs w:val="18"/>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6,470</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6,848</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6,848</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12.2 </w:t>
            </w:r>
          </w:p>
        </w:tc>
        <w:tc>
          <w:tcPr>
            <w:tcW w:w="3420" w:type="dxa"/>
            <w:tcBorders>
              <w:bottom w:val="nil"/>
            </w:tcBorders>
            <w:vAlign w:val="bottom"/>
          </w:tcPr>
          <w:p w:rsidR="00DB59FD" w:rsidRDefault="000C4AD5">
            <w:pPr>
              <w:rPr>
                <w:rFonts w:eastAsia="Arial Unicode MS"/>
                <w:sz w:val="14"/>
                <w:szCs w:val="22"/>
              </w:rPr>
            </w:pPr>
            <w:r>
              <w:rPr>
                <w:sz w:val="14"/>
                <w:szCs w:val="22"/>
              </w:rPr>
              <w:t>Reserve for employee termination benefits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II-10</w:t>
            </w:r>
          </w:p>
        </w:tc>
        <w:tc>
          <w:tcPr>
            <w:tcW w:w="720" w:type="dxa"/>
            <w:tcBorders>
              <w:bottom w:val="nil"/>
            </w:tcBorders>
            <w:vAlign w:val="bottom"/>
          </w:tcPr>
          <w:p w:rsidR="00DB59FD" w:rsidRDefault="000C4AD5">
            <w:pPr>
              <w:jc w:val="right"/>
              <w:rPr>
                <w:rFonts w:eastAsia="Arial Unicode MS"/>
                <w:sz w:val="14"/>
                <w:szCs w:val="18"/>
              </w:rPr>
            </w:pPr>
            <w:r>
              <w:rPr>
                <w:sz w:val="14"/>
                <w:szCs w:val="18"/>
              </w:rPr>
              <w:t>1,711</w:t>
            </w:r>
          </w:p>
        </w:tc>
        <w:tc>
          <w:tcPr>
            <w:tcW w:w="720" w:type="dxa"/>
            <w:tcBorders>
              <w:bottom w:val="nil"/>
            </w:tcBorders>
            <w:vAlign w:val="bottom"/>
          </w:tcPr>
          <w:p w:rsidR="00DB59FD" w:rsidRDefault="000C4AD5">
            <w:pPr>
              <w:jc w:val="right"/>
              <w:rPr>
                <w:rFonts w:eastAsia="Arial Unicode MS"/>
                <w:sz w:val="14"/>
                <w:szCs w:val="18"/>
              </w:rPr>
            </w:pPr>
            <w:r>
              <w:rPr>
                <w:sz w:val="14"/>
                <w:szCs w:val="18"/>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1,711</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1,968</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1,968</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12.3 </w:t>
            </w:r>
          </w:p>
        </w:tc>
        <w:tc>
          <w:tcPr>
            <w:tcW w:w="3420" w:type="dxa"/>
            <w:tcBorders>
              <w:bottom w:val="nil"/>
            </w:tcBorders>
            <w:vAlign w:val="bottom"/>
          </w:tcPr>
          <w:p w:rsidR="00DB59FD" w:rsidRDefault="000C4AD5">
            <w:pPr>
              <w:rPr>
                <w:rFonts w:eastAsia="Arial Unicode MS"/>
                <w:sz w:val="14"/>
                <w:szCs w:val="22"/>
              </w:rPr>
            </w:pPr>
            <w:r>
              <w:rPr>
                <w:sz w:val="14"/>
                <w:szCs w:val="22"/>
              </w:rPr>
              <w:t>Provisions for income taxes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II-10</w:t>
            </w:r>
          </w:p>
        </w:tc>
        <w:tc>
          <w:tcPr>
            <w:tcW w:w="720" w:type="dxa"/>
            <w:tcBorders>
              <w:bottom w:val="nil"/>
            </w:tcBorders>
            <w:vAlign w:val="bottom"/>
          </w:tcPr>
          <w:p w:rsidR="00DB59FD" w:rsidRDefault="000C4AD5">
            <w:pPr>
              <w:jc w:val="right"/>
              <w:rPr>
                <w:rFonts w:eastAsia="Arial Unicode MS"/>
                <w:sz w:val="14"/>
                <w:szCs w:val="18"/>
              </w:rPr>
            </w:pPr>
            <w:r>
              <w:rPr>
                <w:sz w:val="14"/>
                <w:szCs w:val="18"/>
              </w:rPr>
              <w:t>7,937</w:t>
            </w:r>
          </w:p>
        </w:tc>
        <w:tc>
          <w:tcPr>
            <w:tcW w:w="720" w:type="dxa"/>
            <w:tcBorders>
              <w:bottom w:val="nil"/>
            </w:tcBorders>
            <w:vAlign w:val="bottom"/>
          </w:tcPr>
          <w:p w:rsidR="00DB59FD" w:rsidRDefault="000C4AD5">
            <w:pPr>
              <w:jc w:val="right"/>
              <w:rPr>
                <w:rFonts w:eastAsia="Arial Unicode MS"/>
                <w:sz w:val="14"/>
                <w:szCs w:val="18"/>
              </w:rPr>
            </w:pPr>
            <w:r>
              <w:rPr>
                <w:sz w:val="14"/>
                <w:szCs w:val="18"/>
              </w:rPr>
              <w:t>67</w:t>
            </w:r>
          </w:p>
        </w:tc>
        <w:tc>
          <w:tcPr>
            <w:tcW w:w="720" w:type="dxa"/>
            <w:tcBorders>
              <w:bottom w:val="nil"/>
            </w:tcBorders>
            <w:vAlign w:val="bottom"/>
          </w:tcPr>
          <w:p w:rsidR="00DB59FD" w:rsidRDefault="000C4AD5">
            <w:pPr>
              <w:jc w:val="right"/>
              <w:rPr>
                <w:rFonts w:eastAsia="Arial Unicode MS"/>
                <w:sz w:val="14"/>
                <w:szCs w:val="18"/>
              </w:rPr>
            </w:pPr>
            <w:r>
              <w:rPr>
                <w:sz w:val="14"/>
                <w:szCs w:val="18"/>
              </w:rPr>
              <w:t>8,004</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23,878</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1,894</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25,772</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12.4 </w:t>
            </w:r>
          </w:p>
        </w:tc>
        <w:tc>
          <w:tcPr>
            <w:tcW w:w="3420" w:type="dxa"/>
            <w:tcBorders>
              <w:bottom w:val="nil"/>
            </w:tcBorders>
            <w:vAlign w:val="bottom"/>
          </w:tcPr>
          <w:p w:rsidR="00DB59FD" w:rsidRDefault="000C4AD5">
            <w:pPr>
              <w:rPr>
                <w:rFonts w:eastAsia="Arial Unicode MS"/>
                <w:sz w:val="14"/>
                <w:szCs w:val="22"/>
              </w:rPr>
            </w:pPr>
            <w:r>
              <w:rPr>
                <w:sz w:val="14"/>
                <w:szCs w:val="22"/>
              </w:rPr>
              <w:t>Insurance technical reserves (Net)</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sz w:val="14"/>
                <w:szCs w:val="18"/>
              </w:rPr>
            </w:pPr>
            <w:r>
              <w:rPr>
                <w:sz w:val="14"/>
                <w:szCs w:val="18"/>
              </w:rPr>
              <w:t>9,588</w:t>
            </w:r>
          </w:p>
        </w:tc>
        <w:tc>
          <w:tcPr>
            <w:tcW w:w="720" w:type="dxa"/>
            <w:tcBorders>
              <w:bottom w:val="nil"/>
            </w:tcBorders>
            <w:vAlign w:val="bottom"/>
          </w:tcPr>
          <w:p w:rsidR="00DB59FD" w:rsidRDefault="000C4AD5">
            <w:pPr>
              <w:jc w:val="right"/>
              <w:rPr>
                <w:rFonts w:eastAsia="Arial Unicode MS"/>
                <w:sz w:val="14"/>
                <w:szCs w:val="18"/>
              </w:rPr>
            </w:pPr>
            <w:r>
              <w:rPr>
                <w:sz w:val="14"/>
                <w:szCs w:val="18"/>
              </w:rPr>
              <w:t>-</w:t>
            </w:r>
          </w:p>
        </w:tc>
        <w:tc>
          <w:tcPr>
            <w:tcW w:w="720" w:type="dxa"/>
            <w:tcBorders>
              <w:bottom w:val="nil"/>
            </w:tcBorders>
            <w:vAlign w:val="bottom"/>
          </w:tcPr>
          <w:p w:rsidR="00DB59FD" w:rsidRDefault="000C4AD5">
            <w:pPr>
              <w:jc w:val="right"/>
              <w:rPr>
                <w:rFonts w:eastAsia="Arial Unicode MS"/>
                <w:sz w:val="14"/>
                <w:szCs w:val="18"/>
              </w:rPr>
            </w:pPr>
            <w:r>
              <w:rPr>
                <w:sz w:val="14"/>
                <w:szCs w:val="18"/>
              </w:rPr>
              <w:t>9,588</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7,887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7,887</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12.5 </w:t>
            </w:r>
          </w:p>
        </w:tc>
        <w:tc>
          <w:tcPr>
            <w:tcW w:w="3420" w:type="dxa"/>
            <w:tcBorders>
              <w:bottom w:val="nil"/>
            </w:tcBorders>
            <w:vAlign w:val="bottom"/>
          </w:tcPr>
          <w:p w:rsidR="00DB59FD" w:rsidRDefault="000C4AD5">
            <w:pPr>
              <w:rPr>
                <w:rFonts w:eastAsia="Arial Unicode MS"/>
                <w:sz w:val="14"/>
                <w:szCs w:val="22"/>
              </w:rPr>
            </w:pPr>
            <w:r>
              <w:rPr>
                <w:sz w:val="14"/>
                <w:szCs w:val="22"/>
              </w:rPr>
              <w:t>Other provisions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II-10</w:t>
            </w:r>
          </w:p>
        </w:tc>
        <w:tc>
          <w:tcPr>
            <w:tcW w:w="720" w:type="dxa"/>
            <w:tcBorders>
              <w:bottom w:val="nil"/>
            </w:tcBorders>
            <w:vAlign w:val="bottom"/>
          </w:tcPr>
          <w:p w:rsidR="00DB59FD" w:rsidRDefault="000C4AD5">
            <w:pPr>
              <w:jc w:val="right"/>
              <w:rPr>
                <w:rFonts w:eastAsia="Arial Unicode MS"/>
                <w:sz w:val="14"/>
                <w:szCs w:val="18"/>
              </w:rPr>
            </w:pPr>
            <w:r>
              <w:rPr>
                <w:sz w:val="14"/>
                <w:szCs w:val="18"/>
              </w:rPr>
              <w:t>1,756</w:t>
            </w:r>
          </w:p>
        </w:tc>
        <w:tc>
          <w:tcPr>
            <w:tcW w:w="720" w:type="dxa"/>
            <w:tcBorders>
              <w:bottom w:val="nil"/>
            </w:tcBorders>
            <w:vAlign w:val="bottom"/>
          </w:tcPr>
          <w:p w:rsidR="00DB59FD" w:rsidRDefault="000C4AD5">
            <w:pPr>
              <w:jc w:val="right"/>
              <w:rPr>
                <w:rFonts w:eastAsia="Arial Unicode MS"/>
                <w:sz w:val="14"/>
                <w:szCs w:val="18"/>
              </w:rPr>
            </w:pPr>
            <w:r>
              <w:rPr>
                <w:sz w:val="14"/>
                <w:szCs w:val="18"/>
              </w:rPr>
              <w:t>977</w:t>
            </w:r>
          </w:p>
        </w:tc>
        <w:tc>
          <w:tcPr>
            <w:tcW w:w="720" w:type="dxa"/>
            <w:tcBorders>
              <w:bottom w:val="nil"/>
            </w:tcBorders>
            <w:vAlign w:val="bottom"/>
          </w:tcPr>
          <w:p w:rsidR="00DB59FD" w:rsidRDefault="000C4AD5">
            <w:pPr>
              <w:jc w:val="right"/>
              <w:rPr>
                <w:rFonts w:eastAsia="Arial Unicode MS"/>
                <w:sz w:val="14"/>
                <w:szCs w:val="18"/>
              </w:rPr>
            </w:pPr>
            <w:r>
              <w:rPr>
                <w:sz w:val="14"/>
                <w:szCs w:val="18"/>
              </w:rPr>
              <w:t>2,733</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610</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610</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XIII.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SUBORDINATED LOANS</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II-10</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25,501</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25,501</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27,644</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27,644</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XIV.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MINORITY INTEREST</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21,673</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w:t>
            </w:r>
          </w:p>
        </w:tc>
        <w:tc>
          <w:tcPr>
            <w:tcW w:w="720" w:type="dxa"/>
            <w:tcBorders>
              <w:bottom w:val="nil"/>
            </w:tcBorders>
            <w:vAlign w:val="bottom"/>
          </w:tcPr>
          <w:p w:rsidR="00DB59FD" w:rsidRDefault="000C4AD5">
            <w:pPr>
              <w:jc w:val="right"/>
              <w:rPr>
                <w:rFonts w:eastAsia="Arial Unicode MS"/>
                <w:b/>
                <w:bCs/>
                <w:sz w:val="14"/>
                <w:szCs w:val="18"/>
              </w:rPr>
            </w:pPr>
            <w:r>
              <w:rPr>
                <w:b/>
                <w:bCs/>
                <w:sz w:val="14"/>
                <w:szCs w:val="18"/>
              </w:rPr>
              <w:t>21,673</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21,631</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21,631</w:t>
            </w:r>
          </w:p>
        </w:tc>
      </w:tr>
      <w:tr w:rsidR="00DB59FD">
        <w:trPr>
          <w:trHeight w:val="114"/>
        </w:trPr>
        <w:tc>
          <w:tcPr>
            <w:tcW w:w="750" w:type="dxa"/>
            <w:tcBorders>
              <w:left w:val="nil"/>
              <w:bottom w:val="nil"/>
            </w:tcBorders>
          </w:tcPr>
          <w:p w:rsidR="00DB59FD" w:rsidRDefault="000C4AD5">
            <w:pPr>
              <w:autoSpaceDE w:val="0"/>
              <w:autoSpaceDN w:val="0"/>
              <w:adjustRightInd w:val="0"/>
              <w:rPr>
                <w:b/>
                <w:bCs/>
                <w:color w:val="000000"/>
                <w:sz w:val="14"/>
                <w:szCs w:val="16"/>
              </w:rPr>
            </w:pPr>
            <w:r>
              <w:rPr>
                <w:b/>
                <w:bCs/>
                <w:color w:val="000000"/>
                <w:sz w:val="14"/>
                <w:szCs w:val="16"/>
              </w:rPr>
              <w:t xml:space="preserve"> XV. </w:t>
            </w:r>
          </w:p>
        </w:tc>
        <w:tc>
          <w:tcPr>
            <w:tcW w:w="3420" w:type="dxa"/>
            <w:tcBorders>
              <w:bottom w:val="nil"/>
            </w:tcBorders>
            <w:vAlign w:val="bottom"/>
          </w:tcPr>
          <w:p w:rsidR="00DB59FD" w:rsidRDefault="000C4AD5">
            <w:pPr>
              <w:rPr>
                <w:rFonts w:eastAsia="Arial Unicode MS"/>
                <w:b/>
                <w:bCs/>
                <w:sz w:val="14"/>
                <w:szCs w:val="22"/>
              </w:rPr>
            </w:pPr>
            <w:r>
              <w:rPr>
                <w:b/>
                <w:bCs/>
                <w:sz w:val="14"/>
                <w:szCs w:val="22"/>
              </w:rPr>
              <w:t>SHAREHOLDERS' EQUITY</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b/>
                <w:bCs/>
                <w:color w:val="000000"/>
                <w:sz w:val="14"/>
                <w:szCs w:val="18"/>
              </w:rPr>
            </w:pPr>
            <w:r>
              <w:rPr>
                <w:b/>
                <w:bCs/>
                <w:color w:val="000000"/>
                <w:sz w:val="14"/>
                <w:szCs w:val="18"/>
              </w:rPr>
              <w:t>220,349</w:t>
            </w:r>
          </w:p>
        </w:tc>
        <w:tc>
          <w:tcPr>
            <w:tcW w:w="720" w:type="dxa"/>
            <w:tcBorders>
              <w:bottom w:val="nil"/>
            </w:tcBorders>
          </w:tcPr>
          <w:p w:rsidR="00DB59FD" w:rsidRDefault="000C4AD5">
            <w:pPr>
              <w:autoSpaceDE w:val="0"/>
              <w:autoSpaceDN w:val="0"/>
              <w:adjustRightInd w:val="0"/>
              <w:jc w:val="right"/>
              <w:rPr>
                <w:b/>
                <w:bCs/>
                <w:color w:val="000000"/>
                <w:sz w:val="14"/>
                <w:szCs w:val="18"/>
              </w:rPr>
            </w:pPr>
            <w:r>
              <w:rPr>
                <w:b/>
                <w:bCs/>
                <w:color w:val="000000"/>
                <w:sz w:val="14"/>
                <w:szCs w:val="18"/>
              </w:rPr>
              <w:t>38,517</w:t>
            </w:r>
          </w:p>
        </w:tc>
        <w:tc>
          <w:tcPr>
            <w:tcW w:w="720" w:type="dxa"/>
            <w:tcBorders>
              <w:bottom w:val="nil"/>
            </w:tcBorders>
          </w:tcPr>
          <w:p w:rsidR="00DB59FD" w:rsidRDefault="000C4AD5">
            <w:pPr>
              <w:autoSpaceDE w:val="0"/>
              <w:autoSpaceDN w:val="0"/>
              <w:adjustRightInd w:val="0"/>
              <w:jc w:val="right"/>
              <w:rPr>
                <w:b/>
                <w:bCs/>
                <w:color w:val="000000"/>
                <w:sz w:val="14"/>
                <w:szCs w:val="18"/>
              </w:rPr>
            </w:pPr>
            <w:r>
              <w:rPr>
                <w:b/>
                <w:bCs/>
                <w:color w:val="000000"/>
                <w:sz w:val="14"/>
                <w:szCs w:val="18"/>
              </w:rPr>
              <w:t>258,866</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242,724</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45,267</w:t>
            </w:r>
          </w:p>
        </w:tc>
        <w:tc>
          <w:tcPr>
            <w:tcW w:w="720" w:type="dxa"/>
            <w:tcBorders>
              <w:bottom w:val="nil"/>
            </w:tcBorders>
          </w:tcPr>
          <w:p w:rsidR="00DB59FD" w:rsidRDefault="000C4AD5">
            <w:pPr>
              <w:autoSpaceDE w:val="0"/>
              <w:autoSpaceDN w:val="0"/>
              <w:adjustRightInd w:val="0"/>
              <w:jc w:val="right"/>
              <w:rPr>
                <w:b/>
                <w:bCs/>
                <w:color w:val="000000"/>
                <w:sz w:val="14"/>
                <w:szCs w:val="14"/>
              </w:rPr>
            </w:pPr>
            <w:r>
              <w:rPr>
                <w:b/>
                <w:bCs/>
                <w:color w:val="000000"/>
                <w:sz w:val="14"/>
                <w:szCs w:val="14"/>
              </w:rPr>
              <w:t>287,991</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15.1 </w:t>
            </w:r>
          </w:p>
        </w:tc>
        <w:tc>
          <w:tcPr>
            <w:tcW w:w="3420" w:type="dxa"/>
            <w:tcBorders>
              <w:bottom w:val="nil"/>
            </w:tcBorders>
            <w:vAlign w:val="bottom"/>
          </w:tcPr>
          <w:p w:rsidR="00DB59FD" w:rsidRDefault="000C4AD5">
            <w:pPr>
              <w:rPr>
                <w:sz w:val="14"/>
                <w:szCs w:val="22"/>
              </w:rPr>
            </w:pPr>
            <w:r>
              <w:rPr>
                <w:sz w:val="14"/>
                <w:szCs w:val="22"/>
              </w:rPr>
              <w:t>Paid-in capital</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II-11</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55,125</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55,125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55,125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55,125</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 </w:t>
            </w:r>
          </w:p>
        </w:tc>
        <w:tc>
          <w:tcPr>
            <w:tcW w:w="3420" w:type="dxa"/>
            <w:tcBorders>
              <w:bottom w:val="nil"/>
            </w:tcBorders>
            <w:vAlign w:val="bottom"/>
          </w:tcPr>
          <w:p w:rsidR="00DB59FD" w:rsidRDefault="000C4AD5">
            <w:pPr>
              <w:rPr>
                <w:sz w:val="14"/>
                <w:szCs w:val="22"/>
              </w:rPr>
            </w:pPr>
            <w:r>
              <w:rPr>
                <w:sz w:val="14"/>
                <w:szCs w:val="22"/>
              </w:rPr>
              <w:t xml:space="preserve">Supplementary </w:t>
            </w:r>
            <w:r>
              <w:rPr>
                <w:sz w:val="14"/>
                <w:szCs w:val="22"/>
              </w:rPr>
              <w:t>capital</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II-11</w:t>
            </w:r>
          </w:p>
        </w:tc>
        <w:tc>
          <w:tcPr>
            <w:tcW w:w="720" w:type="dxa"/>
            <w:tcBorders>
              <w:bottom w:val="nil"/>
            </w:tcBorders>
          </w:tcPr>
          <w:p w:rsidR="00DB59FD" w:rsidRDefault="000C4AD5">
            <w:pPr>
              <w:autoSpaceDE w:val="0"/>
              <w:autoSpaceDN w:val="0"/>
              <w:adjustRightInd w:val="0"/>
              <w:jc w:val="right"/>
              <w:rPr>
                <w:color w:val="000000"/>
                <w:sz w:val="14"/>
                <w:szCs w:val="18"/>
                <w:lang w:val="tr-TR"/>
              </w:rPr>
            </w:pPr>
            <w:r>
              <w:rPr>
                <w:color w:val="000000"/>
                <w:sz w:val="14"/>
                <w:szCs w:val="18"/>
                <w:lang w:val="tr-TR"/>
              </w:rPr>
              <w:t>211,507</w:t>
            </w:r>
          </w:p>
        </w:tc>
        <w:tc>
          <w:tcPr>
            <w:tcW w:w="720" w:type="dxa"/>
            <w:tcBorders>
              <w:bottom w:val="nil"/>
            </w:tcBorders>
          </w:tcPr>
          <w:p w:rsidR="00DB59FD" w:rsidRDefault="000C4AD5">
            <w:pPr>
              <w:autoSpaceDE w:val="0"/>
              <w:autoSpaceDN w:val="0"/>
              <w:adjustRightInd w:val="0"/>
              <w:jc w:val="right"/>
              <w:rPr>
                <w:color w:val="000000"/>
                <w:sz w:val="14"/>
                <w:szCs w:val="18"/>
                <w:lang w:val="tr-TR"/>
              </w:rPr>
            </w:pPr>
            <w:r>
              <w:rPr>
                <w:color w:val="000000"/>
                <w:sz w:val="14"/>
                <w:szCs w:val="18"/>
                <w:lang w:val="tr-TR"/>
              </w:rPr>
              <w:t>35</w:t>
            </w:r>
          </w:p>
        </w:tc>
        <w:tc>
          <w:tcPr>
            <w:tcW w:w="720" w:type="dxa"/>
            <w:tcBorders>
              <w:bottom w:val="nil"/>
            </w:tcBorders>
          </w:tcPr>
          <w:p w:rsidR="00DB59FD" w:rsidRDefault="000C4AD5">
            <w:pPr>
              <w:autoSpaceDE w:val="0"/>
              <w:autoSpaceDN w:val="0"/>
              <w:adjustRightInd w:val="0"/>
              <w:jc w:val="right"/>
              <w:rPr>
                <w:color w:val="000000"/>
                <w:sz w:val="14"/>
                <w:szCs w:val="18"/>
                <w:lang w:val="tr-TR"/>
              </w:rPr>
            </w:pPr>
            <w:r>
              <w:rPr>
                <w:color w:val="000000"/>
                <w:sz w:val="14"/>
                <w:szCs w:val="18"/>
                <w:lang w:val="tr-TR"/>
              </w:rPr>
              <w:t>211,542</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211,555</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211,555</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15.2.1 </w:t>
            </w:r>
          </w:p>
        </w:tc>
        <w:tc>
          <w:tcPr>
            <w:tcW w:w="3420" w:type="dxa"/>
            <w:tcBorders>
              <w:bottom w:val="nil"/>
            </w:tcBorders>
            <w:vAlign w:val="bottom"/>
          </w:tcPr>
          <w:p w:rsidR="00DB59FD" w:rsidRDefault="000C4AD5">
            <w:pPr>
              <w:rPr>
                <w:sz w:val="14"/>
                <w:szCs w:val="22"/>
              </w:rPr>
            </w:pPr>
            <w:r>
              <w:rPr>
                <w:sz w:val="14"/>
                <w:szCs w:val="22"/>
              </w:rPr>
              <w:t>Share premium</w:t>
            </w:r>
          </w:p>
        </w:tc>
        <w:tc>
          <w:tcPr>
            <w:tcW w:w="900" w:type="dxa"/>
            <w:tcBorders>
              <w:bottom w:val="nil"/>
            </w:tcBorders>
          </w:tcPr>
          <w:p w:rsidR="00DB59FD" w:rsidRDefault="000C4AD5">
            <w:pPr>
              <w:autoSpaceDE w:val="0"/>
              <w:autoSpaceDN w:val="0"/>
              <w:adjustRightInd w:val="0"/>
              <w:jc w:val="center"/>
              <w:rPr>
                <w:color w:val="000000"/>
                <w:sz w:val="14"/>
                <w:szCs w:val="16"/>
                <w:lang w:val="tr-TR"/>
              </w:rPr>
            </w:pPr>
            <w:r>
              <w:rPr>
                <w:color w:val="000000"/>
                <w:sz w:val="14"/>
                <w:szCs w:val="16"/>
                <w:lang w:val="tr-TR"/>
              </w:rPr>
              <w:t>II-12</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15.2.2 </w:t>
            </w:r>
          </w:p>
        </w:tc>
        <w:tc>
          <w:tcPr>
            <w:tcW w:w="3420" w:type="dxa"/>
            <w:tcBorders>
              <w:bottom w:val="nil"/>
            </w:tcBorders>
            <w:vAlign w:val="bottom"/>
          </w:tcPr>
          <w:p w:rsidR="00DB59FD" w:rsidRDefault="000C4AD5">
            <w:pPr>
              <w:rPr>
                <w:sz w:val="14"/>
                <w:szCs w:val="22"/>
              </w:rPr>
            </w:pPr>
            <w:r>
              <w:rPr>
                <w:sz w:val="14"/>
                <w:szCs w:val="22"/>
              </w:rPr>
              <w:t>Share cancellation profits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15.2.3 </w:t>
            </w:r>
          </w:p>
        </w:tc>
        <w:tc>
          <w:tcPr>
            <w:tcW w:w="3420" w:type="dxa"/>
            <w:tcBorders>
              <w:bottom w:val="nil"/>
            </w:tcBorders>
            <w:vAlign w:val="bottom"/>
          </w:tcPr>
          <w:p w:rsidR="00DB59FD" w:rsidRDefault="000C4AD5">
            <w:pPr>
              <w:rPr>
                <w:sz w:val="14"/>
                <w:szCs w:val="22"/>
              </w:rPr>
            </w:pPr>
            <w:r>
              <w:rPr>
                <w:sz w:val="14"/>
                <w:szCs w:val="22"/>
              </w:rPr>
              <w:t>Marketable securities value increase fund</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178</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35</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213</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226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226</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15.2.4 </w:t>
            </w:r>
          </w:p>
        </w:tc>
        <w:tc>
          <w:tcPr>
            <w:tcW w:w="3420" w:type="dxa"/>
            <w:tcBorders>
              <w:bottom w:val="nil"/>
            </w:tcBorders>
            <w:vAlign w:val="bottom"/>
          </w:tcPr>
          <w:p w:rsidR="00DB59FD" w:rsidRDefault="000C4AD5">
            <w:pPr>
              <w:rPr>
                <w:sz w:val="14"/>
                <w:szCs w:val="22"/>
              </w:rPr>
            </w:pPr>
            <w:r>
              <w:rPr>
                <w:sz w:val="14"/>
                <w:szCs w:val="22"/>
              </w:rPr>
              <w:t>Revaluation fund</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w:t>
            </w:r>
          </w:p>
        </w:tc>
        <w:tc>
          <w:tcPr>
            <w:tcW w:w="720" w:type="dxa"/>
            <w:tcBorders>
              <w:bottom w:val="nil"/>
            </w:tcBorders>
          </w:tcPr>
          <w:p w:rsidR="00DB59FD" w:rsidRDefault="000C4AD5">
            <w:pPr>
              <w:autoSpaceDE w:val="0"/>
              <w:autoSpaceDN w:val="0"/>
              <w:adjustRightInd w:val="0"/>
              <w:jc w:val="right"/>
              <w:rPr>
                <w:color w:val="000000"/>
                <w:sz w:val="14"/>
                <w:szCs w:val="18"/>
              </w:rPr>
            </w:pPr>
            <w:r>
              <w:rPr>
                <w:color w:val="000000"/>
                <w:sz w:val="14"/>
                <w:szCs w:val="18"/>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15.2.5 </w:t>
            </w:r>
          </w:p>
        </w:tc>
        <w:tc>
          <w:tcPr>
            <w:tcW w:w="3420" w:type="dxa"/>
            <w:tcBorders>
              <w:bottom w:val="nil"/>
            </w:tcBorders>
            <w:vAlign w:val="bottom"/>
          </w:tcPr>
          <w:p w:rsidR="00DB59FD" w:rsidRDefault="000C4AD5">
            <w:pPr>
              <w:rPr>
                <w:sz w:val="14"/>
                <w:szCs w:val="22"/>
              </w:rPr>
            </w:pPr>
            <w:r>
              <w:rPr>
                <w:sz w:val="14"/>
                <w:szCs w:val="22"/>
              </w:rPr>
              <w:t>Value increase in revaluation fund</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8"/>
                <w:lang w:val="tr-TR"/>
              </w:rPr>
            </w:pPr>
            <w:r>
              <w:rPr>
                <w:color w:val="000000"/>
                <w:sz w:val="14"/>
                <w:szCs w:val="18"/>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8"/>
                <w:lang w:val="tr-TR"/>
              </w:rPr>
            </w:pPr>
            <w:r>
              <w:rPr>
                <w:color w:val="000000"/>
                <w:sz w:val="14"/>
                <w:szCs w:val="18"/>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15.2.6 </w:t>
            </w:r>
          </w:p>
        </w:tc>
        <w:tc>
          <w:tcPr>
            <w:tcW w:w="3420" w:type="dxa"/>
            <w:tcBorders>
              <w:bottom w:val="nil"/>
            </w:tcBorders>
            <w:vAlign w:val="bottom"/>
          </w:tcPr>
          <w:p w:rsidR="00DB59FD" w:rsidRDefault="000C4AD5">
            <w:pPr>
              <w:rPr>
                <w:sz w:val="14"/>
                <w:szCs w:val="22"/>
              </w:rPr>
            </w:pPr>
            <w:r>
              <w:rPr>
                <w:sz w:val="14"/>
                <w:szCs w:val="22"/>
              </w:rPr>
              <w:t>Other capital reserves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8"/>
                <w:lang w:val="tr-TR"/>
              </w:rPr>
            </w:pPr>
            <w:r>
              <w:rPr>
                <w:color w:val="000000"/>
                <w:sz w:val="14"/>
                <w:szCs w:val="18"/>
                <w:lang w:val="tr-TR"/>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8"/>
                <w:lang w:val="tr-TR"/>
              </w:rPr>
            </w:pPr>
            <w:r>
              <w:rPr>
                <w:color w:val="000000"/>
                <w:sz w:val="14"/>
                <w:szCs w:val="18"/>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4"/>
        </w:trPr>
        <w:tc>
          <w:tcPr>
            <w:tcW w:w="750" w:type="dxa"/>
            <w:tcBorders>
              <w:top w:val="nil"/>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15.2.7.</w:t>
            </w:r>
          </w:p>
        </w:tc>
        <w:tc>
          <w:tcPr>
            <w:tcW w:w="3420" w:type="dxa"/>
            <w:tcBorders>
              <w:top w:val="nil"/>
              <w:bottom w:val="nil"/>
            </w:tcBorders>
            <w:vAlign w:val="bottom"/>
          </w:tcPr>
          <w:p w:rsidR="00DB59FD" w:rsidRDefault="000C4AD5">
            <w:pPr>
              <w:rPr>
                <w:sz w:val="14"/>
                <w:szCs w:val="22"/>
              </w:rPr>
            </w:pPr>
            <w:r>
              <w:rPr>
                <w:sz w:val="14"/>
                <w:szCs w:val="22"/>
              </w:rPr>
              <w:t>Effect on inflation accounting on share capital</w:t>
            </w:r>
          </w:p>
        </w:tc>
        <w:tc>
          <w:tcPr>
            <w:tcW w:w="900" w:type="dxa"/>
            <w:tcBorders>
              <w:top w:val="nil"/>
              <w:bottom w:val="nil"/>
            </w:tcBorders>
          </w:tcPr>
          <w:p w:rsidR="00DB59FD" w:rsidRDefault="00DB59FD">
            <w:pPr>
              <w:autoSpaceDE w:val="0"/>
              <w:autoSpaceDN w:val="0"/>
              <w:adjustRightInd w:val="0"/>
              <w:jc w:val="center"/>
              <w:rPr>
                <w:color w:val="000000"/>
                <w:sz w:val="14"/>
                <w:szCs w:val="16"/>
                <w:lang w:val="tr-TR"/>
              </w:rPr>
            </w:pP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211,329</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211,329</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211,329</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211,329</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15.3 </w:t>
            </w:r>
          </w:p>
        </w:tc>
        <w:tc>
          <w:tcPr>
            <w:tcW w:w="3420" w:type="dxa"/>
            <w:tcBorders>
              <w:bottom w:val="nil"/>
            </w:tcBorders>
            <w:vAlign w:val="bottom"/>
          </w:tcPr>
          <w:p w:rsidR="00DB59FD" w:rsidRDefault="000C4AD5">
            <w:pPr>
              <w:rPr>
                <w:sz w:val="14"/>
                <w:szCs w:val="22"/>
              </w:rPr>
            </w:pPr>
            <w:r>
              <w:rPr>
                <w:sz w:val="14"/>
                <w:szCs w:val="22"/>
              </w:rPr>
              <w:t>Profit reserves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7,466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4,925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12,391</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4,957</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6,576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11,533</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15.3.1 </w:t>
            </w:r>
          </w:p>
        </w:tc>
        <w:tc>
          <w:tcPr>
            <w:tcW w:w="3420" w:type="dxa"/>
            <w:tcBorders>
              <w:bottom w:val="nil"/>
            </w:tcBorders>
            <w:vAlign w:val="bottom"/>
          </w:tcPr>
          <w:p w:rsidR="00DB59FD" w:rsidRDefault="000C4AD5">
            <w:pPr>
              <w:rPr>
                <w:sz w:val="14"/>
                <w:szCs w:val="22"/>
              </w:rPr>
            </w:pPr>
            <w:r>
              <w:rPr>
                <w:sz w:val="14"/>
                <w:szCs w:val="22"/>
              </w:rPr>
              <w:t>Legal reserves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7,466</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7,466</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4,957</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4,957</w:t>
            </w:r>
          </w:p>
        </w:tc>
      </w:tr>
      <w:tr w:rsidR="00DB59FD">
        <w:trPr>
          <w:trHeight w:val="114"/>
        </w:trPr>
        <w:tc>
          <w:tcPr>
            <w:tcW w:w="750" w:type="dxa"/>
            <w:tcBorders>
              <w:top w:val="nil"/>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15.3.2 </w:t>
            </w:r>
          </w:p>
        </w:tc>
        <w:tc>
          <w:tcPr>
            <w:tcW w:w="3420" w:type="dxa"/>
            <w:tcBorders>
              <w:top w:val="nil"/>
              <w:bottom w:val="nil"/>
            </w:tcBorders>
            <w:vAlign w:val="bottom"/>
          </w:tcPr>
          <w:p w:rsidR="00DB59FD" w:rsidRDefault="000C4AD5">
            <w:pPr>
              <w:rPr>
                <w:sz w:val="14"/>
                <w:szCs w:val="22"/>
              </w:rPr>
            </w:pPr>
            <w:r>
              <w:rPr>
                <w:sz w:val="14"/>
                <w:szCs w:val="22"/>
              </w:rPr>
              <w:t>Status reserves</w:t>
            </w:r>
          </w:p>
        </w:tc>
        <w:tc>
          <w:tcPr>
            <w:tcW w:w="900" w:type="dxa"/>
            <w:tcBorders>
              <w:top w:val="nil"/>
              <w:bottom w:val="nil"/>
            </w:tcBorders>
          </w:tcPr>
          <w:p w:rsidR="00DB59FD" w:rsidRDefault="00DB59FD">
            <w:pPr>
              <w:autoSpaceDE w:val="0"/>
              <w:autoSpaceDN w:val="0"/>
              <w:adjustRightInd w:val="0"/>
              <w:jc w:val="center"/>
              <w:rPr>
                <w:color w:val="000000"/>
                <w:sz w:val="14"/>
                <w:szCs w:val="16"/>
                <w:lang w:val="tr-TR"/>
              </w:rPr>
            </w:pP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top w:val="nil"/>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15.3.3 </w:t>
            </w:r>
          </w:p>
        </w:tc>
        <w:tc>
          <w:tcPr>
            <w:tcW w:w="3420" w:type="dxa"/>
            <w:tcBorders>
              <w:bottom w:val="nil"/>
            </w:tcBorders>
            <w:vAlign w:val="bottom"/>
          </w:tcPr>
          <w:p w:rsidR="00DB59FD" w:rsidRDefault="000C4AD5">
            <w:pPr>
              <w:rPr>
                <w:sz w:val="14"/>
                <w:szCs w:val="22"/>
              </w:rPr>
            </w:pPr>
            <w:r>
              <w:rPr>
                <w:sz w:val="14"/>
                <w:szCs w:val="22"/>
              </w:rPr>
              <w:t>Extraordinary reserves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15.3.4 </w:t>
            </w:r>
          </w:p>
        </w:tc>
        <w:tc>
          <w:tcPr>
            <w:tcW w:w="3420" w:type="dxa"/>
            <w:tcBorders>
              <w:bottom w:val="nil"/>
            </w:tcBorders>
            <w:vAlign w:val="bottom"/>
          </w:tcPr>
          <w:p w:rsidR="00DB59FD" w:rsidRDefault="000C4AD5">
            <w:pPr>
              <w:rPr>
                <w:sz w:val="14"/>
                <w:szCs w:val="22"/>
              </w:rPr>
            </w:pPr>
            <w:r>
              <w:rPr>
                <w:sz w:val="14"/>
                <w:szCs w:val="22"/>
              </w:rPr>
              <w:t>Other profit reserves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4,925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4,925</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6,576</w:t>
            </w:r>
          </w:p>
        </w:tc>
        <w:tc>
          <w:tcPr>
            <w:tcW w:w="720" w:type="dxa"/>
            <w:tcBorders>
              <w:bottom w:val="nil"/>
            </w:tcBorders>
          </w:tcPr>
          <w:p w:rsidR="00DB59FD" w:rsidRDefault="000C4AD5">
            <w:pPr>
              <w:autoSpaceDE w:val="0"/>
              <w:autoSpaceDN w:val="0"/>
              <w:adjustRightInd w:val="0"/>
              <w:jc w:val="right"/>
              <w:rPr>
                <w:color w:val="000000"/>
                <w:sz w:val="14"/>
                <w:szCs w:val="14"/>
              </w:rPr>
            </w:pPr>
            <w:r>
              <w:rPr>
                <w:color w:val="000000"/>
                <w:sz w:val="14"/>
                <w:szCs w:val="14"/>
              </w:rPr>
              <w:t>6,576</w:t>
            </w:r>
          </w:p>
        </w:tc>
      </w:tr>
      <w:tr w:rsidR="00DB59FD">
        <w:trPr>
          <w:trHeight w:val="114"/>
        </w:trPr>
        <w:tc>
          <w:tcPr>
            <w:tcW w:w="750" w:type="dxa"/>
            <w:tcBorders>
              <w:left w:val="nil"/>
              <w:bottom w:val="nil"/>
            </w:tcBorders>
          </w:tcPr>
          <w:p w:rsidR="00DB59FD" w:rsidRDefault="000C4AD5">
            <w:pPr>
              <w:autoSpaceDE w:val="0"/>
              <w:autoSpaceDN w:val="0"/>
              <w:adjustRightInd w:val="0"/>
              <w:rPr>
                <w:color w:val="000000"/>
                <w:sz w:val="14"/>
                <w:szCs w:val="16"/>
              </w:rPr>
            </w:pPr>
            <w:r>
              <w:rPr>
                <w:color w:val="000000"/>
                <w:sz w:val="14"/>
                <w:szCs w:val="16"/>
              </w:rPr>
              <w:t xml:space="preserve"> 15.4 </w:t>
            </w:r>
          </w:p>
        </w:tc>
        <w:tc>
          <w:tcPr>
            <w:tcW w:w="3420" w:type="dxa"/>
            <w:tcBorders>
              <w:bottom w:val="nil"/>
            </w:tcBorders>
            <w:vAlign w:val="bottom"/>
          </w:tcPr>
          <w:p w:rsidR="00DB59FD" w:rsidRDefault="000C4AD5">
            <w:pPr>
              <w:rPr>
                <w:sz w:val="14"/>
                <w:szCs w:val="22"/>
              </w:rPr>
            </w:pPr>
            <w:r>
              <w:rPr>
                <w:sz w:val="14"/>
                <w:szCs w:val="22"/>
              </w:rPr>
              <w:t>Profit or loss</w:t>
            </w:r>
          </w:p>
        </w:tc>
        <w:tc>
          <w:tcPr>
            <w:tcW w:w="900" w:type="dxa"/>
            <w:tcBorders>
              <w:bottom w:val="nil"/>
            </w:tcBorders>
          </w:tcPr>
          <w:p w:rsidR="00DB59FD" w:rsidRDefault="00DB59FD">
            <w:pPr>
              <w:autoSpaceDE w:val="0"/>
              <w:autoSpaceDN w:val="0"/>
              <w:adjustRightInd w:val="0"/>
              <w:jc w:val="center"/>
              <w:rPr>
                <w:color w:val="000000"/>
                <w:sz w:val="14"/>
                <w:szCs w:val="16"/>
                <w:lang w:val="tr-TR"/>
              </w:rPr>
            </w:pP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(53,749)</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33,557</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(20,192)</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(28,913)</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38,691</w:t>
            </w:r>
          </w:p>
        </w:tc>
        <w:tc>
          <w:tcPr>
            <w:tcW w:w="720" w:type="dxa"/>
            <w:tcBorders>
              <w:bottom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9,778</w:t>
            </w:r>
          </w:p>
        </w:tc>
      </w:tr>
      <w:tr w:rsidR="00DB59FD">
        <w:trPr>
          <w:trHeight w:val="114"/>
        </w:trPr>
        <w:tc>
          <w:tcPr>
            <w:tcW w:w="750" w:type="dxa"/>
            <w:tcBorders>
              <w:left w:val="nil"/>
            </w:tcBorders>
          </w:tcPr>
          <w:p w:rsidR="00DB59FD" w:rsidRDefault="000C4AD5">
            <w:pPr>
              <w:autoSpaceDE w:val="0"/>
              <w:autoSpaceDN w:val="0"/>
              <w:adjustRightInd w:val="0"/>
              <w:rPr>
                <w:color w:val="000000"/>
                <w:sz w:val="14"/>
                <w:szCs w:val="16"/>
              </w:rPr>
            </w:pPr>
            <w:r>
              <w:rPr>
                <w:color w:val="000000"/>
                <w:sz w:val="14"/>
                <w:szCs w:val="16"/>
              </w:rPr>
              <w:t xml:space="preserve"> 15.4.1 </w:t>
            </w:r>
          </w:p>
        </w:tc>
        <w:tc>
          <w:tcPr>
            <w:tcW w:w="3420" w:type="dxa"/>
            <w:vAlign w:val="bottom"/>
          </w:tcPr>
          <w:p w:rsidR="00DB59FD" w:rsidRDefault="000C4AD5">
            <w:pPr>
              <w:rPr>
                <w:sz w:val="14"/>
                <w:szCs w:val="22"/>
              </w:rPr>
            </w:pPr>
            <w:r>
              <w:rPr>
                <w:sz w:val="14"/>
                <w:szCs w:val="22"/>
              </w:rPr>
              <w:t>Prior year income/loss</w:t>
            </w:r>
          </w:p>
        </w:tc>
        <w:tc>
          <w:tcPr>
            <w:tcW w:w="900" w:type="dxa"/>
          </w:tcPr>
          <w:p w:rsidR="00DB59FD" w:rsidRDefault="00DB59FD">
            <w:pPr>
              <w:autoSpaceDE w:val="0"/>
              <w:autoSpaceDN w:val="0"/>
              <w:adjustRightInd w:val="0"/>
              <w:jc w:val="center"/>
              <w:rPr>
                <w:color w:val="000000"/>
                <w:sz w:val="14"/>
                <w:szCs w:val="16"/>
                <w:lang w:val="tr-TR"/>
              </w:rPr>
            </w:pP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(41,376)</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32,500</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(8,876)</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(45,347)</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25,907</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(19,440)</w:t>
            </w:r>
          </w:p>
        </w:tc>
      </w:tr>
      <w:tr w:rsidR="00DB59FD">
        <w:trPr>
          <w:trHeight w:val="114"/>
        </w:trPr>
        <w:tc>
          <w:tcPr>
            <w:tcW w:w="750" w:type="dxa"/>
            <w:tcBorders>
              <w:left w:val="nil"/>
            </w:tcBorders>
          </w:tcPr>
          <w:p w:rsidR="00DB59FD" w:rsidRDefault="000C4AD5">
            <w:pPr>
              <w:autoSpaceDE w:val="0"/>
              <w:autoSpaceDN w:val="0"/>
              <w:adjustRightInd w:val="0"/>
              <w:rPr>
                <w:color w:val="000000"/>
                <w:sz w:val="14"/>
                <w:szCs w:val="16"/>
              </w:rPr>
            </w:pPr>
            <w:r>
              <w:rPr>
                <w:color w:val="000000"/>
                <w:sz w:val="14"/>
                <w:szCs w:val="16"/>
              </w:rPr>
              <w:t xml:space="preserve"> 15.4.1.1 </w:t>
            </w:r>
          </w:p>
        </w:tc>
        <w:tc>
          <w:tcPr>
            <w:tcW w:w="3420" w:type="dxa"/>
            <w:vAlign w:val="bottom"/>
          </w:tcPr>
          <w:p w:rsidR="00DB59FD" w:rsidRDefault="000C4AD5">
            <w:pPr>
              <w:rPr>
                <w:sz w:val="14"/>
                <w:szCs w:val="22"/>
              </w:rPr>
            </w:pPr>
            <w:r>
              <w:rPr>
                <w:sz w:val="14"/>
                <w:szCs w:val="22"/>
              </w:rPr>
              <w:t>Group's share</w:t>
            </w:r>
          </w:p>
        </w:tc>
        <w:tc>
          <w:tcPr>
            <w:tcW w:w="900" w:type="dxa"/>
          </w:tcPr>
          <w:p w:rsidR="00DB59FD" w:rsidRDefault="00DB59FD">
            <w:pPr>
              <w:autoSpaceDE w:val="0"/>
              <w:autoSpaceDN w:val="0"/>
              <w:adjustRightInd w:val="0"/>
              <w:jc w:val="center"/>
              <w:rPr>
                <w:color w:val="000000"/>
                <w:sz w:val="14"/>
                <w:szCs w:val="16"/>
                <w:lang w:val="tr-TR"/>
              </w:rPr>
            </w:pP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(30,710)</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32,500</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1,790</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(33,815)</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25,907</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(7,908)</w:t>
            </w:r>
          </w:p>
        </w:tc>
      </w:tr>
      <w:tr w:rsidR="00DB59FD">
        <w:trPr>
          <w:trHeight w:val="114"/>
        </w:trPr>
        <w:tc>
          <w:tcPr>
            <w:tcW w:w="750" w:type="dxa"/>
            <w:tcBorders>
              <w:left w:val="nil"/>
            </w:tcBorders>
          </w:tcPr>
          <w:p w:rsidR="00DB59FD" w:rsidRDefault="000C4AD5">
            <w:pPr>
              <w:autoSpaceDE w:val="0"/>
              <w:autoSpaceDN w:val="0"/>
              <w:adjustRightInd w:val="0"/>
              <w:rPr>
                <w:color w:val="000000"/>
                <w:sz w:val="14"/>
                <w:szCs w:val="16"/>
              </w:rPr>
            </w:pPr>
            <w:r>
              <w:rPr>
                <w:color w:val="000000"/>
                <w:sz w:val="14"/>
                <w:szCs w:val="16"/>
              </w:rPr>
              <w:t xml:space="preserve"> 15.4.1.2 </w:t>
            </w:r>
          </w:p>
        </w:tc>
        <w:tc>
          <w:tcPr>
            <w:tcW w:w="3420" w:type="dxa"/>
            <w:vAlign w:val="bottom"/>
          </w:tcPr>
          <w:p w:rsidR="00DB59FD" w:rsidRDefault="000C4AD5">
            <w:pPr>
              <w:rPr>
                <w:sz w:val="14"/>
                <w:szCs w:val="22"/>
              </w:rPr>
            </w:pPr>
            <w:r>
              <w:rPr>
                <w:sz w:val="14"/>
                <w:szCs w:val="22"/>
              </w:rPr>
              <w:t>Minority shares</w:t>
            </w:r>
          </w:p>
        </w:tc>
        <w:tc>
          <w:tcPr>
            <w:tcW w:w="900" w:type="dxa"/>
          </w:tcPr>
          <w:p w:rsidR="00DB59FD" w:rsidRDefault="00DB59FD">
            <w:pPr>
              <w:autoSpaceDE w:val="0"/>
              <w:autoSpaceDN w:val="0"/>
              <w:adjustRightInd w:val="0"/>
              <w:jc w:val="center"/>
              <w:rPr>
                <w:color w:val="000000"/>
                <w:sz w:val="14"/>
                <w:szCs w:val="16"/>
                <w:lang w:val="tr-TR"/>
              </w:rPr>
            </w:pPr>
          </w:p>
        </w:tc>
        <w:tc>
          <w:tcPr>
            <w:tcW w:w="720" w:type="dxa"/>
          </w:tcPr>
          <w:p w:rsidR="00DB59FD" w:rsidRDefault="000C4AD5">
            <w:pPr>
              <w:autoSpaceDE w:val="0"/>
              <w:autoSpaceDN w:val="0"/>
              <w:adjustRightInd w:val="0"/>
              <w:jc w:val="right"/>
              <w:rPr>
                <w:color w:val="000000"/>
                <w:sz w:val="14"/>
                <w:szCs w:val="14"/>
              </w:rPr>
            </w:pPr>
            <w:r>
              <w:rPr>
                <w:color w:val="000000"/>
                <w:sz w:val="14"/>
                <w:szCs w:val="14"/>
              </w:rPr>
              <w:t>(10,666)</w:t>
            </w:r>
          </w:p>
        </w:tc>
        <w:tc>
          <w:tcPr>
            <w:tcW w:w="720" w:type="dxa"/>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Pr>
          <w:p w:rsidR="00DB59FD" w:rsidRDefault="000C4AD5">
            <w:pPr>
              <w:autoSpaceDE w:val="0"/>
              <w:autoSpaceDN w:val="0"/>
              <w:adjustRightInd w:val="0"/>
              <w:jc w:val="right"/>
              <w:rPr>
                <w:color w:val="000000"/>
                <w:sz w:val="14"/>
                <w:szCs w:val="14"/>
              </w:rPr>
            </w:pPr>
            <w:r>
              <w:rPr>
                <w:color w:val="000000"/>
                <w:sz w:val="14"/>
                <w:szCs w:val="14"/>
              </w:rPr>
              <w:t>(10,666)</w:t>
            </w:r>
          </w:p>
        </w:tc>
        <w:tc>
          <w:tcPr>
            <w:tcW w:w="720" w:type="dxa"/>
          </w:tcPr>
          <w:p w:rsidR="00DB59FD" w:rsidRDefault="000C4AD5">
            <w:pPr>
              <w:autoSpaceDE w:val="0"/>
              <w:autoSpaceDN w:val="0"/>
              <w:adjustRightInd w:val="0"/>
              <w:jc w:val="right"/>
              <w:rPr>
                <w:color w:val="000000"/>
                <w:sz w:val="14"/>
                <w:szCs w:val="14"/>
              </w:rPr>
            </w:pPr>
            <w:r>
              <w:rPr>
                <w:color w:val="000000"/>
                <w:sz w:val="14"/>
                <w:szCs w:val="14"/>
              </w:rPr>
              <w:t>(11,532)</w:t>
            </w:r>
          </w:p>
        </w:tc>
        <w:tc>
          <w:tcPr>
            <w:tcW w:w="720" w:type="dxa"/>
          </w:tcPr>
          <w:p w:rsidR="00DB59FD" w:rsidRDefault="000C4AD5">
            <w:pPr>
              <w:autoSpaceDE w:val="0"/>
              <w:autoSpaceDN w:val="0"/>
              <w:adjustRightInd w:val="0"/>
              <w:jc w:val="right"/>
              <w:rPr>
                <w:color w:val="000000"/>
                <w:sz w:val="14"/>
                <w:szCs w:val="14"/>
              </w:rPr>
            </w:pPr>
            <w:r>
              <w:rPr>
                <w:color w:val="000000"/>
                <w:sz w:val="14"/>
                <w:szCs w:val="14"/>
              </w:rPr>
              <w:t>-</w:t>
            </w:r>
          </w:p>
        </w:tc>
        <w:tc>
          <w:tcPr>
            <w:tcW w:w="720" w:type="dxa"/>
          </w:tcPr>
          <w:p w:rsidR="00DB59FD" w:rsidRDefault="000C4AD5">
            <w:pPr>
              <w:autoSpaceDE w:val="0"/>
              <w:autoSpaceDN w:val="0"/>
              <w:adjustRightInd w:val="0"/>
              <w:jc w:val="right"/>
              <w:rPr>
                <w:color w:val="000000"/>
                <w:sz w:val="14"/>
                <w:szCs w:val="14"/>
              </w:rPr>
            </w:pPr>
            <w:r>
              <w:rPr>
                <w:color w:val="000000"/>
                <w:sz w:val="14"/>
                <w:szCs w:val="14"/>
              </w:rPr>
              <w:t>(11,532)</w:t>
            </w:r>
          </w:p>
        </w:tc>
      </w:tr>
      <w:tr w:rsidR="00DB59FD">
        <w:trPr>
          <w:trHeight w:val="114"/>
        </w:trPr>
        <w:tc>
          <w:tcPr>
            <w:tcW w:w="750" w:type="dxa"/>
            <w:tcBorders>
              <w:left w:val="nil"/>
            </w:tcBorders>
          </w:tcPr>
          <w:p w:rsidR="00DB59FD" w:rsidRDefault="000C4AD5">
            <w:pPr>
              <w:autoSpaceDE w:val="0"/>
              <w:autoSpaceDN w:val="0"/>
              <w:adjustRightInd w:val="0"/>
              <w:rPr>
                <w:color w:val="000000"/>
                <w:sz w:val="14"/>
                <w:szCs w:val="16"/>
              </w:rPr>
            </w:pPr>
            <w:r>
              <w:rPr>
                <w:color w:val="000000"/>
                <w:sz w:val="14"/>
                <w:szCs w:val="16"/>
              </w:rPr>
              <w:t xml:space="preserve"> 15.4.2 </w:t>
            </w:r>
          </w:p>
        </w:tc>
        <w:tc>
          <w:tcPr>
            <w:tcW w:w="3420" w:type="dxa"/>
            <w:vAlign w:val="bottom"/>
          </w:tcPr>
          <w:p w:rsidR="00DB59FD" w:rsidRDefault="000C4AD5">
            <w:pPr>
              <w:rPr>
                <w:sz w:val="14"/>
                <w:szCs w:val="22"/>
              </w:rPr>
            </w:pPr>
            <w:r>
              <w:rPr>
                <w:sz w:val="14"/>
                <w:szCs w:val="22"/>
              </w:rPr>
              <w:t>Current year income/loss</w:t>
            </w:r>
          </w:p>
        </w:tc>
        <w:tc>
          <w:tcPr>
            <w:tcW w:w="900" w:type="dxa"/>
          </w:tcPr>
          <w:p w:rsidR="00DB59FD" w:rsidRDefault="00DB59FD">
            <w:pPr>
              <w:autoSpaceDE w:val="0"/>
              <w:autoSpaceDN w:val="0"/>
              <w:adjustRightInd w:val="0"/>
              <w:jc w:val="center"/>
              <w:rPr>
                <w:color w:val="000000"/>
                <w:sz w:val="14"/>
                <w:szCs w:val="16"/>
                <w:lang w:val="tr-TR"/>
              </w:rPr>
            </w:pP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(12,373)</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1,057</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(11,316)</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16,434</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12,784</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29,218</w:t>
            </w:r>
          </w:p>
        </w:tc>
      </w:tr>
      <w:tr w:rsidR="00DB59FD">
        <w:trPr>
          <w:trHeight w:val="114"/>
        </w:trPr>
        <w:tc>
          <w:tcPr>
            <w:tcW w:w="750" w:type="dxa"/>
            <w:tcBorders>
              <w:left w:val="nil"/>
            </w:tcBorders>
          </w:tcPr>
          <w:p w:rsidR="00DB59FD" w:rsidRDefault="000C4AD5">
            <w:pPr>
              <w:autoSpaceDE w:val="0"/>
              <w:autoSpaceDN w:val="0"/>
              <w:adjustRightInd w:val="0"/>
              <w:rPr>
                <w:color w:val="000000"/>
                <w:sz w:val="14"/>
                <w:szCs w:val="16"/>
              </w:rPr>
            </w:pPr>
            <w:r>
              <w:rPr>
                <w:color w:val="000000"/>
                <w:sz w:val="14"/>
                <w:szCs w:val="16"/>
              </w:rPr>
              <w:t xml:space="preserve"> 15.4.2.1 </w:t>
            </w:r>
          </w:p>
        </w:tc>
        <w:tc>
          <w:tcPr>
            <w:tcW w:w="3420" w:type="dxa"/>
            <w:vAlign w:val="bottom"/>
          </w:tcPr>
          <w:p w:rsidR="00DB59FD" w:rsidRDefault="000C4AD5">
            <w:pPr>
              <w:rPr>
                <w:sz w:val="14"/>
                <w:szCs w:val="22"/>
              </w:rPr>
            </w:pPr>
            <w:r>
              <w:rPr>
                <w:sz w:val="14"/>
                <w:szCs w:val="22"/>
              </w:rPr>
              <w:t>Group's share</w:t>
            </w:r>
          </w:p>
        </w:tc>
        <w:tc>
          <w:tcPr>
            <w:tcW w:w="900" w:type="dxa"/>
          </w:tcPr>
          <w:p w:rsidR="00DB59FD" w:rsidRDefault="00DB59FD">
            <w:pPr>
              <w:autoSpaceDE w:val="0"/>
              <w:autoSpaceDN w:val="0"/>
              <w:adjustRightInd w:val="0"/>
              <w:jc w:val="center"/>
              <w:rPr>
                <w:color w:val="000000"/>
                <w:sz w:val="14"/>
                <w:szCs w:val="16"/>
                <w:lang w:val="tr-TR"/>
              </w:rPr>
            </w:pP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(10,735)</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1,057</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(9,678)</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15,290</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12,784</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28,074</w:t>
            </w:r>
          </w:p>
        </w:tc>
      </w:tr>
      <w:tr w:rsidR="00DB59FD">
        <w:trPr>
          <w:trHeight w:val="114"/>
        </w:trPr>
        <w:tc>
          <w:tcPr>
            <w:tcW w:w="750" w:type="dxa"/>
            <w:tcBorders>
              <w:left w:val="nil"/>
            </w:tcBorders>
          </w:tcPr>
          <w:p w:rsidR="00DB59FD" w:rsidRDefault="000C4AD5">
            <w:pPr>
              <w:autoSpaceDE w:val="0"/>
              <w:autoSpaceDN w:val="0"/>
              <w:adjustRightInd w:val="0"/>
              <w:rPr>
                <w:color w:val="000000"/>
                <w:sz w:val="14"/>
                <w:szCs w:val="16"/>
              </w:rPr>
            </w:pPr>
            <w:r>
              <w:rPr>
                <w:color w:val="000000"/>
                <w:sz w:val="14"/>
                <w:szCs w:val="16"/>
              </w:rPr>
              <w:t xml:space="preserve"> 15.4.2.2 </w:t>
            </w:r>
          </w:p>
        </w:tc>
        <w:tc>
          <w:tcPr>
            <w:tcW w:w="3420" w:type="dxa"/>
            <w:vAlign w:val="bottom"/>
          </w:tcPr>
          <w:p w:rsidR="00DB59FD" w:rsidRDefault="000C4AD5">
            <w:pPr>
              <w:rPr>
                <w:sz w:val="14"/>
                <w:szCs w:val="22"/>
              </w:rPr>
            </w:pPr>
            <w:r>
              <w:rPr>
                <w:sz w:val="14"/>
                <w:szCs w:val="22"/>
              </w:rPr>
              <w:t>Minority shares</w:t>
            </w:r>
          </w:p>
        </w:tc>
        <w:tc>
          <w:tcPr>
            <w:tcW w:w="900" w:type="dxa"/>
          </w:tcPr>
          <w:p w:rsidR="00DB59FD" w:rsidRDefault="00DB59FD">
            <w:pPr>
              <w:autoSpaceDE w:val="0"/>
              <w:autoSpaceDN w:val="0"/>
              <w:adjustRightInd w:val="0"/>
              <w:jc w:val="center"/>
              <w:rPr>
                <w:color w:val="000000"/>
                <w:sz w:val="14"/>
                <w:szCs w:val="16"/>
                <w:lang w:val="tr-TR"/>
              </w:rPr>
            </w:pP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(1,638)</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(1,638)</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1,144</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c>
          <w:tcPr>
            <w:tcW w:w="720" w:type="dxa"/>
          </w:tcPr>
          <w:p w:rsidR="00DB59FD" w:rsidRDefault="000C4AD5">
            <w:pPr>
              <w:autoSpaceDE w:val="0"/>
              <w:autoSpaceDN w:val="0"/>
              <w:adjustRightInd w:val="0"/>
              <w:jc w:val="right"/>
              <w:rPr>
                <w:color w:val="000000"/>
                <w:sz w:val="14"/>
                <w:szCs w:val="14"/>
                <w:lang w:val="tr-TR"/>
              </w:rPr>
            </w:pPr>
            <w:r>
              <w:rPr>
                <w:color w:val="000000"/>
                <w:sz w:val="14"/>
                <w:szCs w:val="14"/>
                <w:lang w:val="tr-TR"/>
              </w:rPr>
              <w:t>1,144</w:t>
            </w:r>
          </w:p>
        </w:tc>
      </w:tr>
      <w:tr w:rsidR="00DB59FD">
        <w:trPr>
          <w:trHeight w:val="114"/>
        </w:trPr>
        <w:tc>
          <w:tcPr>
            <w:tcW w:w="750" w:type="dxa"/>
            <w:tcBorders>
              <w:left w:val="nil"/>
              <w:bottom w:val="single" w:sz="4" w:space="0" w:color="auto"/>
            </w:tcBorders>
          </w:tcPr>
          <w:p w:rsidR="00DB59FD" w:rsidRDefault="00DB59FD">
            <w:pPr>
              <w:autoSpaceDE w:val="0"/>
              <w:autoSpaceDN w:val="0"/>
              <w:adjustRightInd w:val="0"/>
              <w:rPr>
                <w:color w:val="000000"/>
                <w:sz w:val="14"/>
                <w:szCs w:val="16"/>
              </w:rPr>
            </w:pPr>
          </w:p>
        </w:tc>
        <w:tc>
          <w:tcPr>
            <w:tcW w:w="3420" w:type="dxa"/>
            <w:tcBorders>
              <w:bottom w:val="single" w:sz="4" w:space="0" w:color="auto"/>
            </w:tcBorders>
          </w:tcPr>
          <w:p w:rsidR="00DB59FD" w:rsidRDefault="00DB59FD">
            <w:pPr>
              <w:autoSpaceDE w:val="0"/>
              <w:autoSpaceDN w:val="0"/>
              <w:adjustRightInd w:val="0"/>
              <w:rPr>
                <w:color w:val="000000"/>
                <w:sz w:val="14"/>
                <w:szCs w:val="16"/>
              </w:rPr>
            </w:pPr>
          </w:p>
        </w:tc>
        <w:tc>
          <w:tcPr>
            <w:tcW w:w="900" w:type="dxa"/>
            <w:tcBorders>
              <w:bottom w:val="single" w:sz="4" w:space="0" w:color="auto"/>
            </w:tcBorders>
          </w:tcPr>
          <w:p w:rsidR="00DB59FD" w:rsidRDefault="00DB59FD">
            <w:pPr>
              <w:autoSpaceDE w:val="0"/>
              <w:autoSpaceDN w:val="0"/>
              <w:adjustRightInd w:val="0"/>
              <w:jc w:val="center"/>
              <w:rPr>
                <w:color w:val="000000"/>
                <w:sz w:val="14"/>
                <w:szCs w:val="16"/>
                <w:lang w:val="tr-TR"/>
              </w:rPr>
            </w:pPr>
          </w:p>
        </w:tc>
        <w:tc>
          <w:tcPr>
            <w:tcW w:w="720" w:type="dxa"/>
            <w:tcBorders>
              <w:bottom w:val="single" w:sz="4" w:space="0" w:color="auto"/>
            </w:tcBorders>
            <w:vAlign w:val="bottom"/>
          </w:tcPr>
          <w:p w:rsidR="00DB59FD" w:rsidRDefault="00DB59FD">
            <w:pPr>
              <w:autoSpaceDE w:val="0"/>
              <w:autoSpaceDN w:val="0"/>
              <w:adjustRightInd w:val="0"/>
              <w:jc w:val="right"/>
              <w:rPr>
                <w:color w:val="000000"/>
                <w:sz w:val="14"/>
                <w:szCs w:val="22"/>
                <w:lang w:val="tr-TR"/>
              </w:rPr>
            </w:pPr>
          </w:p>
        </w:tc>
        <w:tc>
          <w:tcPr>
            <w:tcW w:w="720" w:type="dxa"/>
            <w:tcBorders>
              <w:bottom w:val="single" w:sz="4" w:space="0" w:color="auto"/>
            </w:tcBorders>
            <w:vAlign w:val="bottom"/>
          </w:tcPr>
          <w:p w:rsidR="00DB59FD" w:rsidRDefault="00DB59FD">
            <w:pPr>
              <w:autoSpaceDE w:val="0"/>
              <w:autoSpaceDN w:val="0"/>
              <w:adjustRightInd w:val="0"/>
              <w:jc w:val="right"/>
              <w:rPr>
                <w:color w:val="000000"/>
                <w:sz w:val="14"/>
                <w:szCs w:val="22"/>
                <w:lang w:val="tr-TR"/>
              </w:rPr>
            </w:pPr>
          </w:p>
        </w:tc>
        <w:tc>
          <w:tcPr>
            <w:tcW w:w="720" w:type="dxa"/>
            <w:tcBorders>
              <w:bottom w:val="single" w:sz="4" w:space="0" w:color="auto"/>
            </w:tcBorders>
            <w:vAlign w:val="bottom"/>
          </w:tcPr>
          <w:p w:rsidR="00DB59FD" w:rsidRDefault="00DB59FD">
            <w:pPr>
              <w:autoSpaceDE w:val="0"/>
              <w:autoSpaceDN w:val="0"/>
              <w:adjustRightInd w:val="0"/>
              <w:jc w:val="right"/>
              <w:rPr>
                <w:color w:val="000000"/>
                <w:sz w:val="14"/>
                <w:szCs w:val="22"/>
                <w:lang w:val="tr-TR"/>
              </w:rPr>
            </w:pPr>
          </w:p>
        </w:tc>
        <w:tc>
          <w:tcPr>
            <w:tcW w:w="720" w:type="dxa"/>
            <w:tcBorders>
              <w:bottom w:val="single" w:sz="4" w:space="0" w:color="auto"/>
            </w:tcBorders>
          </w:tcPr>
          <w:p w:rsidR="00DB59FD" w:rsidRDefault="00DB59FD">
            <w:pPr>
              <w:autoSpaceDE w:val="0"/>
              <w:autoSpaceDN w:val="0"/>
              <w:adjustRightInd w:val="0"/>
              <w:jc w:val="right"/>
              <w:rPr>
                <w:color w:val="000000"/>
                <w:sz w:val="14"/>
                <w:szCs w:val="14"/>
                <w:lang w:val="tr-TR"/>
              </w:rPr>
            </w:pPr>
          </w:p>
        </w:tc>
        <w:tc>
          <w:tcPr>
            <w:tcW w:w="720" w:type="dxa"/>
            <w:tcBorders>
              <w:bottom w:val="single" w:sz="4" w:space="0" w:color="auto"/>
            </w:tcBorders>
          </w:tcPr>
          <w:p w:rsidR="00DB59FD" w:rsidRDefault="00DB59FD">
            <w:pPr>
              <w:autoSpaceDE w:val="0"/>
              <w:autoSpaceDN w:val="0"/>
              <w:adjustRightInd w:val="0"/>
              <w:jc w:val="right"/>
              <w:rPr>
                <w:color w:val="000000"/>
                <w:sz w:val="14"/>
                <w:szCs w:val="14"/>
                <w:lang w:val="tr-TR"/>
              </w:rPr>
            </w:pPr>
          </w:p>
        </w:tc>
        <w:tc>
          <w:tcPr>
            <w:tcW w:w="720" w:type="dxa"/>
            <w:tcBorders>
              <w:bottom w:val="single" w:sz="4" w:space="0" w:color="auto"/>
            </w:tcBorders>
          </w:tcPr>
          <w:p w:rsidR="00DB59FD" w:rsidRDefault="00DB59FD">
            <w:pPr>
              <w:autoSpaceDE w:val="0"/>
              <w:autoSpaceDN w:val="0"/>
              <w:adjustRightInd w:val="0"/>
              <w:jc w:val="right"/>
              <w:rPr>
                <w:color w:val="000000"/>
                <w:sz w:val="14"/>
                <w:szCs w:val="14"/>
                <w:lang w:val="tr-TR"/>
              </w:rPr>
            </w:pPr>
          </w:p>
        </w:tc>
      </w:tr>
      <w:tr w:rsidR="00DB59FD">
        <w:trPr>
          <w:trHeight w:val="114"/>
        </w:trPr>
        <w:tc>
          <w:tcPr>
            <w:tcW w:w="750" w:type="dxa"/>
            <w:tcBorders>
              <w:top w:val="single" w:sz="4" w:space="0" w:color="auto"/>
              <w:left w:val="nil"/>
              <w:bottom w:val="double" w:sz="4" w:space="0" w:color="auto"/>
            </w:tcBorders>
          </w:tcPr>
          <w:p w:rsidR="00DB59FD" w:rsidRDefault="00DB59FD">
            <w:pPr>
              <w:autoSpaceDE w:val="0"/>
              <w:autoSpaceDN w:val="0"/>
              <w:adjustRightInd w:val="0"/>
              <w:rPr>
                <w:color w:val="000000"/>
                <w:sz w:val="14"/>
                <w:szCs w:val="16"/>
              </w:rPr>
            </w:pPr>
          </w:p>
        </w:tc>
        <w:tc>
          <w:tcPr>
            <w:tcW w:w="3420" w:type="dxa"/>
            <w:tcBorders>
              <w:top w:val="single" w:sz="4" w:space="0" w:color="auto"/>
              <w:bottom w:val="double" w:sz="4" w:space="0" w:color="auto"/>
            </w:tcBorders>
          </w:tcPr>
          <w:p w:rsidR="00DB59FD" w:rsidRDefault="000C4AD5">
            <w:pPr>
              <w:autoSpaceDE w:val="0"/>
              <w:autoSpaceDN w:val="0"/>
              <w:adjustRightInd w:val="0"/>
              <w:rPr>
                <w:b/>
                <w:bCs/>
                <w:color w:val="000000"/>
                <w:sz w:val="14"/>
                <w:szCs w:val="16"/>
              </w:rPr>
            </w:pPr>
            <w:r>
              <w:rPr>
                <w:b/>
                <w:bCs/>
                <w:color w:val="000000"/>
                <w:sz w:val="14"/>
                <w:szCs w:val="16"/>
              </w:rPr>
              <w:t>TOTAL LIABILITIES</w:t>
            </w:r>
          </w:p>
        </w:tc>
        <w:tc>
          <w:tcPr>
            <w:tcW w:w="900" w:type="dxa"/>
            <w:tcBorders>
              <w:top w:val="single" w:sz="4" w:space="0" w:color="auto"/>
              <w:bottom w:val="double" w:sz="4" w:space="0" w:color="auto"/>
            </w:tcBorders>
          </w:tcPr>
          <w:p w:rsidR="00DB59FD" w:rsidRDefault="00DB59FD">
            <w:pPr>
              <w:autoSpaceDE w:val="0"/>
              <w:autoSpaceDN w:val="0"/>
              <w:adjustRightInd w:val="0"/>
              <w:jc w:val="center"/>
              <w:rPr>
                <w:color w:val="000000"/>
                <w:sz w:val="14"/>
                <w:szCs w:val="16"/>
                <w:lang w:val="tr-TR"/>
              </w:rPr>
            </w:pPr>
          </w:p>
        </w:tc>
        <w:tc>
          <w:tcPr>
            <w:tcW w:w="720" w:type="dxa"/>
            <w:tcBorders>
              <w:top w:val="single" w:sz="4" w:space="0" w:color="auto"/>
              <w:bottom w:val="double" w:sz="4" w:space="0" w:color="auto"/>
            </w:tcBorders>
            <w:vAlign w:val="bottom"/>
          </w:tcPr>
          <w:p w:rsidR="00DB59FD" w:rsidRDefault="000C4AD5">
            <w:pPr>
              <w:autoSpaceDE w:val="0"/>
              <w:autoSpaceDN w:val="0"/>
              <w:adjustRightInd w:val="0"/>
              <w:jc w:val="right"/>
              <w:rPr>
                <w:b/>
                <w:bCs/>
                <w:color w:val="000000"/>
                <w:sz w:val="14"/>
                <w:szCs w:val="22"/>
                <w:lang w:val="tr-TR"/>
              </w:rPr>
            </w:pPr>
            <w:r>
              <w:rPr>
                <w:b/>
                <w:bCs/>
                <w:color w:val="000000"/>
                <w:sz w:val="14"/>
                <w:szCs w:val="22"/>
                <w:lang w:val="tr-TR"/>
              </w:rPr>
              <w:t>832,637</w:t>
            </w:r>
          </w:p>
        </w:tc>
        <w:tc>
          <w:tcPr>
            <w:tcW w:w="720" w:type="dxa"/>
            <w:tcBorders>
              <w:top w:val="single" w:sz="4" w:space="0" w:color="auto"/>
              <w:bottom w:val="double" w:sz="4" w:space="0" w:color="auto"/>
            </w:tcBorders>
            <w:vAlign w:val="bottom"/>
          </w:tcPr>
          <w:p w:rsidR="00DB59FD" w:rsidRDefault="000C4AD5">
            <w:pPr>
              <w:autoSpaceDE w:val="0"/>
              <w:autoSpaceDN w:val="0"/>
              <w:adjustRightInd w:val="0"/>
              <w:jc w:val="right"/>
              <w:rPr>
                <w:b/>
                <w:bCs/>
                <w:color w:val="000000"/>
                <w:sz w:val="14"/>
                <w:szCs w:val="22"/>
                <w:lang w:val="tr-TR"/>
              </w:rPr>
            </w:pPr>
            <w:r>
              <w:rPr>
                <w:b/>
                <w:bCs/>
                <w:color w:val="000000"/>
                <w:sz w:val="14"/>
                <w:szCs w:val="22"/>
                <w:lang w:val="tr-TR"/>
              </w:rPr>
              <w:t>2,802,375</w:t>
            </w:r>
          </w:p>
        </w:tc>
        <w:tc>
          <w:tcPr>
            <w:tcW w:w="720" w:type="dxa"/>
            <w:tcBorders>
              <w:top w:val="single" w:sz="4" w:space="0" w:color="auto"/>
              <w:bottom w:val="double" w:sz="4" w:space="0" w:color="auto"/>
            </w:tcBorders>
            <w:vAlign w:val="bottom"/>
          </w:tcPr>
          <w:p w:rsidR="00DB59FD" w:rsidRDefault="000C4AD5">
            <w:pPr>
              <w:autoSpaceDE w:val="0"/>
              <w:autoSpaceDN w:val="0"/>
              <w:adjustRightInd w:val="0"/>
              <w:jc w:val="right"/>
              <w:rPr>
                <w:b/>
                <w:bCs/>
                <w:color w:val="000000"/>
                <w:sz w:val="14"/>
                <w:szCs w:val="22"/>
                <w:lang w:val="tr-TR"/>
              </w:rPr>
            </w:pPr>
            <w:r>
              <w:rPr>
                <w:b/>
                <w:bCs/>
                <w:color w:val="000000"/>
                <w:sz w:val="14"/>
                <w:szCs w:val="22"/>
                <w:lang w:val="tr-TR"/>
              </w:rPr>
              <w:t>3,635,012</w:t>
            </w:r>
          </w:p>
        </w:tc>
        <w:tc>
          <w:tcPr>
            <w:tcW w:w="72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892,265</w:t>
            </w:r>
          </w:p>
        </w:tc>
        <w:tc>
          <w:tcPr>
            <w:tcW w:w="72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3,271,441</w:t>
            </w:r>
          </w:p>
        </w:tc>
        <w:tc>
          <w:tcPr>
            <w:tcW w:w="72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4,163,706</w:t>
            </w:r>
          </w:p>
        </w:tc>
      </w:tr>
    </w:tbl>
    <w:p w:rsidR="00DB59FD" w:rsidRDefault="00DB59FD">
      <w:pPr>
        <w:autoSpaceDE w:val="0"/>
        <w:autoSpaceDN w:val="0"/>
        <w:adjustRightInd w:val="0"/>
        <w:jc w:val="both"/>
        <w:rPr>
          <w:sz w:val="15"/>
          <w:lang w:val="tr-TR"/>
        </w:rPr>
      </w:pPr>
    </w:p>
    <w:p w:rsidR="00DB59FD" w:rsidRDefault="00DB59FD">
      <w:pPr>
        <w:tabs>
          <w:tab w:val="left" w:pos="451"/>
          <w:tab w:val="left" w:pos="5220"/>
          <w:tab w:val="left" w:pos="6120"/>
          <w:tab w:val="left" w:pos="7020"/>
          <w:tab w:val="left" w:pos="7775"/>
          <w:tab w:val="left" w:pos="9071"/>
        </w:tabs>
        <w:autoSpaceDE w:val="0"/>
        <w:autoSpaceDN w:val="0"/>
        <w:adjustRightInd w:val="0"/>
        <w:jc w:val="center"/>
        <w:rPr>
          <w:b/>
        </w:rPr>
      </w:pPr>
    </w:p>
    <w:p w:rsidR="00DB59FD" w:rsidRDefault="000C4AD5">
      <w:pPr>
        <w:tabs>
          <w:tab w:val="left" w:pos="451"/>
          <w:tab w:val="left" w:pos="5220"/>
          <w:tab w:val="left" w:pos="6120"/>
          <w:tab w:val="left" w:pos="7020"/>
          <w:tab w:val="left" w:pos="7775"/>
          <w:tab w:val="left" w:pos="9071"/>
        </w:tabs>
        <w:autoSpaceDE w:val="0"/>
        <w:autoSpaceDN w:val="0"/>
        <w:adjustRightInd w:val="0"/>
        <w:jc w:val="center"/>
        <w:rPr>
          <w:b/>
        </w:rPr>
      </w:pPr>
      <w:r>
        <w:rPr>
          <w:b/>
        </w:rPr>
        <w:t>The accompanying notes are an integral part of these balance sheets.</w:t>
      </w:r>
    </w:p>
    <w:p w:rsidR="00DB59FD" w:rsidRDefault="00DB59FD">
      <w:pPr>
        <w:tabs>
          <w:tab w:val="left" w:pos="451"/>
          <w:tab w:val="left" w:pos="5220"/>
          <w:tab w:val="left" w:pos="6120"/>
          <w:tab w:val="left" w:pos="7020"/>
          <w:tab w:val="left" w:pos="7775"/>
          <w:tab w:val="left" w:pos="9071"/>
        </w:tabs>
        <w:autoSpaceDE w:val="0"/>
        <w:autoSpaceDN w:val="0"/>
        <w:adjustRightInd w:val="0"/>
        <w:jc w:val="center"/>
        <w:rPr>
          <w:sz w:val="15"/>
        </w:rPr>
        <w:sectPr w:rsidR="00DB59FD">
          <w:headerReference w:type="default" r:id="rId18"/>
          <w:pgSz w:w="11907" w:h="16840" w:code="9"/>
          <w:pgMar w:top="1418" w:right="1418" w:bottom="899" w:left="1418" w:header="708" w:footer="708" w:gutter="0"/>
          <w:pgNumType w:start="3"/>
          <w:cols w:space="708"/>
          <w:noEndnote/>
        </w:sectPr>
      </w:pPr>
    </w:p>
    <w:p w:rsidR="00DB59FD" w:rsidRDefault="00DB59FD">
      <w:pPr>
        <w:autoSpaceDE w:val="0"/>
        <w:autoSpaceDN w:val="0"/>
        <w:adjustRightInd w:val="0"/>
        <w:rPr>
          <w:sz w:val="15"/>
          <w:lang w:val="tr-TR"/>
        </w:rPr>
      </w:pPr>
    </w:p>
    <w:p w:rsidR="00DB59FD" w:rsidRDefault="00DB59FD">
      <w:pPr>
        <w:autoSpaceDE w:val="0"/>
        <w:autoSpaceDN w:val="0"/>
        <w:adjustRightInd w:val="0"/>
        <w:rPr>
          <w:sz w:val="15"/>
          <w:lang w:val="tr-TR"/>
        </w:rPr>
      </w:pPr>
    </w:p>
    <w:p w:rsidR="00DB59FD" w:rsidRDefault="00DB59FD">
      <w:pPr>
        <w:numPr>
          <w:numberingChange w:id="1" w:author="İLKAY" w:date="2003-02-20T14:30:00Z" w:original="%1:3:1:-"/>
        </w:numPr>
        <w:autoSpaceDE w:val="0"/>
        <w:autoSpaceDN w:val="0"/>
        <w:adjustRightInd w:val="0"/>
        <w:ind w:left="540" w:hanging="540"/>
        <w:rPr>
          <w:rFonts w:eastAsia="Arial Unicode MS"/>
          <w:b/>
          <w:sz w:val="22"/>
          <w:lang w:val="tr-TR"/>
        </w:rPr>
        <w:sectPr w:rsidR="00DB59FD">
          <w:headerReference w:type="default" r:id="rId19"/>
          <w:type w:val="continuous"/>
          <w:pgSz w:w="11907" w:h="16840" w:code="9"/>
          <w:pgMar w:top="1298" w:right="1418" w:bottom="1077" w:left="1418" w:header="708" w:footer="567" w:gutter="0"/>
          <w:cols w:space="708"/>
          <w:noEndnote/>
        </w:sectPr>
      </w:pPr>
    </w:p>
    <w:p w:rsidR="00DB59FD" w:rsidRDefault="00DB59FD">
      <w:pPr>
        <w:numPr>
          <w:numberingChange w:id="2" w:author="İLKAY" w:date="2003-02-20T14:30:00Z" w:original="%1:3:1:-"/>
        </w:numPr>
        <w:autoSpaceDE w:val="0"/>
        <w:autoSpaceDN w:val="0"/>
        <w:adjustRightInd w:val="0"/>
        <w:ind w:left="540" w:hanging="540"/>
        <w:rPr>
          <w:rFonts w:eastAsia="Arial Unicode MS"/>
          <w:b/>
          <w:sz w:val="22"/>
          <w:lang w:val="tr-TR"/>
        </w:rPr>
        <w:sectPr w:rsidR="00DB59FD">
          <w:headerReference w:type="default" r:id="rId20"/>
          <w:type w:val="continuous"/>
          <w:pgSz w:w="11907" w:h="16840" w:code="9"/>
          <w:pgMar w:top="1418" w:right="1418" w:bottom="1418" w:left="1418" w:header="708" w:footer="708" w:gutter="0"/>
          <w:cols w:space="708"/>
          <w:noEndnote/>
        </w:sectPr>
      </w:pPr>
    </w:p>
    <w:p w:rsidR="00DB59FD" w:rsidRDefault="00DB59FD">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rFonts w:eastAsia="Times New Roman"/>
          <w:bCs w:val="0"/>
          <w:szCs w:val="20"/>
          <w:lang w:val="tr-TR"/>
        </w:rPr>
      </w:pPr>
    </w:p>
    <w:p w:rsidR="00DB59FD" w:rsidRDefault="000C4AD5">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rFonts w:eastAsia="Times New Roman"/>
          <w:bCs w:val="0"/>
          <w:sz w:val="22"/>
          <w:szCs w:val="20"/>
          <w:lang w:val="tr-TR"/>
        </w:rPr>
      </w:pPr>
      <w:r>
        <w:rPr>
          <w:rFonts w:eastAsia="Times New Roman"/>
          <w:bCs w:val="0"/>
          <w:sz w:val="22"/>
          <w:szCs w:val="20"/>
          <w:lang w:val="tr-TR"/>
        </w:rPr>
        <w:t xml:space="preserve">III- </w:t>
      </w:r>
      <w:r>
        <w:rPr>
          <w:rFonts w:eastAsia="Times New Roman"/>
          <w:bCs w:val="0"/>
          <w:sz w:val="22"/>
          <w:szCs w:val="20"/>
          <w:lang w:val="tr-TR"/>
        </w:rPr>
        <w:t>CONSOLIDATED STATEMENTS OF INCOME</w:t>
      </w:r>
    </w:p>
    <w:tbl>
      <w:tblPr>
        <w:tblW w:w="0" w:type="auto"/>
        <w:tblLayout w:type="fixed"/>
        <w:tblCellMar>
          <w:left w:w="0" w:type="dxa"/>
          <w:right w:w="0" w:type="dxa"/>
        </w:tblCellMar>
        <w:tblLook w:val="0000" w:firstRow="0" w:lastRow="0" w:firstColumn="0" w:lastColumn="0" w:noHBand="0" w:noVBand="0"/>
      </w:tblPr>
      <w:tblGrid>
        <w:gridCol w:w="735"/>
        <w:gridCol w:w="4845"/>
        <w:gridCol w:w="1080"/>
        <w:gridCol w:w="1080"/>
        <w:gridCol w:w="1080"/>
      </w:tblGrid>
      <w:tr w:rsidR="00DB59FD">
        <w:trPr>
          <w:trHeight w:val="113"/>
        </w:trPr>
        <w:tc>
          <w:tcPr>
            <w:tcW w:w="735" w:type="dxa"/>
            <w:tcBorders>
              <w:top w:val="single" w:sz="6" w:space="0" w:color="000000"/>
              <w:left w:val="nil"/>
              <w:bottom w:val="single" w:sz="6" w:space="0" w:color="000000"/>
              <w:right w:val="nil"/>
            </w:tcBorders>
          </w:tcPr>
          <w:p w:rsidR="00DB59FD" w:rsidRDefault="00DB59FD">
            <w:pPr>
              <w:autoSpaceDE w:val="0"/>
              <w:autoSpaceDN w:val="0"/>
              <w:adjustRightInd w:val="0"/>
              <w:jc w:val="both"/>
              <w:rPr>
                <w:sz w:val="14"/>
                <w:lang w:val="tr-TR"/>
              </w:rPr>
            </w:pPr>
          </w:p>
        </w:tc>
        <w:tc>
          <w:tcPr>
            <w:tcW w:w="4845" w:type="dxa"/>
            <w:tcBorders>
              <w:top w:val="single" w:sz="6" w:space="0" w:color="000000"/>
              <w:left w:val="nil"/>
              <w:bottom w:val="single" w:sz="6" w:space="0" w:color="000000"/>
              <w:right w:val="nil"/>
            </w:tcBorders>
          </w:tcPr>
          <w:p w:rsidR="00DB59FD" w:rsidRDefault="00DB59FD">
            <w:pPr>
              <w:autoSpaceDE w:val="0"/>
              <w:autoSpaceDN w:val="0"/>
              <w:adjustRightInd w:val="0"/>
              <w:jc w:val="both"/>
              <w:rPr>
                <w:b/>
                <w:sz w:val="14"/>
                <w:lang w:val="tr-TR"/>
              </w:rPr>
            </w:pPr>
          </w:p>
        </w:tc>
        <w:tc>
          <w:tcPr>
            <w:tcW w:w="1080" w:type="dxa"/>
            <w:tcBorders>
              <w:top w:val="single" w:sz="6" w:space="0" w:color="000000"/>
              <w:left w:val="nil"/>
              <w:bottom w:val="single" w:sz="6" w:space="0" w:color="000000"/>
              <w:right w:val="nil"/>
            </w:tcBorders>
          </w:tcPr>
          <w:p w:rsidR="00DB59FD" w:rsidRDefault="00DB59FD">
            <w:pPr>
              <w:autoSpaceDE w:val="0"/>
              <w:autoSpaceDN w:val="0"/>
              <w:adjustRightInd w:val="0"/>
              <w:jc w:val="center"/>
              <w:rPr>
                <w:b/>
                <w:sz w:val="14"/>
                <w:lang w:val="tr-TR"/>
              </w:rPr>
            </w:pPr>
          </w:p>
        </w:tc>
        <w:tc>
          <w:tcPr>
            <w:tcW w:w="1080" w:type="dxa"/>
            <w:tcBorders>
              <w:top w:val="single" w:sz="6" w:space="0" w:color="000000"/>
              <w:left w:val="nil"/>
              <w:bottom w:val="single" w:sz="6" w:space="0" w:color="000000"/>
              <w:right w:val="nil"/>
            </w:tcBorders>
          </w:tcPr>
          <w:p w:rsidR="00DB59FD" w:rsidRDefault="000C4AD5">
            <w:pPr>
              <w:autoSpaceDE w:val="0"/>
              <w:autoSpaceDN w:val="0"/>
              <w:adjustRightInd w:val="0"/>
              <w:jc w:val="center"/>
              <w:rPr>
                <w:b/>
                <w:sz w:val="13"/>
              </w:rPr>
            </w:pPr>
            <w:r>
              <w:rPr>
                <w:b/>
                <w:sz w:val="13"/>
              </w:rPr>
              <w:t>Current Period</w:t>
            </w:r>
          </w:p>
          <w:p w:rsidR="00DB59FD" w:rsidRDefault="000C4AD5">
            <w:pPr>
              <w:autoSpaceDE w:val="0"/>
              <w:autoSpaceDN w:val="0"/>
              <w:adjustRightInd w:val="0"/>
              <w:jc w:val="center"/>
              <w:rPr>
                <w:b/>
                <w:sz w:val="14"/>
                <w:lang w:val="tr-TR"/>
              </w:rPr>
            </w:pPr>
            <w:r>
              <w:rPr>
                <w:b/>
                <w:sz w:val="14"/>
                <w:lang w:val="tr-TR"/>
              </w:rPr>
              <w:t>31.03.2003</w:t>
            </w:r>
          </w:p>
        </w:tc>
        <w:tc>
          <w:tcPr>
            <w:tcW w:w="1080" w:type="dxa"/>
            <w:tcBorders>
              <w:top w:val="single" w:sz="6" w:space="0" w:color="000000"/>
              <w:left w:val="nil"/>
              <w:bottom w:val="single" w:sz="6" w:space="0" w:color="000000"/>
              <w:right w:val="nil"/>
            </w:tcBorders>
          </w:tcPr>
          <w:p w:rsidR="00DB59FD" w:rsidRDefault="000C4AD5">
            <w:pPr>
              <w:autoSpaceDE w:val="0"/>
              <w:autoSpaceDN w:val="0"/>
              <w:adjustRightInd w:val="0"/>
              <w:jc w:val="center"/>
              <w:rPr>
                <w:b/>
                <w:sz w:val="14"/>
                <w:lang w:val="tr-TR"/>
              </w:rPr>
            </w:pPr>
            <w:r>
              <w:rPr>
                <w:b/>
                <w:sz w:val="13"/>
              </w:rPr>
              <w:t>Prior Period</w:t>
            </w:r>
            <w:r>
              <w:rPr>
                <w:b/>
                <w:sz w:val="14"/>
                <w:lang w:val="tr-TR"/>
              </w:rPr>
              <w:t xml:space="preserve"> 31.03.2002</w:t>
            </w:r>
          </w:p>
        </w:tc>
      </w:tr>
      <w:tr w:rsidR="00DB59FD">
        <w:trPr>
          <w:trHeight w:val="285"/>
        </w:trPr>
        <w:tc>
          <w:tcPr>
            <w:tcW w:w="735" w:type="dxa"/>
            <w:tcBorders>
              <w:top w:val="single" w:sz="6" w:space="0" w:color="000000"/>
              <w:left w:val="nil"/>
              <w:bottom w:val="single" w:sz="6" w:space="0" w:color="000000"/>
              <w:right w:val="nil"/>
            </w:tcBorders>
          </w:tcPr>
          <w:p w:rsidR="00DB59FD" w:rsidRDefault="000C4AD5">
            <w:pPr>
              <w:autoSpaceDE w:val="0"/>
              <w:autoSpaceDN w:val="0"/>
              <w:adjustRightInd w:val="0"/>
              <w:jc w:val="both"/>
              <w:rPr>
                <w:sz w:val="14"/>
                <w:lang w:val="tr-TR"/>
              </w:rPr>
            </w:pPr>
            <w:r>
              <w:rPr>
                <w:sz w:val="14"/>
                <w:lang w:val="tr-TR"/>
              </w:rPr>
              <w:t xml:space="preserve"> </w:t>
            </w:r>
          </w:p>
        </w:tc>
        <w:tc>
          <w:tcPr>
            <w:tcW w:w="4845" w:type="dxa"/>
            <w:tcBorders>
              <w:top w:val="single" w:sz="6" w:space="0" w:color="000000"/>
              <w:left w:val="nil"/>
              <w:bottom w:val="single" w:sz="6" w:space="0" w:color="000000"/>
              <w:right w:val="nil"/>
            </w:tcBorders>
          </w:tcPr>
          <w:p w:rsidR="00DB59FD" w:rsidRDefault="00DB59FD">
            <w:pPr>
              <w:autoSpaceDE w:val="0"/>
              <w:autoSpaceDN w:val="0"/>
              <w:adjustRightInd w:val="0"/>
              <w:jc w:val="both"/>
              <w:rPr>
                <w:b/>
                <w:sz w:val="14"/>
                <w:lang w:val="tr-TR"/>
              </w:rPr>
            </w:pPr>
          </w:p>
          <w:p w:rsidR="00DB59FD" w:rsidRDefault="000C4AD5">
            <w:pPr>
              <w:autoSpaceDE w:val="0"/>
              <w:autoSpaceDN w:val="0"/>
              <w:adjustRightInd w:val="0"/>
              <w:jc w:val="both"/>
              <w:rPr>
                <w:b/>
                <w:sz w:val="14"/>
                <w:lang w:val="tr-TR"/>
              </w:rPr>
            </w:pPr>
            <w:r>
              <w:rPr>
                <w:b/>
                <w:sz w:val="14"/>
                <w:lang w:val="tr-TR"/>
              </w:rPr>
              <w:t>INCOME AND EXPENSES</w:t>
            </w:r>
          </w:p>
        </w:tc>
        <w:tc>
          <w:tcPr>
            <w:tcW w:w="1080" w:type="dxa"/>
            <w:tcBorders>
              <w:top w:val="single" w:sz="6" w:space="0" w:color="000000"/>
              <w:left w:val="nil"/>
              <w:bottom w:val="single" w:sz="6" w:space="0" w:color="000000"/>
              <w:right w:val="nil"/>
            </w:tcBorders>
          </w:tcPr>
          <w:p w:rsidR="00DB59FD" w:rsidRDefault="000C4AD5">
            <w:pPr>
              <w:pStyle w:val="Heading1"/>
              <w:rPr>
                <w:sz w:val="13"/>
                <w:lang w:val="en-US"/>
              </w:rPr>
            </w:pPr>
            <w:r>
              <w:rPr>
                <w:sz w:val="13"/>
                <w:lang w:val="en-US"/>
              </w:rPr>
              <w:t>Note Ref.</w:t>
            </w:r>
          </w:p>
          <w:p w:rsidR="00DB59FD" w:rsidRDefault="000C4AD5">
            <w:pPr>
              <w:jc w:val="center"/>
              <w:rPr>
                <w:sz w:val="13"/>
              </w:rPr>
            </w:pPr>
            <w:r>
              <w:rPr>
                <w:b/>
                <w:bCs/>
                <w:sz w:val="13"/>
                <w:szCs w:val="14"/>
              </w:rPr>
              <w:t>(Section Five)</w:t>
            </w:r>
          </w:p>
        </w:tc>
        <w:tc>
          <w:tcPr>
            <w:tcW w:w="1080" w:type="dxa"/>
            <w:tcBorders>
              <w:top w:val="single" w:sz="6" w:space="0" w:color="000000"/>
              <w:left w:val="nil"/>
              <w:bottom w:val="single" w:sz="6" w:space="0" w:color="000000"/>
              <w:right w:val="nil"/>
            </w:tcBorders>
          </w:tcPr>
          <w:p w:rsidR="00DB59FD" w:rsidRDefault="00DB59FD">
            <w:pPr>
              <w:pStyle w:val="Heading1"/>
              <w:rPr>
                <w:sz w:val="13"/>
                <w:szCs w:val="20"/>
                <w:lang w:val="en-US"/>
              </w:rPr>
            </w:pPr>
          </w:p>
          <w:p w:rsidR="00DB59FD" w:rsidRDefault="000C4AD5">
            <w:pPr>
              <w:pStyle w:val="Heading1"/>
              <w:rPr>
                <w:sz w:val="13"/>
                <w:szCs w:val="20"/>
                <w:lang w:val="en-US"/>
              </w:rPr>
            </w:pPr>
            <w:r>
              <w:rPr>
                <w:sz w:val="13"/>
                <w:szCs w:val="20"/>
                <w:lang w:val="en-US"/>
              </w:rPr>
              <w:t>Total</w:t>
            </w:r>
          </w:p>
        </w:tc>
        <w:tc>
          <w:tcPr>
            <w:tcW w:w="1080" w:type="dxa"/>
            <w:tcBorders>
              <w:top w:val="single" w:sz="6" w:space="0" w:color="000000"/>
              <w:left w:val="nil"/>
              <w:bottom w:val="single" w:sz="6" w:space="0" w:color="000000"/>
              <w:right w:val="nil"/>
            </w:tcBorders>
          </w:tcPr>
          <w:p w:rsidR="00DB59FD" w:rsidRDefault="00DB59FD">
            <w:pPr>
              <w:pStyle w:val="Heading1"/>
              <w:rPr>
                <w:sz w:val="13"/>
                <w:szCs w:val="20"/>
                <w:lang w:val="en-US"/>
              </w:rPr>
            </w:pPr>
          </w:p>
          <w:p w:rsidR="00DB59FD" w:rsidRDefault="000C4AD5">
            <w:pPr>
              <w:pStyle w:val="Heading1"/>
              <w:rPr>
                <w:sz w:val="13"/>
                <w:szCs w:val="20"/>
                <w:lang w:val="en-US"/>
              </w:rPr>
            </w:pPr>
            <w:r>
              <w:rPr>
                <w:sz w:val="13"/>
                <w:szCs w:val="20"/>
                <w:lang w:val="en-US"/>
              </w:rPr>
              <w:t>Total</w:t>
            </w:r>
          </w:p>
        </w:tc>
      </w:tr>
      <w:tr w:rsidR="00DB59FD">
        <w:trPr>
          <w:trHeight w:val="113"/>
        </w:trPr>
        <w:tc>
          <w:tcPr>
            <w:tcW w:w="735" w:type="dxa"/>
            <w:tcBorders>
              <w:left w:val="nil"/>
              <w:bottom w:val="nil"/>
              <w:right w:val="nil"/>
            </w:tcBorders>
          </w:tcPr>
          <w:p w:rsidR="00DB59FD" w:rsidRDefault="000C4AD5">
            <w:pPr>
              <w:autoSpaceDE w:val="0"/>
              <w:autoSpaceDN w:val="0"/>
              <w:adjustRightInd w:val="0"/>
              <w:rPr>
                <w:b/>
                <w:sz w:val="13"/>
              </w:rPr>
            </w:pPr>
            <w:r>
              <w:rPr>
                <w:b/>
                <w:sz w:val="13"/>
              </w:rPr>
              <w:t>I.</w:t>
            </w:r>
          </w:p>
        </w:tc>
        <w:tc>
          <w:tcPr>
            <w:tcW w:w="4845" w:type="dxa"/>
            <w:tcBorders>
              <w:left w:val="nil"/>
              <w:bottom w:val="nil"/>
              <w:right w:val="nil"/>
            </w:tcBorders>
            <w:vAlign w:val="bottom"/>
          </w:tcPr>
          <w:p w:rsidR="00DB59FD" w:rsidRDefault="000C4AD5">
            <w:pPr>
              <w:pStyle w:val="Heading3"/>
              <w:autoSpaceDE/>
              <w:autoSpaceDN/>
              <w:adjustRightInd/>
              <w:rPr>
                <w:rFonts w:eastAsia="Arial Unicode MS"/>
                <w:sz w:val="13"/>
                <w:szCs w:val="22"/>
                <w:lang w:val="en-US"/>
              </w:rPr>
            </w:pPr>
            <w:r>
              <w:rPr>
                <w:sz w:val="13"/>
                <w:szCs w:val="22"/>
                <w:lang w:val="en-US"/>
              </w:rPr>
              <w:t>INTEREST INCOME</w:t>
            </w:r>
          </w:p>
        </w:tc>
        <w:tc>
          <w:tcPr>
            <w:tcW w:w="1080" w:type="dxa"/>
            <w:tcBorders>
              <w:left w:val="nil"/>
              <w:bottom w:val="nil"/>
              <w:right w:val="nil"/>
            </w:tcBorders>
          </w:tcPr>
          <w:p w:rsidR="00DB59FD" w:rsidRDefault="000C4AD5">
            <w:pPr>
              <w:autoSpaceDE w:val="0"/>
              <w:autoSpaceDN w:val="0"/>
              <w:adjustRightInd w:val="0"/>
              <w:jc w:val="center"/>
              <w:rPr>
                <w:sz w:val="14"/>
                <w:lang w:val="tr-TR"/>
              </w:rPr>
            </w:pPr>
            <w:r>
              <w:rPr>
                <w:sz w:val="14"/>
                <w:lang w:val="tr-TR"/>
              </w:rPr>
              <w:t>III-1</w:t>
            </w:r>
          </w:p>
        </w:tc>
        <w:tc>
          <w:tcPr>
            <w:tcW w:w="1080" w:type="dxa"/>
            <w:tcBorders>
              <w:left w:val="nil"/>
              <w:bottom w:val="nil"/>
              <w:right w:val="nil"/>
            </w:tcBorders>
            <w:vAlign w:val="bottom"/>
          </w:tcPr>
          <w:p w:rsidR="00DB59FD" w:rsidRDefault="000C4AD5">
            <w:pPr>
              <w:jc w:val="right"/>
              <w:rPr>
                <w:rFonts w:eastAsia="Arial Unicode MS"/>
                <w:b/>
                <w:bCs/>
                <w:sz w:val="14"/>
                <w:szCs w:val="18"/>
              </w:rPr>
            </w:pPr>
            <w:r>
              <w:rPr>
                <w:b/>
                <w:bCs/>
                <w:sz w:val="14"/>
                <w:szCs w:val="18"/>
              </w:rPr>
              <w:t xml:space="preserve">113,620 </w:t>
            </w:r>
          </w:p>
        </w:tc>
        <w:tc>
          <w:tcPr>
            <w:tcW w:w="1080" w:type="dxa"/>
            <w:tcBorders>
              <w:left w:val="nil"/>
              <w:bottom w:val="nil"/>
              <w:right w:val="nil"/>
            </w:tcBorders>
            <w:vAlign w:val="bottom"/>
          </w:tcPr>
          <w:p w:rsidR="00DB59FD" w:rsidRDefault="000C4AD5">
            <w:pPr>
              <w:jc w:val="right"/>
              <w:rPr>
                <w:b/>
                <w:bCs/>
                <w:sz w:val="14"/>
                <w:szCs w:val="18"/>
              </w:rPr>
            </w:pPr>
            <w:r>
              <w:rPr>
                <w:b/>
                <w:bCs/>
                <w:sz w:val="14"/>
                <w:szCs w:val="18"/>
              </w:rPr>
              <w:t>111,244</w:t>
            </w:r>
          </w:p>
        </w:tc>
      </w:tr>
      <w:tr w:rsidR="00DB59FD">
        <w:trPr>
          <w:trHeight w:val="113"/>
        </w:trPr>
        <w:tc>
          <w:tcPr>
            <w:tcW w:w="735" w:type="dxa"/>
            <w:tcBorders>
              <w:top w:val="nil"/>
              <w:left w:val="nil"/>
              <w:bottom w:val="nil"/>
              <w:right w:val="nil"/>
            </w:tcBorders>
          </w:tcPr>
          <w:p w:rsidR="00DB59FD" w:rsidRDefault="000C4AD5">
            <w:pPr>
              <w:rPr>
                <w:snapToGrid w:val="0"/>
                <w:color w:val="000000"/>
                <w:sz w:val="13"/>
              </w:rPr>
            </w:pPr>
            <w:r>
              <w:rPr>
                <w:snapToGrid w:val="0"/>
                <w:color w:val="000000"/>
                <w:sz w:val="13"/>
              </w:rPr>
              <w:t>1.1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on loans</w:t>
            </w:r>
          </w:p>
        </w:tc>
        <w:tc>
          <w:tcPr>
            <w:tcW w:w="1080" w:type="dxa"/>
            <w:tcBorders>
              <w:top w:val="nil"/>
              <w:left w:val="nil"/>
              <w:bottom w:val="nil"/>
              <w:right w:val="nil"/>
            </w:tcBorders>
          </w:tcPr>
          <w:p w:rsidR="00DB59FD" w:rsidRDefault="00DB59FD">
            <w:pPr>
              <w:rPr>
                <w:snapToGrid w:val="0"/>
                <w:color w:val="000000"/>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52,563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46,648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Interest on TL </w:t>
            </w:r>
            <w:r>
              <w:rPr>
                <w:sz w:val="13"/>
                <w:szCs w:val="22"/>
              </w:rPr>
              <w:t>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37,217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29,030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1.1.1.1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Short term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34,827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27,554</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1.1.1.2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Medium and long term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2,390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1,476</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on foreign currency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15,237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17,560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1.1.2.1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Short term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8,248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15,772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1.1.2.2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Medium and long term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6,989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1,788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on loans under follow-up</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109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58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1.1.4</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Premiums received from Resource Utilization Support Fund</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received from reserve 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1,520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835</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received from banks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12,976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12,656</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1.3.1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The Central </w:t>
            </w:r>
            <w:r>
              <w:rPr>
                <w:sz w:val="13"/>
                <w:szCs w:val="22"/>
              </w:rPr>
              <w:t>Bank of  Turkey</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1.3.2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Domestic banks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6,271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3,008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1.3.3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banks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6,705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9,648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1.4</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received from  money market transactions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28,490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28,616</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1.5</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received from marketable securities portfolio</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6,574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15,498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1.5.1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Trading </w:t>
            </w:r>
            <w:r>
              <w:rPr>
                <w:sz w:val="13"/>
                <w:szCs w:val="22"/>
              </w:rPr>
              <w:t>securities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1,081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15,498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1.5.2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Available-for-sale securities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748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1.5.3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Held to maturity securities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4,745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1.6</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Other interest income</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11,497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6,991</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INTEREST EXPENSE</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III-2</w:t>
            </w:r>
          </w:p>
        </w:tc>
        <w:tc>
          <w:tcPr>
            <w:tcW w:w="1080" w:type="dxa"/>
            <w:tcBorders>
              <w:top w:val="nil"/>
              <w:left w:val="nil"/>
              <w:bottom w:val="nil"/>
              <w:right w:val="nil"/>
            </w:tcBorders>
            <w:vAlign w:val="bottom"/>
          </w:tcPr>
          <w:p w:rsidR="00DB59FD" w:rsidRDefault="000C4AD5">
            <w:pPr>
              <w:jc w:val="right"/>
              <w:rPr>
                <w:rFonts w:eastAsia="Arial Unicode MS"/>
                <w:b/>
                <w:bCs/>
                <w:sz w:val="14"/>
                <w:szCs w:val="18"/>
              </w:rPr>
            </w:pPr>
            <w:r>
              <w:rPr>
                <w:b/>
                <w:bCs/>
                <w:sz w:val="14"/>
                <w:szCs w:val="18"/>
              </w:rPr>
              <w:t xml:space="preserve">56,450 </w:t>
            </w:r>
          </w:p>
        </w:tc>
        <w:tc>
          <w:tcPr>
            <w:tcW w:w="1080" w:type="dxa"/>
            <w:tcBorders>
              <w:top w:val="nil"/>
              <w:left w:val="nil"/>
              <w:bottom w:val="nil"/>
              <w:right w:val="nil"/>
            </w:tcBorders>
            <w:vAlign w:val="bottom"/>
          </w:tcPr>
          <w:p w:rsidR="00DB59FD" w:rsidRDefault="000C4AD5">
            <w:pPr>
              <w:jc w:val="right"/>
              <w:rPr>
                <w:b/>
                <w:bCs/>
                <w:sz w:val="14"/>
                <w:szCs w:val="18"/>
              </w:rPr>
            </w:pPr>
            <w:r>
              <w:rPr>
                <w:b/>
                <w:bCs/>
                <w:sz w:val="14"/>
                <w:szCs w:val="18"/>
              </w:rPr>
              <w:t>67,699</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on 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44,638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48,340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Bank </w:t>
            </w:r>
            <w:r>
              <w:rPr>
                <w:sz w:val="13"/>
                <w:szCs w:val="22"/>
              </w:rPr>
              <w:t>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3,395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1,504</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Saving 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16,810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15,587</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Public sector 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1</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2.1.4</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Commercial 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15,570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9,373</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2.1.5</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Other institutions 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97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62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2.1.6</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deposits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8,702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21,783</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2.1.7</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Precious metals </w:t>
            </w:r>
            <w:r>
              <w:rPr>
                <w:sz w:val="13"/>
                <w:szCs w:val="22"/>
              </w:rPr>
              <w:t>vault accounts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64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30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on money market transactions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30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on funds borrowed</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7,680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13,354</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2.3.1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The Central Bank of  Turkey</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2.3.2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Domestic banks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2,212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2,042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2.3.3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banks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5,468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10,237</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2.3.4</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Other financial </w:t>
            </w:r>
            <w:r>
              <w:rPr>
                <w:sz w:val="13"/>
                <w:szCs w:val="22"/>
              </w:rPr>
              <w:t>institutions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1,075</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2.4</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on securities issued</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2.5</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Other interest expense</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4,130 </w:t>
            </w:r>
          </w:p>
        </w:tc>
        <w:tc>
          <w:tcPr>
            <w:tcW w:w="1080" w:type="dxa"/>
            <w:tcBorders>
              <w:top w:val="nil"/>
              <w:left w:val="nil"/>
              <w:bottom w:val="nil"/>
              <w:right w:val="nil"/>
            </w:tcBorders>
            <w:vAlign w:val="bottom"/>
          </w:tcPr>
          <w:p w:rsidR="00DB59FD" w:rsidRDefault="000C4AD5">
            <w:pPr>
              <w:jc w:val="right"/>
              <w:rPr>
                <w:sz w:val="14"/>
                <w:szCs w:val="18"/>
              </w:rPr>
            </w:pPr>
            <w:r>
              <w:rPr>
                <w:sz w:val="14"/>
                <w:szCs w:val="18"/>
              </w:rPr>
              <w:t>5,975</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III.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NET INTEREST INCOME  (I - II)</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57,170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rPr>
            </w:pPr>
            <w:r>
              <w:rPr>
                <w:b/>
                <w:bCs/>
                <w:color w:val="000000"/>
                <w:sz w:val="14"/>
                <w:szCs w:val="14"/>
              </w:rPr>
              <w:t>43,545</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IV.</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 xml:space="preserve">NET FEES AND COMMISSIONS INCOME </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9,613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rPr>
            </w:pPr>
            <w:r>
              <w:rPr>
                <w:b/>
                <w:bCs/>
                <w:color w:val="000000"/>
                <w:sz w:val="14"/>
                <w:szCs w:val="14"/>
              </w:rPr>
              <w:t>9,932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Fees and commissions received</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13,740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14,237</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4.1.1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Cash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1,312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694</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4.1.2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Non-cash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3,211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1,537</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4.1.3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Other</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9,217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12,006</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Fees and commissions paid</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4,127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4,305</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4.2.1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Cash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661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1,001</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4.2.2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Non-cash loans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126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128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4.2.3</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Other</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3,340 </w:t>
            </w:r>
          </w:p>
        </w:tc>
        <w:tc>
          <w:tcPr>
            <w:tcW w:w="1080" w:type="dxa"/>
            <w:tcBorders>
              <w:top w:val="nil"/>
              <w:left w:val="nil"/>
              <w:bottom w:val="nil"/>
              <w:right w:val="nil"/>
            </w:tcBorders>
            <w:vAlign w:val="bottom"/>
          </w:tcPr>
          <w:p w:rsidR="00DB59FD" w:rsidRDefault="000C4AD5">
            <w:pPr>
              <w:jc w:val="right"/>
              <w:rPr>
                <w:rFonts w:eastAsia="Arial Unicode MS"/>
                <w:sz w:val="14"/>
              </w:rPr>
            </w:pPr>
            <w:r>
              <w:rPr>
                <w:sz w:val="14"/>
              </w:rPr>
              <w:t>3,176</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V.</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DIVIDEND INCOME</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5.1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Trading securities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5.2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Available-for-sale securities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VI.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NET TRADING INCOME</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color w:val="000000"/>
                <w:sz w:val="14"/>
                <w:szCs w:val="18"/>
              </w:rPr>
            </w:pPr>
            <w:r>
              <w:rPr>
                <w:rFonts w:ascii="Times New Roman TUR" w:hAnsi="Times New Roman TUR" w:cs="Times New Roman TUR"/>
                <w:b/>
                <w:bCs/>
                <w:color w:val="000000"/>
                <w:sz w:val="14"/>
                <w:szCs w:val="18"/>
              </w:rPr>
              <w:t xml:space="preserve">(8,514)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rPr>
            </w:pPr>
            <w:r>
              <w:rPr>
                <w:b/>
                <w:bCs/>
                <w:color w:val="000000"/>
                <w:sz w:val="14"/>
                <w:szCs w:val="14"/>
              </w:rPr>
              <w:t>4,103</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6.1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Profit/losses on trading account securities (Net)</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sz w:val="14"/>
                <w:szCs w:val="18"/>
              </w:rPr>
            </w:pPr>
            <w:r>
              <w:rPr>
                <w:sz w:val="14"/>
                <w:szCs w:val="18"/>
              </w:rPr>
              <w:t xml:space="preserve">1,573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2,966</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6.2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exchange gains/losses (Net)</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eastAsia="Arial Unicode MS"/>
                <w:color w:val="000000"/>
                <w:sz w:val="14"/>
                <w:szCs w:val="18"/>
              </w:rPr>
            </w:pPr>
            <w:r>
              <w:rPr>
                <w:color w:val="000000"/>
                <w:sz w:val="14"/>
                <w:szCs w:val="18"/>
              </w:rPr>
              <w:t xml:space="preserve">(10,087)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1,137</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bCs/>
                <w:sz w:val="13"/>
              </w:rPr>
            </w:pPr>
            <w:r>
              <w:rPr>
                <w:b/>
                <w:bCs/>
                <w:sz w:val="13"/>
              </w:rPr>
              <w:t>VII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PROFIT/LOSS FROM HELD TO MATURITY MARKETABLE SECURITIES</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III-3</w:t>
            </w: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VIII.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OTHER OPERATING INCOME</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III-4</w:t>
            </w: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4,608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3,679</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IX.</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TOTAL OPERATING INCOME (III+IV+V+VI+VII+VIII)</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63,163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61,259</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PROVISION FOR LOAN LOSSES OR OTHER RECEIVABLES (-)</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III-5</w:t>
            </w: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1,433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5,452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OTHER OPERATING EXPENSES (-)</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III-6</w:t>
            </w: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39,451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rPr>
            </w:pPr>
            <w:r>
              <w:rPr>
                <w:b/>
                <w:bCs/>
                <w:color w:val="000000"/>
                <w:sz w:val="14"/>
                <w:szCs w:val="14"/>
              </w:rPr>
              <w:t>29,447</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NET OPERATING INCOME (IX-X-XI)</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21,993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26,360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XIII.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PROFIT/LOSSES FROM ASSOCIATES AND SUBSIDIARIES</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III-7</w:t>
            </w: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color w:val="000000"/>
                <w:sz w:val="14"/>
                <w:szCs w:val="18"/>
              </w:rPr>
            </w:pPr>
            <w:r>
              <w:rPr>
                <w:rFonts w:ascii="Times New Roman TUR" w:hAnsi="Times New Roman TUR" w:cs="Times New Roman TUR"/>
                <w:b/>
                <w:bCs/>
                <w:color w:val="000000"/>
                <w:sz w:val="14"/>
                <w:szCs w:val="18"/>
              </w:rPr>
              <w:t xml:space="preserve">-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rPr>
            </w:pPr>
            <w:r>
              <w:rPr>
                <w:b/>
                <w:bCs/>
                <w:color w:val="000000"/>
                <w:sz w:val="14"/>
                <w:szCs w:val="14"/>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bCs/>
                <w:sz w:val="13"/>
              </w:rPr>
            </w:pPr>
            <w:r>
              <w:rPr>
                <w:b/>
                <w:bCs/>
                <w:sz w:val="13"/>
              </w:rPr>
              <w:t>XIV.</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GAIN / (LOSS) ON NET MONETARY POSITION</w:t>
            </w:r>
          </w:p>
        </w:tc>
        <w:tc>
          <w:tcPr>
            <w:tcW w:w="1080" w:type="dxa"/>
            <w:tcBorders>
              <w:top w:val="nil"/>
              <w:left w:val="nil"/>
              <w:bottom w:val="nil"/>
              <w:right w:val="nil"/>
            </w:tcBorders>
          </w:tcPr>
          <w:p w:rsidR="00DB59FD" w:rsidRDefault="00DB59FD">
            <w:pPr>
              <w:autoSpaceDE w:val="0"/>
              <w:autoSpaceDN w:val="0"/>
              <w:adjustRightInd w:val="0"/>
              <w:jc w:val="center"/>
              <w:rPr>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(25,972)</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(14,610)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XV.</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INCOME BEFORE</w:t>
            </w:r>
            <w:r>
              <w:rPr>
                <w:b/>
                <w:bCs/>
                <w:sz w:val="13"/>
                <w:szCs w:val="22"/>
              </w:rPr>
              <w:t xml:space="preserve"> TAXES (XII+XIII)</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(3,979)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11,750</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XVI.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PROVISION FOR TAXES ON INCOME (-)</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(7,342)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6,053</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XVII.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NET OPERATING  INCOME/EXPENSE AFTER TAXES (XIV-XV)</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(11,321)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lang w:val="tr-TR"/>
              </w:rPr>
            </w:pPr>
            <w:r>
              <w:rPr>
                <w:b/>
                <w:bCs/>
                <w:color w:val="000000"/>
                <w:sz w:val="14"/>
                <w:szCs w:val="14"/>
                <w:lang w:val="tr-TR"/>
              </w:rPr>
              <w:t>5,697</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XVIII.</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EXTRAORDINARY INCOME/EXPENSE AFTER TAXES</w:t>
            </w:r>
          </w:p>
        </w:tc>
        <w:tc>
          <w:tcPr>
            <w:tcW w:w="1080" w:type="dxa"/>
            <w:tcBorders>
              <w:top w:val="nil"/>
              <w:left w:val="nil"/>
              <w:bottom w:val="nil"/>
              <w:right w:val="nil"/>
            </w:tcBorders>
          </w:tcPr>
          <w:p w:rsidR="00DB59FD" w:rsidRDefault="00DB59FD">
            <w:pPr>
              <w:autoSpaceDE w:val="0"/>
              <w:autoSpaceDN w:val="0"/>
              <w:adjustRightInd w:val="0"/>
              <w:jc w:val="center"/>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sz w:val="14"/>
                <w:szCs w:val="18"/>
              </w:rPr>
            </w:pPr>
            <w:r>
              <w:rPr>
                <w:rFonts w:ascii="Times New Roman TUR" w:hAnsi="Times New Roman TUR" w:cs="Times New Roman TUR"/>
                <w:sz w:val="14"/>
                <w:szCs w:val="18"/>
              </w:rPr>
              <w:t xml:space="preserve">5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(22)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Cs/>
                <w:sz w:val="13"/>
              </w:rPr>
            </w:pPr>
            <w:r>
              <w:rPr>
                <w:bCs/>
                <w:sz w:val="13"/>
              </w:rPr>
              <w:t>18.1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Extraordinary net </w:t>
            </w:r>
            <w:r>
              <w:rPr>
                <w:sz w:val="13"/>
                <w:szCs w:val="22"/>
              </w:rPr>
              <w:t>income/expense before taxes</w:t>
            </w:r>
          </w:p>
        </w:tc>
        <w:tc>
          <w:tcPr>
            <w:tcW w:w="1080" w:type="dxa"/>
            <w:tcBorders>
              <w:top w:val="nil"/>
              <w:left w:val="nil"/>
              <w:bottom w:val="nil"/>
              <w:right w:val="nil"/>
            </w:tcBorders>
          </w:tcPr>
          <w:p w:rsidR="00DB59FD" w:rsidRDefault="00DB59FD">
            <w:pPr>
              <w:autoSpaceDE w:val="0"/>
              <w:autoSpaceDN w:val="0"/>
              <w:adjustRightInd w:val="0"/>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sz w:val="14"/>
                <w:szCs w:val="18"/>
              </w:rPr>
            </w:pPr>
            <w:r>
              <w:rPr>
                <w:rFonts w:ascii="Times New Roman TUR" w:eastAsia="Arial Unicode MS" w:hAnsi="Times New Roman TUR" w:cs="Times New Roman TUR"/>
                <w:sz w:val="14"/>
                <w:szCs w:val="18"/>
              </w:rPr>
              <w:t>5</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Cs/>
                <w:sz w:val="13"/>
              </w:rPr>
            </w:pPr>
            <w:r>
              <w:rPr>
                <w:bCs/>
                <w:sz w:val="13"/>
              </w:rPr>
              <w:t>18.1.1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Extraordinary income</w:t>
            </w:r>
          </w:p>
        </w:tc>
        <w:tc>
          <w:tcPr>
            <w:tcW w:w="1080" w:type="dxa"/>
            <w:tcBorders>
              <w:top w:val="nil"/>
              <w:left w:val="nil"/>
              <w:bottom w:val="nil"/>
              <w:right w:val="nil"/>
            </w:tcBorders>
          </w:tcPr>
          <w:p w:rsidR="00DB59FD" w:rsidRDefault="00DB59FD">
            <w:pPr>
              <w:autoSpaceDE w:val="0"/>
              <w:autoSpaceDN w:val="0"/>
              <w:adjustRightInd w:val="0"/>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sz w:val="14"/>
                <w:szCs w:val="18"/>
              </w:rPr>
            </w:pPr>
            <w:r>
              <w:rPr>
                <w:rFonts w:ascii="Times New Roman TUR" w:hAnsi="Times New Roman TUR" w:cs="Times New Roman TUR"/>
                <w:sz w:val="14"/>
                <w:szCs w:val="18"/>
              </w:rPr>
              <w:t xml:space="preserve">40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Cs/>
                <w:sz w:val="13"/>
              </w:rPr>
            </w:pPr>
            <w:r>
              <w:rPr>
                <w:bCs/>
                <w:sz w:val="13"/>
              </w:rPr>
              <w:t>18.1. 2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Extraordinary expense (-)</w:t>
            </w:r>
          </w:p>
        </w:tc>
        <w:tc>
          <w:tcPr>
            <w:tcW w:w="1080" w:type="dxa"/>
            <w:tcBorders>
              <w:top w:val="nil"/>
              <w:left w:val="nil"/>
              <w:bottom w:val="nil"/>
              <w:right w:val="nil"/>
            </w:tcBorders>
          </w:tcPr>
          <w:p w:rsidR="00DB59FD" w:rsidRDefault="00DB59FD">
            <w:pPr>
              <w:autoSpaceDE w:val="0"/>
              <w:autoSpaceDN w:val="0"/>
              <w:adjustRightInd w:val="0"/>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sz w:val="14"/>
                <w:szCs w:val="18"/>
              </w:rPr>
            </w:pPr>
            <w:r>
              <w:rPr>
                <w:rFonts w:ascii="Times New Roman TUR" w:hAnsi="Times New Roman TUR" w:cs="Times New Roman TUR"/>
                <w:sz w:val="14"/>
                <w:szCs w:val="18"/>
              </w:rPr>
              <w:t xml:space="preserve">35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22</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Cs/>
                <w:sz w:val="13"/>
              </w:rPr>
            </w:pPr>
            <w:r>
              <w:rPr>
                <w:bCs/>
                <w:sz w:val="13"/>
              </w:rPr>
              <w:t>18.2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Provision for taxes on extraordinary income</w:t>
            </w:r>
          </w:p>
        </w:tc>
        <w:tc>
          <w:tcPr>
            <w:tcW w:w="1080" w:type="dxa"/>
            <w:tcBorders>
              <w:top w:val="nil"/>
              <w:left w:val="nil"/>
              <w:bottom w:val="nil"/>
              <w:right w:val="nil"/>
            </w:tcBorders>
          </w:tcPr>
          <w:p w:rsidR="00DB59FD" w:rsidRDefault="00DB59FD">
            <w:pPr>
              <w:autoSpaceDE w:val="0"/>
              <w:autoSpaceDN w:val="0"/>
              <w:adjustRightInd w:val="0"/>
              <w:rPr>
                <w:b/>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sz w:val="14"/>
                <w:szCs w:val="18"/>
              </w:rPr>
            </w:pPr>
            <w:r>
              <w:rPr>
                <w:rFonts w:ascii="Times New Roman TUR" w:hAnsi="Times New Roman TUR" w:cs="Times New Roman TUR"/>
                <w:b/>
                <w:bCs/>
                <w:sz w:val="14"/>
                <w:szCs w:val="18"/>
              </w:rPr>
              <w:t xml:space="preserve">-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XIX.</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PROFIT/LOSSES ON UNCONSOLIDATED INVESTMENTS (-)</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III-8</w:t>
            </w: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color w:val="000000"/>
                <w:sz w:val="14"/>
                <w:szCs w:val="18"/>
              </w:rPr>
            </w:pPr>
            <w:r>
              <w:rPr>
                <w:rFonts w:ascii="Times New Roman TUR" w:hAnsi="Times New Roman TUR" w:cs="Times New Roman TUR"/>
                <w:b/>
                <w:bCs/>
                <w:color w:val="000000"/>
                <w:sz w:val="14"/>
                <w:szCs w:val="18"/>
              </w:rPr>
              <w:t xml:space="preserve">-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b/>
                <w:sz w:val="13"/>
              </w:rPr>
            </w:pPr>
            <w:r>
              <w:rPr>
                <w:b/>
                <w:sz w:val="13"/>
              </w:rPr>
              <w:t>XX.</w:t>
            </w:r>
          </w:p>
        </w:tc>
        <w:tc>
          <w:tcPr>
            <w:tcW w:w="4845"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 xml:space="preserve">NET </w:t>
            </w:r>
            <w:r>
              <w:rPr>
                <w:b/>
                <w:bCs/>
                <w:sz w:val="13"/>
                <w:szCs w:val="22"/>
              </w:rPr>
              <w:t>PROFIT/LOSSES (XVI+XVII+XVIII-XIX)</w:t>
            </w:r>
          </w:p>
        </w:tc>
        <w:tc>
          <w:tcPr>
            <w:tcW w:w="1080" w:type="dxa"/>
            <w:tcBorders>
              <w:top w:val="nil"/>
              <w:left w:val="nil"/>
              <w:bottom w:val="nil"/>
              <w:right w:val="nil"/>
            </w:tcBorders>
          </w:tcPr>
          <w:p w:rsidR="00DB59FD" w:rsidRDefault="00DB59FD">
            <w:pPr>
              <w:autoSpaceDE w:val="0"/>
              <w:autoSpaceDN w:val="0"/>
              <w:adjustRightInd w:val="0"/>
              <w:jc w:val="center"/>
              <w:rPr>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b/>
                <w:bCs/>
                <w:color w:val="000000"/>
                <w:sz w:val="14"/>
                <w:szCs w:val="18"/>
              </w:rPr>
            </w:pPr>
            <w:r>
              <w:rPr>
                <w:rFonts w:ascii="Times New Roman TUR" w:hAnsi="Times New Roman TUR" w:cs="Times New Roman TUR"/>
                <w:b/>
                <w:bCs/>
                <w:color w:val="000000"/>
                <w:sz w:val="14"/>
                <w:szCs w:val="18"/>
              </w:rPr>
              <w:t xml:space="preserve">(11,316) </w:t>
            </w:r>
          </w:p>
        </w:tc>
        <w:tc>
          <w:tcPr>
            <w:tcW w:w="1080" w:type="dxa"/>
            <w:tcBorders>
              <w:top w:val="nil"/>
              <w:left w:val="nil"/>
              <w:bottom w:val="nil"/>
              <w:right w:val="nil"/>
            </w:tcBorders>
          </w:tcPr>
          <w:p w:rsidR="00DB59FD" w:rsidRDefault="000C4AD5">
            <w:pPr>
              <w:autoSpaceDE w:val="0"/>
              <w:autoSpaceDN w:val="0"/>
              <w:adjustRightInd w:val="0"/>
              <w:jc w:val="right"/>
              <w:rPr>
                <w:b/>
                <w:bCs/>
                <w:color w:val="000000"/>
                <w:sz w:val="14"/>
                <w:szCs w:val="14"/>
              </w:rPr>
            </w:pPr>
            <w:r>
              <w:rPr>
                <w:b/>
                <w:bCs/>
                <w:color w:val="000000"/>
                <w:sz w:val="14"/>
                <w:szCs w:val="14"/>
              </w:rPr>
              <w:t>5,675</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20.1</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Group's profit/loss</w:t>
            </w:r>
          </w:p>
        </w:tc>
        <w:tc>
          <w:tcPr>
            <w:tcW w:w="1080" w:type="dxa"/>
            <w:tcBorders>
              <w:top w:val="nil"/>
              <w:left w:val="nil"/>
              <w:bottom w:val="nil"/>
              <w:right w:val="nil"/>
            </w:tcBorders>
          </w:tcPr>
          <w:p w:rsidR="00DB59FD" w:rsidRDefault="000C4AD5">
            <w:pPr>
              <w:autoSpaceDE w:val="0"/>
              <w:autoSpaceDN w:val="0"/>
              <w:adjustRightInd w:val="0"/>
              <w:jc w:val="center"/>
              <w:rPr>
                <w:sz w:val="14"/>
                <w:lang w:val="tr-TR"/>
              </w:rPr>
            </w:pPr>
            <w:r>
              <w:rPr>
                <w:sz w:val="14"/>
                <w:lang w:val="tr-TR"/>
              </w:rPr>
              <w:t>III-9</w:t>
            </w: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color w:val="000000"/>
                <w:sz w:val="14"/>
                <w:szCs w:val="18"/>
              </w:rPr>
            </w:pPr>
            <w:r>
              <w:rPr>
                <w:rFonts w:ascii="Times New Roman TUR" w:hAnsi="Times New Roman TUR" w:cs="Times New Roman TUR"/>
                <w:color w:val="000000"/>
                <w:sz w:val="14"/>
                <w:szCs w:val="18"/>
              </w:rPr>
              <w:t xml:space="preserve">(9,678)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lang w:val="tr-TR"/>
              </w:rPr>
            </w:pPr>
            <w:r>
              <w:rPr>
                <w:color w:val="000000"/>
                <w:sz w:val="14"/>
                <w:szCs w:val="14"/>
                <w:lang w:val="tr-TR"/>
              </w:rPr>
              <w:t>4,548</w:t>
            </w:r>
          </w:p>
        </w:tc>
      </w:tr>
      <w:tr w:rsidR="00DB59FD">
        <w:trPr>
          <w:trHeight w:val="113"/>
        </w:trPr>
        <w:tc>
          <w:tcPr>
            <w:tcW w:w="735" w:type="dxa"/>
            <w:tcBorders>
              <w:top w:val="nil"/>
              <w:left w:val="nil"/>
              <w:bottom w:val="nil"/>
              <w:right w:val="nil"/>
            </w:tcBorders>
          </w:tcPr>
          <w:p w:rsidR="00DB59FD" w:rsidRDefault="000C4AD5">
            <w:pPr>
              <w:autoSpaceDE w:val="0"/>
              <w:autoSpaceDN w:val="0"/>
              <w:adjustRightInd w:val="0"/>
              <w:rPr>
                <w:sz w:val="13"/>
              </w:rPr>
            </w:pPr>
            <w:r>
              <w:rPr>
                <w:sz w:val="13"/>
              </w:rPr>
              <w:t>20.2</w:t>
            </w:r>
          </w:p>
        </w:tc>
        <w:tc>
          <w:tcPr>
            <w:tcW w:w="4845" w:type="dxa"/>
            <w:tcBorders>
              <w:top w:val="nil"/>
              <w:left w:val="nil"/>
              <w:bottom w:val="nil"/>
              <w:right w:val="nil"/>
            </w:tcBorders>
            <w:vAlign w:val="bottom"/>
          </w:tcPr>
          <w:p w:rsidR="00DB59FD" w:rsidRDefault="000C4AD5">
            <w:pPr>
              <w:rPr>
                <w:rFonts w:eastAsia="Arial Unicode MS"/>
                <w:sz w:val="13"/>
                <w:szCs w:val="22"/>
              </w:rPr>
            </w:pPr>
            <w:r>
              <w:rPr>
                <w:sz w:val="13"/>
                <w:szCs w:val="22"/>
              </w:rPr>
              <w:t>Minority shares</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vAlign w:val="bottom"/>
          </w:tcPr>
          <w:p w:rsidR="00DB59FD" w:rsidRDefault="000C4AD5">
            <w:pPr>
              <w:jc w:val="right"/>
              <w:rPr>
                <w:rFonts w:ascii="Times New Roman TUR" w:eastAsia="Arial Unicode MS" w:hAnsi="Times New Roman TUR" w:cs="Times New Roman TUR"/>
                <w:color w:val="000000"/>
                <w:sz w:val="14"/>
                <w:szCs w:val="18"/>
              </w:rPr>
            </w:pPr>
            <w:r>
              <w:rPr>
                <w:rFonts w:ascii="Times New Roman TUR" w:hAnsi="Times New Roman TUR" w:cs="Times New Roman TUR"/>
                <w:color w:val="000000"/>
                <w:sz w:val="14"/>
                <w:szCs w:val="18"/>
              </w:rPr>
              <w:t xml:space="preserve">(1,638) </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14"/>
              </w:rPr>
            </w:pPr>
            <w:r>
              <w:rPr>
                <w:color w:val="000000"/>
                <w:sz w:val="14"/>
                <w:szCs w:val="14"/>
              </w:rPr>
              <w:t>1,127</w:t>
            </w:r>
          </w:p>
        </w:tc>
      </w:tr>
      <w:tr w:rsidR="00DB59FD">
        <w:trPr>
          <w:trHeight w:val="113"/>
        </w:trPr>
        <w:tc>
          <w:tcPr>
            <w:tcW w:w="735" w:type="dxa"/>
            <w:tcBorders>
              <w:top w:val="nil"/>
              <w:left w:val="nil"/>
              <w:bottom w:val="nil"/>
              <w:right w:val="nil"/>
            </w:tcBorders>
          </w:tcPr>
          <w:p w:rsidR="00DB59FD" w:rsidRDefault="000C4AD5">
            <w:pPr>
              <w:rPr>
                <w:sz w:val="13"/>
              </w:rPr>
            </w:pPr>
            <w:r>
              <w:rPr>
                <w:b/>
                <w:bCs/>
                <w:sz w:val="13"/>
              </w:rPr>
              <w:t>XXI.</w:t>
            </w:r>
          </w:p>
        </w:tc>
        <w:tc>
          <w:tcPr>
            <w:tcW w:w="4845" w:type="dxa"/>
            <w:tcBorders>
              <w:top w:val="nil"/>
              <w:left w:val="nil"/>
              <w:bottom w:val="nil"/>
              <w:right w:val="nil"/>
            </w:tcBorders>
          </w:tcPr>
          <w:p w:rsidR="00DB59FD" w:rsidRDefault="000C4AD5">
            <w:pPr>
              <w:rPr>
                <w:sz w:val="13"/>
              </w:rPr>
            </w:pPr>
            <w:r>
              <w:rPr>
                <w:sz w:val="13"/>
                <w:szCs w:val="22"/>
              </w:rPr>
              <w:t>Earnings/Losses per share</w:t>
            </w:r>
          </w:p>
        </w:tc>
        <w:tc>
          <w:tcPr>
            <w:tcW w:w="1080" w:type="dxa"/>
            <w:tcBorders>
              <w:top w:val="nil"/>
              <w:left w:val="nil"/>
              <w:bottom w:val="nil"/>
              <w:right w:val="nil"/>
            </w:tcBorders>
          </w:tcPr>
          <w:p w:rsidR="00DB59FD" w:rsidRDefault="00DB59FD">
            <w:pPr>
              <w:autoSpaceDE w:val="0"/>
              <w:autoSpaceDN w:val="0"/>
              <w:adjustRightInd w:val="0"/>
              <w:rPr>
                <w:sz w:val="14"/>
                <w:lang w:val="tr-TR"/>
              </w:rPr>
            </w:pPr>
          </w:p>
        </w:tc>
        <w:tc>
          <w:tcPr>
            <w:tcW w:w="1080" w:type="dxa"/>
            <w:tcBorders>
              <w:top w:val="nil"/>
              <w:left w:val="nil"/>
              <w:bottom w:val="nil"/>
              <w:right w:val="nil"/>
            </w:tcBorders>
          </w:tcPr>
          <w:p w:rsidR="00DB59FD" w:rsidRDefault="000C4AD5">
            <w:pPr>
              <w:tabs>
                <w:tab w:val="decimal" w:pos="1080"/>
              </w:tabs>
              <w:autoSpaceDE w:val="0"/>
              <w:autoSpaceDN w:val="0"/>
              <w:adjustRightInd w:val="0"/>
              <w:jc w:val="both"/>
              <w:rPr>
                <w:color w:val="000000"/>
                <w:sz w:val="14"/>
                <w:szCs w:val="22"/>
                <w:lang w:val="tr-TR"/>
              </w:rPr>
            </w:pPr>
            <w:r>
              <w:rPr>
                <w:color w:val="000000"/>
                <w:sz w:val="14"/>
                <w:szCs w:val="22"/>
                <w:lang w:val="tr-TR"/>
              </w:rPr>
              <w:t>(102.64)</w:t>
            </w:r>
          </w:p>
        </w:tc>
        <w:tc>
          <w:tcPr>
            <w:tcW w:w="1080" w:type="dxa"/>
            <w:tcBorders>
              <w:top w:val="nil"/>
              <w:left w:val="nil"/>
              <w:bottom w:val="nil"/>
              <w:right w:val="nil"/>
            </w:tcBorders>
          </w:tcPr>
          <w:p w:rsidR="00DB59FD" w:rsidRDefault="000C4AD5">
            <w:pPr>
              <w:autoSpaceDE w:val="0"/>
              <w:autoSpaceDN w:val="0"/>
              <w:adjustRightInd w:val="0"/>
              <w:jc w:val="right"/>
              <w:rPr>
                <w:color w:val="000000"/>
                <w:sz w:val="14"/>
                <w:szCs w:val="22"/>
                <w:lang w:val="tr-TR"/>
              </w:rPr>
            </w:pPr>
            <w:r>
              <w:rPr>
                <w:color w:val="000000"/>
                <w:sz w:val="14"/>
                <w:szCs w:val="22"/>
                <w:lang w:val="tr-TR"/>
              </w:rPr>
              <w:t>51.47</w:t>
            </w:r>
          </w:p>
        </w:tc>
      </w:tr>
    </w:tbl>
    <w:p w:rsidR="00DB59FD" w:rsidRDefault="000C4AD5">
      <w:pPr>
        <w:tabs>
          <w:tab w:val="left" w:pos="451"/>
          <w:tab w:val="left" w:pos="5220"/>
          <w:tab w:val="left" w:pos="6120"/>
          <w:tab w:val="left" w:pos="7020"/>
          <w:tab w:val="left" w:pos="7775"/>
          <w:tab w:val="left" w:pos="9071"/>
        </w:tabs>
        <w:autoSpaceDE w:val="0"/>
        <w:autoSpaceDN w:val="0"/>
        <w:adjustRightInd w:val="0"/>
        <w:jc w:val="center"/>
        <w:rPr>
          <w:b/>
          <w:sz w:val="16"/>
        </w:rPr>
        <w:sectPr w:rsidR="00DB59FD">
          <w:headerReference w:type="default" r:id="rId21"/>
          <w:pgSz w:w="11907" w:h="16840" w:code="9"/>
          <w:pgMar w:top="1418" w:right="1418" w:bottom="899" w:left="1418" w:header="708" w:footer="708" w:gutter="0"/>
          <w:pgNumType w:start="5"/>
          <w:cols w:space="708"/>
          <w:noEndnote/>
        </w:sectPr>
      </w:pPr>
      <w:r>
        <w:rPr>
          <w:b/>
          <w:sz w:val="16"/>
        </w:rPr>
        <w:t>The accompanying notes are an integral part of these statements</w:t>
      </w:r>
    </w:p>
    <w:p w:rsidR="00DB59FD" w:rsidRDefault="00DB59FD">
      <w:pPr>
        <w:pStyle w:val="1tipi"/>
        <w:tabs>
          <w:tab w:val="clear" w:pos="1134"/>
        </w:tabs>
        <w:autoSpaceDE w:val="0"/>
        <w:autoSpaceDN w:val="0"/>
        <w:adjustRightInd w:val="0"/>
        <w:rPr>
          <w:rFonts w:ascii="Times New Roman" w:hAnsi="Times New Roman"/>
          <w:b/>
          <w:snapToGrid/>
          <w:sz w:val="10"/>
          <w:lang w:val="tr-TR" w:eastAsia="en-US"/>
        </w:rPr>
        <w:sectPr w:rsidR="00DB59FD">
          <w:headerReference w:type="default" r:id="rId22"/>
          <w:pgSz w:w="11907" w:h="16840" w:code="9"/>
          <w:pgMar w:top="1418" w:right="1418" w:bottom="1418" w:left="1418" w:header="708" w:footer="708" w:gutter="0"/>
          <w:pgNumType w:start="6"/>
          <w:cols w:space="708"/>
          <w:noEndnote/>
        </w:sectPr>
      </w:pPr>
    </w:p>
    <w:p w:rsidR="00DB59FD" w:rsidRDefault="000C4AD5">
      <w:pPr>
        <w:pStyle w:val="xl46"/>
        <w:tabs>
          <w:tab w:val="left" w:pos="451"/>
          <w:tab w:val="left" w:pos="5220"/>
          <w:tab w:val="left" w:pos="6120"/>
          <w:tab w:val="left" w:pos="7020"/>
          <w:tab w:val="left" w:pos="7775"/>
          <w:tab w:val="left" w:pos="9071"/>
        </w:tabs>
        <w:autoSpaceDE w:val="0"/>
        <w:autoSpaceDN w:val="0"/>
        <w:adjustRightInd w:val="0"/>
        <w:spacing w:before="0" w:beforeAutospacing="0" w:after="0" w:afterAutospacing="0"/>
        <w:rPr>
          <w:szCs w:val="20"/>
        </w:rPr>
      </w:pPr>
      <w:r>
        <w:rPr>
          <w:rFonts w:eastAsia="Times New Roman"/>
          <w:bCs w:val="0"/>
          <w:sz w:val="22"/>
          <w:szCs w:val="20"/>
          <w:lang w:val="tr-TR"/>
        </w:rPr>
        <w:t>IV- CONSOLIDATED STATEMENTS OF OFF-BALANCE SHEET COMMITMENTS</w:t>
      </w:r>
    </w:p>
    <w:tbl>
      <w:tblPr>
        <w:tblW w:w="9582" w:type="dxa"/>
        <w:tblLayout w:type="fixed"/>
        <w:tblCellMar>
          <w:left w:w="0" w:type="dxa"/>
          <w:right w:w="0" w:type="dxa"/>
        </w:tblCellMar>
        <w:tblLook w:val="0000" w:firstRow="0" w:lastRow="0" w:firstColumn="0" w:lastColumn="0" w:noHBand="0" w:noVBand="0"/>
      </w:tblPr>
      <w:tblGrid>
        <w:gridCol w:w="506"/>
        <w:gridCol w:w="3274"/>
        <w:gridCol w:w="900"/>
        <w:gridCol w:w="665"/>
        <w:gridCol w:w="845"/>
        <w:gridCol w:w="845"/>
        <w:gridCol w:w="11"/>
        <w:gridCol w:w="834"/>
        <w:gridCol w:w="857"/>
        <w:gridCol w:w="822"/>
        <w:gridCol w:w="23"/>
      </w:tblGrid>
      <w:tr w:rsidR="00DB59FD">
        <w:trPr>
          <w:gridAfter w:val="1"/>
          <w:wAfter w:w="23" w:type="dxa"/>
          <w:cantSplit/>
          <w:trHeight w:val="113"/>
        </w:trPr>
        <w:tc>
          <w:tcPr>
            <w:tcW w:w="506" w:type="dxa"/>
            <w:tcBorders>
              <w:top w:val="single" w:sz="6" w:space="0" w:color="000000"/>
              <w:left w:val="nil"/>
              <w:bottom w:val="single" w:sz="6" w:space="0" w:color="000000"/>
              <w:right w:val="nil"/>
            </w:tcBorders>
          </w:tcPr>
          <w:p w:rsidR="00DB59FD" w:rsidRDefault="000C4AD5">
            <w:pPr>
              <w:autoSpaceDE w:val="0"/>
              <w:autoSpaceDN w:val="0"/>
              <w:adjustRightInd w:val="0"/>
              <w:rPr>
                <w:sz w:val="13"/>
                <w:lang w:val="tr-TR"/>
              </w:rPr>
            </w:pPr>
            <w:r>
              <w:rPr>
                <w:sz w:val="13"/>
                <w:lang w:val="tr-TR"/>
              </w:rPr>
              <w:t xml:space="preserve"> </w:t>
            </w:r>
          </w:p>
        </w:tc>
        <w:tc>
          <w:tcPr>
            <w:tcW w:w="3274" w:type="dxa"/>
            <w:tcBorders>
              <w:top w:val="single" w:sz="6" w:space="0" w:color="000000"/>
              <w:left w:val="nil"/>
              <w:bottom w:val="single" w:sz="6" w:space="0" w:color="000000"/>
              <w:right w:val="nil"/>
            </w:tcBorders>
          </w:tcPr>
          <w:p w:rsidR="00DB59FD" w:rsidRDefault="00DB59FD">
            <w:pPr>
              <w:autoSpaceDE w:val="0"/>
              <w:autoSpaceDN w:val="0"/>
              <w:adjustRightInd w:val="0"/>
              <w:ind w:right="-62"/>
              <w:rPr>
                <w:b/>
                <w:sz w:val="13"/>
                <w:lang w:val="tr-TR"/>
              </w:rPr>
            </w:pPr>
          </w:p>
          <w:p w:rsidR="00DB59FD" w:rsidRDefault="00DB59FD">
            <w:pPr>
              <w:autoSpaceDE w:val="0"/>
              <w:autoSpaceDN w:val="0"/>
              <w:adjustRightInd w:val="0"/>
              <w:ind w:right="-62"/>
              <w:rPr>
                <w:b/>
                <w:sz w:val="13"/>
                <w:lang w:val="tr-TR"/>
              </w:rPr>
            </w:pPr>
          </w:p>
        </w:tc>
        <w:tc>
          <w:tcPr>
            <w:tcW w:w="900" w:type="dxa"/>
            <w:tcBorders>
              <w:top w:val="single" w:sz="6" w:space="0" w:color="000000"/>
              <w:left w:val="nil"/>
              <w:bottom w:val="single" w:sz="6" w:space="0" w:color="000000"/>
              <w:right w:val="nil"/>
            </w:tcBorders>
          </w:tcPr>
          <w:p w:rsidR="00DB59FD" w:rsidRDefault="000C4AD5">
            <w:pPr>
              <w:autoSpaceDE w:val="0"/>
              <w:autoSpaceDN w:val="0"/>
              <w:adjustRightInd w:val="0"/>
              <w:rPr>
                <w:b/>
                <w:sz w:val="13"/>
                <w:lang w:val="tr-TR"/>
              </w:rPr>
            </w:pPr>
            <w:r>
              <w:rPr>
                <w:b/>
                <w:sz w:val="13"/>
                <w:lang w:val="tr-TR"/>
              </w:rPr>
              <w:t xml:space="preserve"> </w:t>
            </w:r>
          </w:p>
        </w:tc>
        <w:tc>
          <w:tcPr>
            <w:tcW w:w="2366" w:type="dxa"/>
            <w:gridSpan w:val="4"/>
            <w:tcBorders>
              <w:top w:val="single" w:sz="6" w:space="0" w:color="000000"/>
              <w:left w:val="nil"/>
              <w:bottom w:val="single" w:sz="6" w:space="0" w:color="000000"/>
              <w:right w:val="nil"/>
            </w:tcBorders>
          </w:tcPr>
          <w:p w:rsidR="00DB59FD" w:rsidRDefault="000C4AD5">
            <w:pPr>
              <w:autoSpaceDE w:val="0"/>
              <w:autoSpaceDN w:val="0"/>
              <w:adjustRightInd w:val="0"/>
              <w:jc w:val="center"/>
              <w:rPr>
                <w:b/>
                <w:sz w:val="13"/>
              </w:rPr>
            </w:pPr>
            <w:r>
              <w:rPr>
                <w:b/>
                <w:sz w:val="13"/>
              </w:rPr>
              <w:t>Current Period</w:t>
            </w:r>
          </w:p>
          <w:p w:rsidR="00DB59FD" w:rsidRDefault="000C4AD5">
            <w:pPr>
              <w:autoSpaceDE w:val="0"/>
              <w:autoSpaceDN w:val="0"/>
              <w:adjustRightInd w:val="0"/>
              <w:jc w:val="center"/>
              <w:rPr>
                <w:b/>
                <w:sz w:val="13"/>
                <w:lang w:val="tr-TR"/>
              </w:rPr>
            </w:pPr>
            <w:r>
              <w:rPr>
                <w:b/>
                <w:sz w:val="13"/>
                <w:lang w:val="tr-TR"/>
              </w:rPr>
              <w:t>31.03.2003</w:t>
            </w:r>
          </w:p>
        </w:tc>
        <w:tc>
          <w:tcPr>
            <w:tcW w:w="2513" w:type="dxa"/>
            <w:gridSpan w:val="3"/>
            <w:tcBorders>
              <w:top w:val="single" w:sz="6" w:space="0" w:color="000000"/>
              <w:left w:val="nil"/>
              <w:bottom w:val="single" w:sz="6" w:space="0" w:color="000000"/>
              <w:right w:val="nil"/>
            </w:tcBorders>
          </w:tcPr>
          <w:p w:rsidR="00DB59FD" w:rsidRDefault="000C4AD5">
            <w:pPr>
              <w:autoSpaceDE w:val="0"/>
              <w:autoSpaceDN w:val="0"/>
              <w:adjustRightInd w:val="0"/>
              <w:jc w:val="center"/>
              <w:rPr>
                <w:b/>
                <w:sz w:val="13"/>
                <w:lang w:val="tr-TR"/>
              </w:rPr>
            </w:pPr>
            <w:r>
              <w:rPr>
                <w:b/>
                <w:sz w:val="13"/>
              </w:rPr>
              <w:t>Prior Period</w:t>
            </w:r>
            <w:r>
              <w:rPr>
                <w:b/>
                <w:sz w:val="13"/>
                <w:lang w:val="tr-TR"/>
              </w:rPr>
              <w:t xml:space="preserve"> </w:t>
            </w:r>
          </w:p>
          <w:p w:rsidR="00DB59FD" w:rsidRDefault="000C4AD5">
            <w:pPr>
              <w:autoSpaceDE w:val="0"/>
              <w:autoSpaceDN w:val="0"/>
              <w:adjustRightInd w:val="0"/>
              <w:jc w:val="center"/>
              <w:rPr>
                <w:b/>
                <w:sz w:val="13"/>
                <w:lang w:val="tr-TR"/>
              </w:rPr>
            </w:pPr>
            <w:r>
              <w:rPr>
                <w:b/>
                <w:sz w:val="13"/>
                <w:lang w:val="tr-TR"/>
              </w:rPr>
              <w:t>31.12.2002</w:t>
            </w:r>
          </w:p>
        </w:tc>
      </w:tr>
      <w:tr w:rsidR="00DB59FD">
        <w:trPr>
          <w:trHeight w:val="113"/>
        </w:trPr>
        <w:tc>
          <w:tcPr>
            <w:tcW w:w="506" w:type="dxa"/>
            <w:tcBorders>
              <w:top w:val="single" w:sz="6" w:space="0" w:color="000000"/>
              <w:left w:val="nil"/>
              <w:bottom w:val="single" w:sz="6" w:space="0" w:color="000000"/>
              <w:right w:val="nil"/>
            </w:tcBorders>
          </w:tcPr>
          <w:p w:rsidR="00DB59FD" w:rsidRDefault="000C4AD5">
            <w:pPr>
              <w:autoSpaceDE w:val="0"/>
              <w:autoSpaceDN w:val="0"/>
              <w:adjustRightInd w:val="0"/>
              <w:rPr>
                <w:b/>
                <w:sz w:val="13"/>
              </w:rPr>
            </w:pPr>
            <w:r>
              <w:rPr>
                <w:b/>
                <w:sz w:val="13"/>
              </w:rPr>
              <w:t xml:space="preserve"> </w:t>
            </w:r>
          </w:p>
        </w:tc>
        <w:tc>
          <w:tcPr>
            <w:tcW w:w="3274" w:type="dxa"/>
            <w:tcBorders>
              <w:top w:val="single" w:sz="6" w:space="0" w:color="000000"/>
              <w:left w:val="nil"/>
              <w:bottom w:val="single" w:sz="6" w:space="0" w:color="000000"/>
              <w:right w:val="nil"/>
            </w:tcBorders>
          </w:tcPr>
          <w:p w:rsidR="00DB59FD" w:rsidRDefault="000C4AD5">
            <w:pPr>
              <w:autoSpaceDE w:val="0"/>
              <w:autoSpaceDN w:val="0"/>
              <w:adjustRightInd w:val="0"/>
              <w:rPr>
                <w:b/>
                <w:sz w:val="13"/>
              </w:rPr>
            </w:pPr>
            <w:r>
              <w:rPr>
                <w:b/>
                <w:sz w:val="13"/>
              </w:rPr>
              <w:t xml:space="preserve"> </w:t>
            </w:r>
          </w:p>
          <w:p w:rsidR="00DB59FD" w:rsidRDefault="000C4AD5">
            <w:pPr>
              <w:autoSpaceDE w:val="0"/>
              <w:autoSpaceDN w:val="0"/>
              <w:adjustRightInd w:val="0"/>
              <w:rPr>
                <w:b/>
                <w:sz w:val="13"/>
              </w:rPr>
            </w:pPr>
            <w:r>
              <w:rPr>
                <w:b/>
                <w:sz w:val="13"/>
              </w:rPr>
              <w:t>OFF- BALANCE SHEET COMMITMENTS</w:t>
            </w:r>
          </w:p>
        </w:tc>
        <w:tc>
          <w:tcPr>
            <w:tcW w:w="900" w:type="dxa"/>
            <w:tcBorders>
              <w:top w:val="single" w:sz="6" w:space="0" w:color="000000"/>
              <w:left w:val="nil"/>
              <w:bottom w:val="single" w:sz="6" w:space="0" w:color="000000"/>
              <w:right w:val="nil"/>
            </w:tcBorders>
          </w:tcPr>
          <w:p w:rsidR="00DB59FD" w:rsidRDefault="000C4AD5">
            <w:pPr>
              <w:pStyle w:val="Heading1"/>
              <w:rPr>
                <w:sz w:val="13"/>
                <w:lang w:val="en-US"/>
              </w:rPr>
            </w:pPr>
            <w:r>
              <w:rPr>
                <w:sz w:val="13"/>
                <w:lang w:val="en-US"/>
              </w:rPr>
              <w:t>Note Ref.</w:t>
            </w:r>
          </w:p>
          <w:p w:rsidR="00DB59FD" w:rsidRDefault="000C4AD5">
            <w:pPr>
              <w:jc w:val="center"/>
              <w:rPr>
                <w:sz w:val="13"/>
              </w:rPr>
            </w:pPr>
            <w:r>
              <w:rPr>
                <w:b/>
                <w:bCs/>
                <w:sz w:val="13"/>
                <w:szCs w:val="14"/>
              </w:rPr>
              <w:t>(Section Five)</w:t>
            </w:r>
          </w:p>
        </w:tc>
        <w:tc>
          <w:tcPr>
            <w:tcW w:w="665" w:type="dxa"/>
            <w:tcBorders>
              <w:top w:val="single" w:sz="6" w:space="0" w:color="000000"/>
              <w:left w:val="nil"/>
              <w:bottom w:val="single" w:sz="6" w:space="0" w:color="000000"/>
              <w:right w:val="nil"/>
            </w:tcBorders>
          </w:tcPr>
          <w:p w:rsidR="00DB59FD" w:rsidRDefault="00DB59FD">
            <w:pPr>
              <w:autoSpaceDE w:val="0"/>
              <w:autoSpaceDN w:val="0"/>
              <w:adjustRightInd w:val="0"/>
              <w:jc w:val="center"/>
              <w:rPr>
                <w:b/>
                <w:bCs/>
                <w:color w:val="000000"/>
                <w:sz w:val="13"/>
                <w:szCs w:val="16"/>
              </w:rPr>
            </w:pPr>
          </w:p>
          <w:p w:rsidR="00DB59FD" w:rsidRDefault="000C4AD5">
            <w:pPr>
              <w:autoSpaceDE w:val="0"/>
              <w:autoSpaceDN w:val="0"/>
              <w:adjustRightInd w:val="0"/>
              <w:jc w:val="center"/>
              <w:rPr>
                <w:b/>
                <w:bCs/>
                <w:color w:val="000000"/>
                <w:sz w:val="13"/>
                <w:szCs w:val="16"/>
              </w:rPr>
            </w:pPr>
            <w:r>
              <w:rPr>
                <w:b/>
                <w:bCs/>
                <w:color w:val="000000"/>
                <w:sz w:val="13"/>
                <w:szCs w:val="16"/>
              </w:rPr>
              <w:t xml:space="preserve"> TL </w:t>
            </w:r>
          </w:p>
        </w:tc>
        <w:tc>
          <w:tcPr>
            <w:tcW w:w="845" w:type="dxa"/>
            <w:tcBorders>
              <w:top w:val="single" w:sz="6" w:space="0" w:color="000000"/>
              <w:left w:val="nil"/>
              <w:bottom w:val="single" w:sz="6" w:space="0" w:color="000000"/>
              <w:right w:val="nil"/>
            </w:tcBorders>
          </w:tcPr>
          <w:p w:rsidR="00DB59FD" w:rsidRDefault="00DB59FD">
            <w:pPr>
              <w:autoSpaceDE w:val="0"/>
              <w:autoSpaceDN w:val="0"/>
              <w:adjustRightInd w:val="0"/>
              <w:jc w:val="center"/>
              <w:rPr>
                <w:b/>
                <w:bCs/>
                <w:color w:val="000000"/>
                <w:sz w:val="13"/>
                <w:szCs w:val="16"/>
              </w:rPr>
            </w:pPr>
          </w:p>
          <w:p w:rsidR="00DB59FD" w:rsidRDefault="000C4AD5">
            <w:pPr>
              <w:autoSpaceDE w:val="0"/>
              <w:autoSpaceDN w:val="0"/>
              <w:adjustRightInd w:val="0"/>
              <w:jc w:val="center"/>
              <w:rPr>
                <w:b/>
                <w:bCs/>
                <w:color w:val="000000"/>
                <w:sz w:val="13"/>
                <w:szCs w:val="16"/>
              </w:rPr>
            </w:pPr>
            <w:r>
              <w:rPr>
                <w:b/>
                <w:bCs/>
                <w:color w:val="000000"/>
                <w:sz w:val="13"/>
                <w:szCs w:val="16"/>
              </w:rPr>
              <w:t xml:space="preserve">FC </w:t>
            </w:r>
          </w:p>
        </w:tc>
        <w:tc>
          <w:tcPr>
            <w:tcW w:w="845" w:type="dxa"/>
            <w:tcBorders>
              <w:top w:val="single" w:sz="6" w:space="0" w:color="000000"/>
              <w:left w:val="nil"/>
              <w:bottom w:val="single" w:sz="6" w:space="0" w:color="000000"/>
              <w:right w:val="nil"/>
            </w:tcBorders>
          </w:tcPr>
          <w:p w:rsidR="00DB59FD" w:rsidRDefault="00DB59FD">
            <w:pPr>
              <w:autoSpaceDE w:val="0"/>
              <w:autoSpaceDN w:val="0"/>
              <w:adjustRightInd w:val="0"/>
              <w:jc w:val="center"/>
              <w:rPr>
                <w:b/>
                <w:bCs/>
                <w:color w:val="000000"/>
                <w:sz w:val="13"/>
                <w:szCs w:val="16"/>
              </w:rPr>
            </w:pPr>
          </w:p>
          <w:p w:rsidR="00DB59FD" w:rsidRDefault="000C4AD5">
            <w:pPr>
              <w:autoSpaceDE w:val="0"/>
              <w:autoSpaceDN w:val="0"/>
              <w:adjustRightInd w:val="0"/>
              <w:jc w:val="center"/>
              <w:rPr>
                <w:b/>
                <w:bCs/>
                <w:color w:val="000000"/>
                <w:sz w:val="13"/>
                <w:szCs w:val="16"/>
              </w:rPr>
            </w:pPr>
            <w:r>
              <w:rPr>
                <w:b/>
                <w:bCs/>
                <w:color w:val="000000"/>
                <w:sz w:val="13"/>
                <w:szCs w:val="16"/>
              </w:rPr>
              <w:t>Total</w:t>
            </w:r>
          </w:p>
        </w:tc>
        <w:tc>
          <w:tcPr>
            <w:tcW w:w="845" w:type="dxa"/>
            <w:gridSpan w:val="2"/>
            <w:tcBorders>
              <w:top w:val="single" w:sz="6" w:space="0" w:color="000000"/>
              <w:left w:val="nil"/>
              <w:bottom w:val="single" w:sz="6" w:space="0" w:color="000000"/>
              <w:right w:val="nil"/>
            </w:tcBorders>
          </w:tcPr>
          <w:p w:rsidR="00DB59FD" w:rsidRDefault="00DB59FD">
            <w:pPr>
              <w:autoSpaceDE w:val="0"/>
              <w:autoSpaceDN w:val="0"/>
              <w:adjustRightInd w:val="0"/>
              <w:jc w:val="center"/>
              <w:rPr>
                <w:b/>
                <w:bCs/>
                <w:color w:val="000000"/>
                <w:sz w:val="13"/>
                <w:szCs w:val="16"/>
              </w:rPr>
            </w:pPr>
          </w:p>
          <w:p w:rsidR="00DB59FD" w:rsidRDefault="000C4AD5">
            <w:pPr>
              <w:autoSpaceDE w:val="0"/>
              <w:autoSpaceDN w:val="0"/>
              <w:adjustRightInd w:val="0"/>
              <w:jc w:val="center"/>
              <w:rPr>
                <w:b/>
                <w:bCs/>
                <w:color w:val="000000"/>
                <w:sz w:val="13"/>
                <w:szCs w:val="16"/>
              </w:rPr>
            </w:pPr>
            <w:r>
              <w:rPr>
                <w:b/>
                <w:bCs/>
                <w:color w:val="000000"/>
                <w:sz w:val="13"/>
                <w:szCs w:val="16"/>
              </w:rPr>
              <w:t xml:space="preserve"> TL </w:t>
            </w:r>
          </w:p>
        </w:tc>
        <w:tc>
          <w:tcPr>
            <w:tcW w:w="857" w:type="dxa"/>
            <w:tcBorders>
              <w:top w:val="single" w:sz="6" w:space="0" w:color="000000"/>
              <w:left w:val="nil"/>
              <w:bottom w:val="single" w:sz="6" w:space="0" w:color="000000"/>
              <w:right w:val="nil"/>
            </w:tcBorders>
          </w:tcPr>
          <w:p w:rsidR="00DB59FD" w:rsidRDefault="00DB59FD">
            <w:pPr>
              <w:autoSpaceDE w:val="0"/>
              <w:autoSpaceDN w:val="0"/>
              <w:adjustRightInd w:val="0"/>
              <w:jc w:val="center"/>
              <w:rPr>
                <w:b/>
                <w:bCs/>
                <w:color w:val="000000"/>
                <w:sz w:val="13"/>
                <w:szCs w:val="16"/>
              </w:rPr>
            </w:pPr>
          </w:p>
          <w:p w:rsidR="00DB59FD" w:rsidRDefault="000C4AD5">
            <w:pPr>
              <w:autoSpaceDE w:val="0"/>
              <w:autoSpaceDN w:val="0"/>
              <w:adjustRightInd w:val="0"/>
              <w:jc w:val="center"/>
              <w:rPr>
                <w:b/>
                <w:bCs/>
                <w:color w:val="000000"/>
                <w:sz w:val="13"/>
                <w:szCs w:val="16"/>
              </w:rPr>
            </w:pPr>
            <w:r>
              <w:rPr>
                <w:b/>
                <w:bCs/>
                <w:color w:val="000000"/>
                <w:sz w:val="13"/>
                <w:szCs w:val="16"/>
              </w:rPr>
              <w:t xml:space="preserve"> FC </w:t>
            </w:r>
          </w:p>
        </w:tc>
        <w:tc>
          <w:tcPr>
            <w:tcW w:w="845" w:type="dxa"/>
            <w:gridSpan w:val="2"/>
            <w:tcBorders>
              <w:top w:val="single" w:sz="6" w:space="0" w:color="000000"/>
              <w:left w:val="nil"/>
              <w:bottom w:val="single" w:sz="6" w:space="0" w:color="000000"/>
              <w:right w:val="nil"/>
            </w:tcBorders>
          </w:tcPr>
          <w:p w:rsidR="00DB59FD" w:rsidRDefault="00DB59FD">
            <w:pPr>
              <w:autoSpaceDE w:val="0"/>
              <w:autoSpaceDN w:val="0"/>
              <w:adjustRightInd w:val="0"/>
              <w:jc w:val="center"/>
              <w:rPr>
                <w:b/>
                <w:bCs/>
                <w:color w:val="000000"/>
                <w:sz w:val="13"/>
                <w:szCs w:val="16"/>
              </w:rPr>
            </w:pPr>
          </w:p>
          <w:p w:rsidR="00DB59FD" w:rsidRDefault="000C4AD5">
            <w:pPr>
              <w:autoSpaceDE w:val="0"/>
              <w:autoSpaceDN w:val="0"/>
              <w:adjustRightInd w:val="0"/>
              <w:jc w:val="center"/>
              <w:rPr>
                <w:b/>
                <w:bCs/>
                <w:color w:val="000000"/>
                <w:sz w:val="13"/>
                <w:szCs w:val="16"/>
              </w:rPr>
            </w:pPr>
            <w:r>
              <w:rPr>
                <w:b/>
                <w:bCs/>
                <w:color w:val="000000"/>
                <w:sz w:val="13"/>
                <w:szCs w:val="16"/>
              </w:rPr>
              <w:t>Total</w:t>
            </w:r>
          </w:p>
        </w:tc>
      </w:tr>
      <w:tr w:rsidR="00DB59FD">
        <w:trPr>
          <w:trHeight w:val="113"/>
        </w:trPr>
        <w:tc>
          <w:tcPr>
            <w:tcW w:w="506" w:type="dxa"/>
            <w:tcBorders>
              <w:left w:val="nil"/>
              <w:bottom w:val="nil"/>
              <w:right w:val="nil"/>
            </w:tcBorders>
          </w:tcPr>
          <w:p w:rsidR="00DB59FD" w:rsidRDefault="000C4AD5">
            <w:pPr>
              <w:autoSpaceDE w:val="0"/>
              <w:autoSpaceDN w:val="0"/>
              <w:adjustRightInd w:val="0"/>
              <w:rPr>
                <w:b/>
                <w:sz w:val="13"/>
              </w:rPr>
            </w:pPr>
            <w:r>
              <w:rPr>
                <w:b/>
                <w:sz w:val="13"/>
              </w:rPr>
              <w:t>A.</w:t>
            </w:r>
          </w:p>
        </w:tc>
        <w:tc>
          <w:tcPr>
            <w:tcW w:w="3274" w:type="dxa"/>
            <w:tcBorders>
              <w:left w:val="nil"/>
              <w:bottom w:val="nil"/>
              <w:right w:val="nil"/>
            </w:tcBorders>
            <w:vAlign w:val="bottom"/>
          </w:tcPr>
          <w:p w:rsidR="00DB59FD" w:rsidRDefault="000C4AD5">
            <w:pPr>
              <w:pStyle w:val="Heading3"/>
              <w:autoSpaceDE/>
              <w:autoSpaceDN/>
              <w:adjustRightInd/>
              <w:rPr>
                <w:rFonts w:eastAsia="Arial Unicode MS"/>
                <w:sz w:val="13"/>
                <w:szCs w:val="22"/>
                <w:lang w:val="en-US"/>
              </w:rPr>
            </w:pPr>
            <w:r>
              <w:rPr>
                <w:sz w:val="13"/>
                <w:szCs w:val="22"/>
                <w:lang w:val="en-US"/>
              </w:rPr>
              <w:t xml:space="preserve">OFF - </w:t>
            </w:r>
            <w:r>
              <w:rPr>
                <w:sz w:val="13"/>
                <w:szCs w:val="22"/>
                <w:lang w:val="en-US"/>
              </w:rPr>
              <w:t>BALANCE SHEET COMMITMENTS (I+II+III)</w:t>
            </w:r>
          </w:p>
        </w:tc>
        <w:tc>
          <w:tcPr>
            <w:tcW w:w="900" w:type="dxa"/>
            <w:tcBorders>
              <w:left w:val="nil"/>
              <w:bottom w:val="nil"/>
              <w:right w:val="nil"/>
            </w:tcBorders>
          </w:tcPr>
          <w:p w:rsidR="00DB59FD" w:rsidRDefault="00DB59FD">
            <w:pPr>
              <w:autoSpaceDE w:val="0"/>
              <w:autoSpaceDN w:val="0"/>
              <w:adjustRightInd w:val="0"/>
              <w:jc w:val="center"/>
              <w:rPr>
                <w:sz w:val="13"/>
                <w:lang w:val="tr-TR"/>
              </w:rPr>
            </w:pPr>
          </w:p>
        </w:tc>
        <w:tc>
          <w:tcPr>
            <w:tcW w:w="665" w:type="dxa"/>
            <w:tcBorders>
              <w:left w:val="nil"/>
              <w:bottom w:val="nil"/>
              <w:right w:val="nil"/>
            </w:tcBorders>
            <w:vAlign w:val="bottom"/>
          </w:tcPr>
          <w:p w:rsidR="00DB59FD" w:rsidRDefault="00DB59FD">
            <w:pPr>
              <w:autoSpaceDE w:val="0"/>
              <w:autoSpaceDN w:val="0"/>
              <w:adjustRightInd w:val="0"/>
              <w:jc w:val="right"/>
              <w:rPr>
                <w:b/>
                <w:bCs/>
                <w:color w:val="000000"/>
                <w:sz w:val="13"/>
                <w:szCs w:val="22"/>
                <w:lang w:val="tr-TR"/>
              </w:rPr>
            </w:pPr>
          </w:p>
        </w:tc>
        <w:tc>
          <w:tcPr>
            <w:tcW w:w="845" w:type="dxa"/>
            <w:tcBorders>
              <w:left w:val="nil"/>
              <w:bottom w:val="nil"/>
              <w:right w:val="nil"/>
            </w:tcBorders>
            <w:vAlign w:val="bottom"/>
          </w:tcPr>
          <w:p w:rsidR="00DB59FD" w:rsidRDefault="00DB59FD">
            <w:pPr>
              <w:autoSpaceDE w:val="0"/>
              <w:autoSpaceDN w:val="0"/>
              <w:adjustRightInd w:val="0"/>
              <w:jc w:val="right"/>
              <w:rPr>
                <w:b/>
                <w:bCs/>
                <w:color w:val="000000"/>
                <w:sz w:val="13"/>
                <w:szCs w:val="22"/>
                <w:lang w:val="tr-TR"/>
              </w:rPr>
            </w:pPr>
          </w:p>
        </w:tc>
        <w:tc>
          <w:tcPr>
            <w:tcW w:w="845" w:type="dxa"/>
            <w:tcBorders>
              <w:left w:val="nil"/>
              <w:bottom w:val="nil"/>
              <w:right w:val="nil"/>
            </w:tcBorders>
            <w:vAlign w:val="bottom"/>
          </w:tcPr>
          <w:p w:rsidR="00DB59FD" w:rsidRDefault="00DB59FD">
            <w:pPr>
              <w:autoSpaceDE w:val="0"/>
              <w:autoSpaceDN w:val="0"/>
              <w:adjustRightInd w:val="0"/>
              <w:jc w:val="right"/>
              <w:rPr>
                <w:b/>
                <w:bCs/>
                <w:color w:val="000000"/>
                <w:sz w:val="13"/>
                <w:szCs w:val="22"/>
                <w:lang w:val="tr-TR"/>
              </w:rPr>
            </w:pPr>
          </w:p>
        </w:tc>
        <w:tc>
          <w:tcPr>
            <w:tcW w:w="845" w:type="dxa"/>
            <w:gridSpan w:val="2"/>
            <w:tcBorders>
              <w:left w:val="nil"/>
              <w:bottom w:val="nil"/>
              <w:right w:val="nil"/>
            </w:tcBorders>
          </w:tcPr>
          <w:p w:rsidR="00DB59FD" w:rsidRDefault="00DB59FD">
            <w:pPr>
              <w:autoSpaceDE w:val="0"/>
              <w:autoSpaceDN w:val="0"/>
              <w:adjustRightInd w:val="0"/>
              <w:jc w:val="right"/>
              <w:rPr>
                <w:b/>
                <w:bCs/>
                <w:color w:val="000000"/>
                <w:sz w:val="13"/>
                <w:szCs w:val="22"/>
                <w:lang w:val="tr-TR"/>
              </w:rPr>
            </w:pPr>
          </w:p>
        </w:tc>
        <w:tc>
          <w:tcPr>
            <w:tcW w:w="857" w:type="dxa"/>
            <w:tcBorders>
              <w:left w:val="nil"/>
              <w:bottom w:val="nil"/>
              <w:right w:val="nil"/>
            </w:tcBorders>
          </w:tcPr>
          <w:p w:rsidR="00DB59FD" w:rsidRDefault="00DB59FD">
            <w:pPr>
              <w:autoSpaceDE w:val="0"/>
              <w:autoSpaceDN w:val="0"/>
              <w:adjustRightInd w:val="0"/>
              <w:jc w:val="right"/>
              <w:rPr>
                <w:b/>
                <w:bCs/>
                <w:color w:val="000000"/>
                <w:sz w:val="13"/>
                <w:szCs w:val="22"/>
                <w:lang w:val="tr-TR"/>
              </w:rPr>
            </w:pPr>
          </w:p>
        </w:tc>
        <w:tc>
          <w:tcPr>
            <w:tcW w:w="845" w:type="dxa"/>
            <w:gridSpan w:val="2"/>
            <w:tcBorders>
              <w:left w:val="nil"/>
              <w:bottom w:val="nil"/>
              <w:right w:val="nil"/>
            </w:tcBorders>
          </w:tcPr>
          <w:p w:rsidR="00DB59FD" w:rsidRDefault="00DB59FD">
            <w:pPr>
              <w:autoSpaceDE w:val="0"/>
              <w:autoSpaceDN w:val="0"/>
              <w:adjustRightInd w:val="0"/>
              <w:jc w:val="right"/>
              <w:rPr>
                <w:b/>
                <w:bCs/>
                <w:color w:val="000000"/>
                <w:sz w:val="13"/>
                <w:szCs w:val="22"/>
                <w:lang w:val="tr-TR"/>
              </w:rPr>
            </w:pPr>
          </w:p>
        </w:tc>
      </w:tr>
      <w:tr w:rsidR="00DB59FD">
        <w:trPr>
          <w:trHeight w:val="113"/>
        </w:trPr>
        <w:tc>
          <w:tcPr>
            <w:tcW w:w="506" w:type="dxa"/>
            <w:tcBorders>
              <w:left w:val="nil"/>
              <w:bottom w:val="nil"/>
              <w:right w:val="nil"/>
            </w:tcBorders>
          </w:tcPr>
          <w:p w:rsidR="00DB59FD" w:rsidRDefault="000C4AD5">
            <w:pPr>
              <w:autoSpaceDE w:val="0"/>
              <w:autoSpaceDN w:val="0"/>
              <w:adjustRightInd w:val="0"/>
              <w:rPr>
                <w:b/>
                <w:sz w:val="13"/>
              </w:rPr>
            </w:pPr>
            <w:r>
              <w:rPr>
                <w:b/>
                <w:sz w:val="13"/>
              </w:rPr>
              <w:t>I.</w:t>
            </w:r>
          </w:p>
        </w:tc>
        <w:tc>
          <w:tcPr>
            <w:tcW w:w="3274" w:type="dxa"/>
            <w:tcBorders>
              <w:left w:val="nil"/>
              <w:bottom w:val="nil"/>
              <w:right w:val="nil"/>
            </w:tcBorders>
            <w:vAlign w:val="bottom"/>
          </w:tcPr>
          <w:p w:rsidR="00DB59FD" w:rsidRDefault="000C4AD5">
            <w:pPr>
              <w:rPr>
                <w:rFonts w:eastAsia="Arial Unicode MS"/>
                <w:b/>
                <w:bCs/>
                <w:sz w:val="13"/>
                <w:szCs w:val="22"/>
              </w:rPr>
            </w:pPr>
            <w:r>
              <w:rPr>
                <w:b/>
                <w:bCs/>
                <w:sz w:val="13"/>
                <w:szCs w:val="22"/>
              </w:rPr>
              <w:t>GUARANTEES</w:t>
            </w:r>
          </w:p>
        </w:tc>
        <w:tc>
          <w:tcPr>
            <w:tcW w:w="900" w:type="dxa"/>
            <w:tcBorders>
              <w:left w:val="nil"/>
              <w:bottom w:val="nil"/>
              <w:right w:val="nil"/>
            </w:tcBorders>
          </w:tcPr>
          <w:p w:rsidR="00DB59FD" w:rsidRDefault="00DB59FD">
            <w:pPr>
              <w:autoSpaceDE w:val="0"/>
              <w:autoSpaceDN w:val="0"/>
              <w:adjustRightInd w:val="0"/>
              <w:jc w:val="center"/>
              <w:rPr>
                <w:sz w:val="13"/>
                <w:lang w:val="tr-TR"/>
              </w:rPr>
            </w:pPr>
          </w:p>
        </w:tc>
        <w:tc>
          <w:tcPr>
            <w:tcW w:w="665" w:type="dxa"/>
            <w:tcBorders>
              <w:left w:val="nil"/>
              <w:bottom w:val="nil"/>
              <w:right w:val="nil"/>
            </w:tcBorders>
          </w:tcPr>
          <w:p w:rsidR="00DB59FD" w:rsidRDefault="000C4AD5">
            <w:pPr>
              <w:autoSpaceDE w:val="0"/>
              <w:autoSpaceDN w:val="0"/>
              <w:adjustRightInd w:val="0"/>
              <w:jc w:val="right"/>
              <w:rPr>
                <w:b/>
                <w:bCs/>
                <w:color w:val="000000"/>
                <w:sz w:val="13"/>
                <w:szCs w:val="18"/>
              </w:rPr>
            </w:pPr>
            <w:r>
              <w:rPr>
                <w:b/>
                <w:bCs/>
                <w:color w:val="000000"/>
                <w:sz w:val="13"/>
                <w:szCs w:val="18"/>
              </w:rPr>
              <w:t xml:space="preserve">669,320 </w:t>
            </w:r>
          </w:p>
        </w:tc>
        <w:tc>
          <w:tcPr>
            <w:tcW w:w="845" w:type="dxa"/>
            <w:tcBorders>
              <w:left w:val="nil"/>
              <w:bottom w:val="nil"/>
              <w:right w:val="nil"/>
            </w:tcBorders>
          </w:tcPr>
          <w:p w:rsidR="00DB59FD" w:rsidRDefault="000C4AD5">
            <w:pPr>
              <w:autoSpaceDE w:val="0"/>
              <w:autoSpaceDN w:val="0"/>
              <w:adjustRightInd w:val="0"/>
              <w:jc w:val="right"/>
              <w:rPr>
                <w:b/>
                <w:bCs/>
                <w:color w:val="000000"/>
                <w:sz w:val="13"/>
                <w:szCs w:val="18"/>
              </w:rPr>
            </w:pPr>
            <w:r>
              <w:rPr>
                <w:b/>
                <w:bCs/>
                <w:color w:val="000000"/>
                <w:sz w:val="13"/>
                <w:szCs w:val="18"/>
              </w:rPr>
              <w:t xml:space="preserve">1,843,416 </w:t>
            </w:r>
          </w:p>
        </w:tc>
        <w:tc>
          <w:tcPr>
            <w:tcW w:w="845" w:type="dxa"/>
            <w:tcBorders>
              <w:left w:val="nil"/>
              <w:bottom w:val="nil"/>
              <w:right w:val="nil"/>
            </w:tcBorders>
          </w:tcPr>
          <w:p w:rsidR="00DB59FD" w:rsidRDefault="000C4AD5">
            <w:pPr>
              <w:autoSpaceDE w:val="0"/>
              <w:autoSpaceDN w:val="0"/>
              <w:adjustRightInd w:val="0"/>
              <w:jc w:val="right"/>
              <w:rPr>
                <w:b/>
                <w:bCs/>
                <w:color w:val="000000"/>
                <w:sz w:val="13"/>
                <w:szCs w:val="18"/>
              </w:rPr>
            </w:pPr>
            <w:r>
              <w:rPr>
                <w:b/>
                <w:bCs/>
                <w:color w:val="000000"/>
                <w:sz w:val="13"/>
                <w:szCs w:val="18"/>
              </w:rPr>
              <w:t xml:space="preserve">2,512,736 </w:t>
            </w:r>
          </w:p>
        </w:tc>
        <w:tc>
          <w:tcPr>
            <w:tcW w:w="845" w:type="dxa"/>
            <w:gridSpan w:val="2"/>
            <w:tcBorders>
              <w:left w:val="nil"/>
              <w:bottom w:val="nil"/>
              <w:right w:val="nil"/>
            </w:tcBorders>
          </w:tcPr>
          <w:p w:rsidR="00DB59FD" w:rsidRDefault="000C4AD5">
            <w:pPr>
              <w:autoSpaceDE w:val="0"/>
              <w:autoSpaceDN w:val="0"/>
              <w:adjustRightInd w:val="0"/>
              <w:jc w:val="right"/>
              <w:rPr>
                <w:b/>
                <w:bCs/>
                <w:color w:val="000000"/>
                <w:sz w:val="13"/>
                <w:szCs w:val="14"/>
              </w:rPr>
            </w:pPr>
            <w:r>
              <w:rPr>
                <w:b/>
                <w:bCs/>
                <w:color w:val="000000"/>
                <w:sz w:val="13"/>
                <w:szCs w:val="14"/>
              </w:rPr>
              <w:t>594,229</w:t>
            </w:r>
          </w:p>
        </w:tc>
        <w:tc>
          <w:tcPr>
            <w:tcW w:w="857" w:type="dxa"/>
            <w:tcBorders>
              <w:left w:val="nil"/>
              <w:bottom w:val="nil"/>
              <w:right w:val="nil"/>
            </w:tcBorders>
          </w:tcPr>
          <w:p w:rsidR="00DB59FD" w:rsidRDefault="000C4AD5">
            <w:pPr>
              <w:autoSpaceDE w:val="0"/>
              <w:autoSpaceDN w:val="0"/>
              <w:adjustRightInd w:val="0"/>
              <w:jc w:val="right"/>
              <w:rPr>
                <w:b/>
                <w:bCs/>
                <w:color w:val="000000"/>
                <w:sz w:val="13"/>
                <w:szCs w:val="14"/>
              </w:rPr>
            </w:pPr>
            <w:r>
              <w:rPr>
                <w:b/>
                <w:bCs/>
                <w:color w:val="000000"/>
                <w:sz w:val="13"/>
                <w:szCs w:val="14"/>
              </w:rPr>
              <w:t>1,683,508</w:t>
            </w:r>
          </w:p>
        </w:tc>
        <w:tc>
          <w:tcPr>
            <w:tcW w:w="845" w:type="dxa"/>
            <w:gridSpan w:val="2"/>
            <w:tcBorders>
              <w:left w:val="nil"/>
              <w:bottom w:val="nil"/>
              <w:right w:val="nil"/>
            </w:tcBorders>
          </w:tcPr>
          <w:p w:rsidR="00DB59FD" w:rsidRDefault="000C4AD5">
            <w:pPr>
              <w:autoSpaceDE w:val="0"/>
              <w:autoSpaceDN w:val="0"/>
              <w:adjustRightInd w:val="0"/>
              <w:jc w:val="right"/>
              <w:rPr>
                <w:b/>
                <w:bCs/>
                <w:color w:val="000000"/>
                <w:sz w:val="13"/>
                <w:szCs w:val="14"/>
              </w:rPr>
            </w:pPr>
            <w:r>
              <w:rPr>
                <w:b/>
                <w:bCs/>
                <w:color w:val="000000"/>
                <w:sz w:val="13"/>
                <w:szCs w:val="14"/>
              </w:rPr>
              <w:t>2,277,737</w:t>
            </w:r>
          </w:p>
        </w:tc>
      </w:tr>
      <w:tr w:rsidR="00DB59FD">
        <w:trPr>
          <w:trHeight w:val="113"/>
        </w:trPr>
        <w:tc>
          <w:tcPr>
            <w:tcW w:w="506" w:type="dxa"/>
            <w:tcBorders>
              <w:left w:val="nil"/>
              <w:bottom w:val="nil"/>
              <w:right w:val="nil"/>
            </w:tcBorders>
          </w:tcPr>
          <w:p w:rsidR="00DB59FD" w:rsidRDefault="000C4AD5">
            <w:pPr>
              <w:autoSpaceDE w:val="0"/>
              <w:autoSpaceDN w:val="0"/>
              <w:adjustRightInd w:val="0"/>
              <w:rPr>
                <w:sz w:val="13"/>
              </w:rPr>
            </w:pPr>
            <w:r>
              <w:rPr>
                <w:sz w:val="13"/>
              </w:rPr>
              <w:t>1.1.</w:t>
            </w:r>
          </w:p>
        </w:tc>
        <w:tc>
          <w:tcPr>
            <w:tcW w:w="3274" w:type="dxa"/>
            <w:tcBorders>
              <w:left w:val="nil"/>
              <w:bottom w:val="nil"/>
              <w:right w:val="nil"/>
            </w:tcBorders>
            <w:vAlign w:val="bottom"/>
          </w:tcPr>
          <w:p w:rsidR="00DB59FD" w:rsidRDefault="000C4AD5">
            <w:pPr>
              <w:rPr>
                <w:rFonts w:eastAsia="Arial Unicode MS"/>
                <w:sz w:val="13"/>
                <w:szCs w:val="22"/>
              </w:rPr>
            </w:pPr>
            <w:r>
              <w:rPr>
                <w:sz w:val="13"/>
                <w:szCs w:val="22"/>
              </w:rPr>
              <w:t>Letters of guarantee</w:t>
            </w:r>
          </w:p>
        </w:tc>
        <w:tc>
          <w:tcPr>
            <w:tcW w:w="900" w:type="dxa"/>
            <w:tcBorders>
              <w:left w:val="nil"/>
              <w:bottom w:val="nil"/>
              <w:right w:val="nil"/>
            </w:tcBorders>
          </w:tcPr>
          <w:p w:rsidR="00DB59FD" w:rsidRDefault="000C4AD5">
            <w:pPr>
              <w:autoSpaceDE w:val="0"/>
              <w:autoSpaceDN w:val="0"/>
              <w:adjustRightInd w:val="0"/>
              <w:jc w:val="center"/>
              <w:rPr>
                <w:sz w:val="13"/>
                <w:lang w:val="tr-TR"/>
              </w:rPr>
            </w:pPr>
            <w:r>
              <w:rPr>
                <w:sz w:val="13"/>
                <w:lang w:val="tr-TR"/>
              </w:rPr>
              <w:t>IV-1</w:t>
            </w:r>
          </w:p>
        </w:tc>
        <w:tc>
          <w:tcPr>
            <w:tcW w:w="665" w:type="dxa"/>
            <w:tcBorders>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309,455 </w:t>
            </w:r>
          </w:p>
        </w:tc>
        <w:tc>
          <w:tcPr>
            <w:tcW w:w="845" w:type="dxa"/>
            <w:tcBorders>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694,257 </w:t>
            </w:r>
          </w:p>
        </w:tc>
        <w:tc>
          <w:tcPr>
            <w:tcW w:w="845" w:type="dxa"/>
            <w:tcBorders>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1,003,712 </w:t>
            </w:r>
          </w:p>
        </w:tc>
        <w:tc>
          <w:tcPr>
            <w:tcW w:w="845" w:type="dxa"/>
            <w:gridSpan w:val="2"/>
            <w:tcBorders>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297,764</w:t>
            </w:r>
          </w:p>
        </w:tc>
        <w:tc>
          <w:tcPr>
            <w:tcW w:w="857" w:type="dxa"/>
            <w:tcBorders>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772,282</w:t>
            </w:r>
          </w:p>
        </w:tc>
        <w:tc>
          <w:tcPr>
            <w:tcW w:w="845" w:type="dxa"/>
            <w:gridSpan w:val="2"/>
            <w:tcBorders>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1,070,046</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1.1.1.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Guarantees subject to State Tender Law </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308,735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273,593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582,328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297,636</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354,962</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652,598</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1.1.2.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Guarantees given for foreign trade operations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29,364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292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29,656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32,040</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284</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32,324</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1.1.3.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letters of guarantee</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73,396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7,570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80,966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78,392</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52,789</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131,181</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Banks loans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205,975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265,731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471,706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187,204</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301,889</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489,093</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1.2.1.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Import letter of acceptance</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648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51,547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52,195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45,363</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45,363</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1.2.2.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bank acceptances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51,547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51,547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45,363</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45,363</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Letters of credit</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648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648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1.3.1.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Documentary letters </w:t>
            </w:r>
            <w:r>
              <w:rPr>
                <w:sz w:val="13"/>
                <w:szCs w:val="22"/>
              </w:rPr>
              <w:t>of credit</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348,531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348,603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81</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361,814</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361,895</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1.3.2.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letters of credit</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314,946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315,018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81</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318,861</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318,942</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1.4.</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Refinancing given as guarantee</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33,585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33,585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42,953</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42,953</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1.5.</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Endorsements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1.5.1.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Endorsements </w:t>
            </w:r>
            <w:r>
              <w:rPr>
                <w:sz w:val="13"/>
                <w:szCs w:val="22"/>
              </w:rPr>
              <w:t>to the Central Bank of Turkey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1.5.2.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endorsements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1.6.</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Securities issue purchase guarantees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1.7.</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guarantees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1.8.</w:t>
            </w:r>
          </w:p>
        </w:tc>
        <w:tc>
          <w:tcPr>
            <w:tcW w:w="3274" w:type="dxa"/>
            <w:tcBorders>
              <w:top w:val="nil"/>
              <w:left w:val="nil"/>
              <w:bottom w:val="nil"/>
              <w:right w:val="nil"/>
            </w:tcBorders>
            <w:vAlign w:val="bottom"/>
          </w:tcPr>
          <w:p w:rsidR="00DB59FD" w:rsidRDefault="000C4AD5">
            <w:pPr>
              <w:autoSpaceDE w:val="0"/>
              <w:autoSpaceDN w:val="0"/>
              <w:adjustRightInd w:val="0"/>
              <w:rPr>
                <w:sz w:val="13"/>
              </w:rPr>
            </w:pPr>
            <w:r>
              <w:rPr>
                <w:sz w:val="13"/>
              </w:rPr>
              <w:t>Other collaterals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12,676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12,676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47</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1,568</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1,615</w:t>
            </w:r>
          </w:p>
        </w:tc>
      </w:tr>
      <w:tr w:rsidR="00DB59FD">
        <w:trPr>
          <w:trHeight w:val="191"/>
        </w:trPr>
        <w:tc>
          <w:tcPr>
            <w:tcW w:w="506" w:type="dxa"/>
            <w:tcBorders>
              <w:top w:val="nil"/>
              <w:left w:val="nil"/>
              <w:bottom w:val="nil"/>
              <w:right w:val="nil"/>
            </w:tcBorders>
          </w:tcPr>
          <w:p w:rsidR="00DB59FD" w:rsidRDefault="000C4AD5">
            <w:pPr>
              <w:autoSpaceDE w:val="0"/>
              <w:autoSpaceDN w:val="0"/>
              <w:adjustRightInd w:val="0"/>
              <w:rPr>
                <w:b/>
                <w:sz w:val="13"/>
              </w:rPr>
            </w:pPr>
            <w:r>
              <w:rPr>
                <w:b/>
                <w:sz w:val="13"/>
              </w:rPr>
              <w:t>II.</w:t>
            </w:r>
          </w:p>
        </w:tc>
        <w:tc>
          <w:tcPr>
            <w:tcW w:w="3274"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7,910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7,910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8,575</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8,575</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Irrevocable commitments</w:t>
            </w:r>
          </w:p>
        </w:tc>
        <w:tc>
          <w:tcPr>
            <w:tcW w:w="900" w:type="dxa"/>
            <w:tcBorders>
              <w:top w:val="nil"/>
              <w:left w:val="nil"/>
              <w:bottom w:val="nil"/>
              <w:right w:val="nil"/>
            </w:tcBorders>
          </w:tcPr>
          <w:p w:rsidR="00DB59FD" w:rsidRDefault="00DB59FD">
            <w:pPr>
              <w:autoSpaceDE w:val="0"/>
              <w:autoSpaceDN w:val="0"/>
              <w:adjustRightInd w:val="0"/>
              <w:jc w:val="center"/>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188,047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239,710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427,757</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203,700</w:t>
            </w:r>
          </w:p>
        </w:tc>
        <w:tc>
          <w:tcPr>
            <w:tcW w:w="857" w:type="dxa"/>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370,039</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573,739</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Asset purchase 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186,477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239,710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426,187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203,700</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370,039</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573,739</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Deposit purchase and sales </w:t>
            </w:r>
            <w:r>
              <w:rPr>
                <w:sz w:val="13"/>
                <w:szCs w:val="22"/>
              </w:rPr>
              <w:t>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1,124</w:t>
            </w:r>
          </w:p>
        </w:tc>
        <w:tc>
          <w:tcPr>
            <w:tcW w:w="857" w:type="dxa"/>
            <w:tcBorders>
              <w:top w:val="nil"/>
              <w:left w:val="nil"/>
              <w:bottom w:val="nil"/>
              <w:right w:val="nil"/>
            </w:tcBorders>
          </w:tcPr>
          <w:p w:rsidR="00DB59FD" w:rsidRDefault="000C4AD5">
            <w:pPr>
              <w:autoSpaceDE w:val="0"/>
              <w:autoSpaceDN w:val="0"/>
              <w:adjustRightInd w:val="0"/>
              <w:jc w:val="center"/>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1,124</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Share capital commitment to associates and subsidiaries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239,710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239,710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370,039</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370,039</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2.1.4.</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Loan granting 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2.1.5.</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Securities issue brokerage 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100,940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100,940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126,895</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126,895</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2.1.6.</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Commitments for reserve deposit requirements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2.1.7.</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Commitments for credit card limits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2.1.8.</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irrevocable 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72,817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72,817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75,681</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75,681</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Revocable 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12,720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12,720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2.2.1.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Revocable loan granting 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1,570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1,570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2.2.2.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revocable commitments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03"/>
        </w:trPr>
        <w:tc>
          <w:tcPr>
            <w:tcW w:w="506" w:type="dxa"/>
            <w:tcBorders>
              <w:top w:val="nil"/>
              <w:left w:val="nil"/>
              <w:bottom w:val="nil"/>
              <w:right w:val="nil"/>
            </w:tcBorders>
          </w:tcPr>
          <w:p w:rsidR="00DB59FD" w:rsidRDefault="000C4AD5">
            <w:pPr>
              <w:autoSpaceDE w:val="0"/>
              <w:autoSpaceDN w:val="0"/>
              <w:adjustRightInd w:val="0"/>
              <w:rPr>
                <w:b/>
                <w:sz w:val="13"/>
              </w:rPr>
            </w:pPr>
            <w:r>
              <w:rPr>
                <w:b/>
                <w:sz w:val="13"/>
              </w:rPr>
              <w:t>III.</w:t>
            </w:r>
          </w:p>
        </w:tc>
        <w:tc>
          <w:tcPr>
            <w:tcW w:w="3274"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DERIVATIVE FINANCIAL INSTRUMENTS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1,570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1,570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Forward foreign currency buy/sell </w:t>
            </w:r>
            <w:r>
              <w:rPr>
                <w:sz w:val="13"/>
                <w:szCs w:val="22"/>
              </w:rPr>
              <w:t>transactions</w:t>
            </w:r>
          </w:p>
        </w:tc>
        <w:tc>
          <w:tcPr>
            <w:tcW w:w="900" w:type="dxa"/>
            <w:tcBorders>
              <w:top w:val="nil"/>
              <w:left w:val="nil"/>
              <w:bottom w:val="nil"/>
              <w:right w:val="nil"/>
            </w:tcBorders>
          </w:tcPr>
          <w:p w:rsidR="00DB59FD" w:rsidRDefault="000C4AD5">
            <w:pPr>
              <w:autoSpaceDE w:val="0"/>
              <w:autoSpaceDN w:val="0"/>
              <w:adjustRightInd w:val="0"/>
              <w:jc w:val="center"/>
              <w:rPr>
                <w:sz w:val="13"/>
                <w:lang w:val="tr-TR"/>
              </w:rPr>
            </w:pPr>
            <w:r>
              <w:rPr>
                <w:sz w:val="13"/>
                <w:lang w:val="tr-TR"/>
              </w:rPr>
              <w:t>IV-2</w:t>
            </w:r>
          </w:p>
        </w:tc>
        <w:tc>
          <w:tcPr>
            <w:tcW w:w="66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171,818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909,449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1,081,267 </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92,765</w:t>
            </w:r>
          </w:p>
        </w:tc>
        <w:tc>
          <w:tcPr>
            <w:tcW w:w="857" w:type="dxa"/>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541,187</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633,952</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3.1.1.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Forward foreign currency transactions-buy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131,648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430,010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561,658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92,765</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198,349</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291,114</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3.1.2.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Forward foreign currency transactions-sell</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29,221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245,244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274,465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23,608</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120,211</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143,819</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Swap transactions related to f.c.  and interest rates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102,427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184,766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287,193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69,157</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78,138</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147,295</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3.2.1.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swap-buy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40,170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460,457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500,627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342,838</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342,838</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3.2.2.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swap-sell</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37,210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221,852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259,062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170,664</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170,664</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3.2.3.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rate swaps-buy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2,960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238,605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241,565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172,174</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172,174</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3.2.4.</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rate swaps-sell</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and interest rate options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3.3.1.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options-buy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3.3.2.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options-sell</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3.3.3.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rate options-buy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3.3.4.</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rate options-sell</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3.4.</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futures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3.4.1.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futures-buy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18,982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18,982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3.4.2.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Foreign currency futures-sell</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9,490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9,490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3.5.</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rate futures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9,492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9,492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3.5.1.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rate futures-buy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3.5.2.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Interest rate futures-sell</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3.6.</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b/>
                <w:sz w:val="13"/>
              </w:rPr>
            </w:pPr>
            <w:r>
              <w:rPr>
                <w:b/>
                <w:sz w:val="13"/>
              </w:rPr>
              <w:t>B.</w:t>
            </w:r>
          </w:p>
        </w:tc>
        <w:tc>
          <w:tcPr>
            <w:tcW w:w="3274"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CUSTODY AND PLEDGED ITEMS (IV+V)</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b/>
                <w:sz w:val="13"/>
              </w:rPr>
            </w:pPr>
            <w:r>
              <w:rPr>
                <w:b/>
                <w:sz w:val="13"/>
              </w:rPr>
              <w:t>IV.</w:t>
            </w:r>
          </w:p>
        </w:tc>
        <w:tc>
          <w:tcPr>
            <w:tcW w:w="3274"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ITEMS HELD IN CUSTODY</w:t>
            </w:r>
          </w:p>
        </w:tc>
        <w:tc>
          <w:tcPr>
            <w:tcW w:w="900" w:type="dxa"/>
            <w:tcBorders>
              <w:top w:val="nil"/>
              <w:left w:val="nil"/>
              <w:bottom w:val="nil"/>
              <w:right w:val="nil"/>
            </w:tcBorders>
          </w:tcPr>
          <w:p w:rsidR="00DB59FD" w:rsidRDefault="00DB59FD">
            <w:pPr>
              <w:autoSpaceDE w:val="0"/>
              <w:autoSpaceDN w:val="0"/>
              <w:adjustRightInd w:val="0"/>
              <w:rPr>
                <w:b/>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1,200,141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497,702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1,697,843 </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1,303,993</w:t>
            </w:r>
          </w:p>
        </w:tc>
        <w:tc>
          <w:tcPr>
            <w:tcW w:w="857" w:type="dxa"/>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431,863</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1,735,856</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Assets under management</w:t>
            </w:r>
          </w:p>
        </w:tc>
        <w:tc>
          <w:tcPr>
            <w:tcW w:w="900" w:type="dxa"/>
            <w:tcBorders>
              <w:top w:val="nil"/>
              <w:left w:val="nil"/>
              <w:bottom w:val="nil"/>
              <w:right w:val="nil"/>
            </w:tcBorders>
          </w:tcPr>
          <w:p w:rsidR="00DB59FD" w:rsidRDefault="00DB59FD">
            <w:pPr>
              <w:autoSpaceDE w:val="0"/>
              <w:autoSpaceDN w:val="0"/>
              <w:adjustRightInd w:val="0"/>
              <w:rPr>
                <w:b/>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969,512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331,596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lang w:val="tr-TR"/>
              </w:rPr>
            </w:pPr>
            <w:r>
              <w:rPr>
                <w:b/>
                <w:bCs/>
                <w:color w:val="000000"/>
                <w:sz w:val="13"/>
                <w:szCs w:val="18"/>
                <w:lang w:val="tr-TR"/>
              </w:rPr>
              <w:t xml:space="preserve">1,301,108 </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911,142</w:t>
            </w:r>
          </w:p>
        </w:tc>
        <w:tc>
          <w:tcPr>
            <w:tcW w:w="857" w:type="dxa"/>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288,790</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1,199,932</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 xml:space="preserve">Investment securities held in </w:t>
            </w:r>
            <w:r>
              <w:rPr>
                <w:sz w:val="13"/>
                <w:szCs w:val="22"/>
              </w:rPr>
              <w:t>custody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center"/>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center"/>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center"/>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Checks received for collection</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369,140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217,527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586,667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316,580</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162,802</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479,382</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4.4.</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Commercial notes received for collection</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581,278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49,430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630,708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579,042</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49,674</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628,716</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4.5.</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assets received for collection</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16,412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20,994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37,406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14,158</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23,566</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37,724</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4.6.</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Assets received for public offering</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1,086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43,645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44,731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489</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52,748</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53,237</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4.7.</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items under custody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4.8.</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Custodians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1,596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lang w:val="tr-TR"/>
              </w:rPr>
            </w:pPr>
            <w:r>
              <w:rPr>
                <w:color w:val="000000"/>
                <w:sz w:val="13"/>
                <w:szCs w:val="18"/>
                <w:lang w:val="tr-TR"/>
              </w:rPr>
              <w:t xml:space="preserve">1,596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873</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873</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b/>
                <w:sz w:val="13"/>
              </w:rPr>
            </w:pPr>
            <w:r>
              <w:rPr>
                <w:b/>
                <w:sz w:val="13"/>
              </w:rPr>
              <w:t>V.</w:t>
            </w:r>
          </w:p>
        </w:tc>
        <w:tc>
          <w:tcPr>
            <w:tcW w:w="3274" w:type="dxa"/>
            <w:tcBorders>
              <w:top w:val="nil"/>
              <w:left w:val="nil"/>
              <w:bottom w:val="nil"/>
              <w:right w:val="nil"/>
            </w:tcBorders>
            <w:vAlign w:val="bottom"/>
          </w:tcPr>
          <w:p w:rsidR="00DB59FD" w:rsidRDefault="000C4AD5">
            <w:pPr>
              <w:rPr>
                <w:rFonts w:eastAsia="Arial Unicode MS"/>
                <w:b/>
                <w:bCs/>
                <w:sz w:val="13"/>
                <w:szCs w:val="22"/>
              </w:rPr>
            </w:pPr>
            <w:r>
              <w:rPr>
                <w:b/>
                <w:bCs/>
                <w:sz w:val="13"/>
                <w:szCs w:val="22"/>
              </w:rPr>
              <w:t>PLEDGED ITEMS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lang w:val="tr-TR"/>
              </w:rPr>
            </w:pPr>
            <w:r>
              <w:rPr>
                <w:color w:val="000000"/>
                <w:sz w:val="13"/>
                <w:szCs w:val="14"/>
                <w:lang w:val="tr-TR"/>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5.1.</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Marketable securities</w:t>
            </w:r>
          </w:p>
        </w:tc>
        <w:tc>
          <w:tcPr>
            <w:tcW w:w="900" w:type="dxa"/>
            <w:tcBorders>
              <w:top w:val="nil"/>
              <w:left w:val="nil"/>
              <w:bottom w:val="nil"/>
              <w:right w:val="nil"/>
            </w:tcBorders>
          </w:tcPr>
          <w:p w:rsidR="00DB59FD" w:rsidRDefault="00DB59FD">
            <w:pPr>
              <w:autoSpaceDE w:val="0"/>
              <w:autoSpaceDN w:val="0"/>
              <w:adjustRightInd w:val="0"/>
              <w:rPr>
                <w:b/>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b/>
                <w:bCs/>
                <w:color w:val="000000"/>
                <w:sz w:val="13"/>
                <w:szCs w:val="18"/>
              </w:rPr>
            </w:pPr>
            <w:r>
              <w:rPr>
                <w:b/>
                <w:bCs/>
                <w:color w:val="000000"/>
                <w:sz w:val="13"/>
                <w:szCs w:val="18"/>
              </w:rPr>
              <w:t xml:space="preserve">230,629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rPr>
            </w:pPr>
            <w:r>
              <w:rPr>
                <w:b/>
                <w:bCs/>
                <w:color w:val="000000"/>
                <w:sz w:val="13"/>
                <w:szCs w:val="18"/>
              </w:rPr>
              <w:t xml:space="preserve">166,106 </w:t>
            </w:r>
          </w:p>
        </w:tc>
        <w:tc>
          <w:tcPr>
            <w:tcW w:w="845" w:type="dxa"/>
            <w:tcBorders>
              <w:top w:val="nil"/>
              <w:left w:val="nil"/>
              <w:bottom w:val="nil"/>
              <w:right w:val="nil"/>
            </w:tcBorders>
          </w:tcPr>
          <w:p w:rsidR="00DB59FD" w:rsidRDefault="000C4AD5">
            <w:pPr>
              <w:autoSpaceDE w:val="0"/>
              <w:autoSpaceDN w:val="0"/>
              <w:adjustRightInd w:val="0"/>
              <w:jc w:val="right"/>
              <w:rPr>
                <w:b/>
                <w:bCs/>
                <w:color w:val="000000"/>
                <w:sz w:val="13"/>
                <w:szCs w:val="18"/>
              </w:rPr>
            </w:pPr>
            <w:r>
              <w:rPr>
                <w:b/>
                <w:bCs/>
                <w:color w:val="000000"/>
                <w:sz w:val="13"/>
                <w:szCs w:val="18"/>
              </w:rPr>
              <w:t xml:space="preserve">396,735 </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rPr>
            </w:pPr>
            <w:r>
              <w:rPr>
                <w:b/>
                <w:bCs/>
                <w:color w:val="000000"/>
                <w:sz w:val="13"/>
                <w:szCs w:val="14"/>
              </w:rPr>
              <w:t>392,851</w:t>
            </w:r>
          </w:p>
        </w:tc>
        <w:tc>
          <w:tcPr>
            <w:tcW w:w="857" w:type="dxa"/>
            <w:tcBorders>
              <w:top w:val="nil"/>
              <w:left w:val="nil"/>
              <w:bottom w:val="nil"/>
              <w:right w:val="nil"/>
            </w:tcBorders>
          </w:tcPr>
          <w:p w:rsidR="00DB59FD" w:rsidRDefault="000C4AD5">
            <w:pPr>
              <w:autoSpaceDE w:val="0"/>
              <w:autoSpaceDN w:val="0"/>
              <w:adjustRightInd w:val="0"/>
              <w:jc w:val="right"/>
              <w:rPr>
                <w:b/>
                <w:bCs/>
                <w:color w:val="000000"/>
                <w:sz w:val="13"/>
                <w:szCs w:val="14"/>
              </w:rPr>
            </w:pPr>
            <w:r>
              <w:rPr>
                <w:b/>
                <w:bCs/>
                <w:color w:val="000000"/>
                <w:sz w:val="13"/>
                <w:szCs w:val="14"/>
              </w:rPr>
              <w:t>143,073</w:t>
            </w:r>
          </w:p>
        </w:tc>
        <w:tc>
          <w:tcPr>
            <w:tcW w:w="845" w:type="dxa"/>
            <w:gridSpan w:val="2"/>
            <w:tcBorders>
              <w:top w:val="nil"/>
              <w:left w:val="nil"/>
              <w:bottom w:val="nil"/>
              <w:right w:val="nil"/>
            </w:tcBorders>
          </w:tcPr>
          <w:p w:rsidR="00DB59FD" w:rsidRDefault="000C4AD5">
            <w:pPr>
              <w:autoSpaceDE w:val="0"/>
              <w:autoSpaceDN w:val="0"/>
              <w:adjustRightInd w:val="0"/>
              <w:jc w:val="right"/>
              <w:rPr>
                <w:b/>
                <w:bCs/>
                <w:color w:val="000000"/>
                <w:sz w:val="13"/>
                <w:szCs w:val="14"/>
              </w:rPr>
            </w:pPr>
            <w:r>
              <w:rPr>
                <w:b/>
                <w:bCs/>
                <w:color w:val="000000"/>
                <w:sz w:val="13"/>
                <w:szCs w:val="14"/>
              </w:rPr>
              <w:t>535,924</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5.2.</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Guarantee notes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14,393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10,966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25,359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13,210</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9,406</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22,616</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5.3.</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Commodity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6,843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1,143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7,986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6,977</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1,482</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8,459</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5.4.</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Warranty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62,961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15,392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78,353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211,970</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211,970</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5.5.</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Immovable</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5.6.</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Other pledged items</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114,911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55,182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170,093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125,596</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41,641</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167,237</w:t>
            </w:r>
          </w:p>
        </w:tc>
      </w:tr>
      <w:tr w:rsidR="00DB59FD">
        <w:trPr>
          <w:trHeight w:val="113"/>
        </w:trPr>
        <w:tc>
          <w:tcPr>
            <w:tcW w:w="506" w:type="dxa"/>
            <w:tcBorders>
              <w:top w:val="nil"/>
              <w:left w:val="nil"/>
              <w:bottom w:val="nil"/>
              <w:right w:val="nil"/>
            </w:tcBorders>
          </w:tcPr>
          <w:p w:rsidR="00DB59FD" w:rsidRDefault="000C4AD5">
            <w:pPr>
              <w:autoSpaceDE w:val="0"/>
              <w:autoSpaceDN w:val="0"/>
              <w:adjustRightInd w:val="0"/>
              <w:rPr>
                <w:sz w:val="13"/>
              </w:rPr>
            </w:pPr>
            <w:r>
              <w:rPr>
                <w:sz w:val="13"/>
              </w:rPr>
              <w:t>5.7.</w:t>
            </w:r>
          </w:p>
        </w:tc>
        <w:tc>
          <w:tcPr>
            <w:tcW w:w="3274" w:type="dxa"/>
            <w:tcBorders>
              <w:top w:val="nil"/>
              <w:left w:val="nil"/>
              <w:bottom w:val="nil"/>
              <w:right w:val="nil"/>
            </w:tcBorders>
            <w:vAlign w:val="bottom"/>
          </w:tcPr>
          <w:p w:rsidR="00DB59FD" w:rsidRDefault="000C4AD5">
            <w:pPr>
              <w:rPr>
                <w:rFonts w:eastAsia="Arial Unicode MS"/>
                <w:sz w:val="13"/>
                <w:szCs w:val="22"/>
              </w:rPr>
            </w:pPr>
            <w:r>
              <w:rPr>
                <w:sz w:val="13"/>
                <w:szCs w:val="22"/>
              </w:rPr>
              <w:t>Pledged items-depository</w:t>
            </w:r>
          </w:p>
        </w:tc>
        <w:tc>
          <w:tcPr>
            <w:tcW w:w="900" w:type="dxa"/>
            <w:tcBorders>
              <w:top w:val="nil"/>
              <w:left w:val="nil"/>
              <w:bottom w:val="nil"/>
              <w:right w:val="nil"/>
            </w:tcBorders>
          </w:tcPr>
          <w:p w:rsidR="00DB59FD" w:rsidRDefault="00DB59FD">
            <w:pPr>
              <w:autoSpaceDE w:val="0"/>
              <w:autoSpaceDN w:val="0"/>
              <w:adjustRightInd w:val="0"/>
              <w:rPr>
                <w:sz w:val="13"/>
                <w:lang w:val="tr-TR"/>
              </w:rPr>
            </w:pPr>
          </w:p>
        </w:tc>
        <w:tc>
          <w:tcPr>
            <w:tcW w:w="66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31,521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83,423 </w:t>
            </w:r>
          </w:p>
        </w:tc>
        <w:tc>
          <w:tcPr>
            <w:tcW w:w="845" w:type="dxa"/>
            <w:tcBorders>
              <w:top w:val="nil"/>
              <w:left w:val="nil"/>
              <w:bottom w:val="nil"/>
              <w:right w:val="nil"/>
            </w:tcBorders>
          </w:tcPr>
          <w:p w:rsidR="00DB59FD" w:rsidRDefault="000C4AD5">
            <w:pPr>
              <w:autoSpaceDE w:val="0"/>
              <w:autoSpaceDN w:val="0"/>
              <w:adjustRightInd w:val="0"/>
              <w:jc w:val="right"/>
              <w:rPr>
                <w:color w:val="000000"/>
                <w:sz w:val="13"/>
                <w:szCs w:val="18"/>
              </w:rPr>
            </w:pPr>
            <w:r>
              <w:rPr>
                <w:color w:val="000000"/>
                <w:sz w:val="13"/>
                <w:szCs w:val="18"/>
              </w:rPr>
              <w:t xml:space="preserve">114,944 </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35,098</w:t>
            </w:r>
          </w:p>
        </w:tc>
        <w:tc>
          <w:tcPr>
            <w:tcW w:w="857" w:type="dxa"/>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90,544</w:t>
            </w:r>
          </w:p>
        </w:tc>
        <w:tc>
          <w:tcPr>
            <w:tcW w:w="845" w:type="dxa"/>
            <w:gridSpan w:val="2"/>
            <w:tcBorders>
              <w:top w:val="nil"/>
              <w:left w:val="nil"/>
              <w:bottom w:val="nil"/>
              <w:right w:val="nil"/>
            </w:tcBorders>
          </w:tcPr>
          <w:p w:rsidR="00DB59FD" w:rsidRDefault="000C4AD5">
            <w:pPr>
              <w:autoSpaceDE w:val="0"/>
              <w:autoSpaceDN w:val="0"/>
              <w:adjustRightInd w:val="0"/>
              <w:jc w:val="right"/>
              <w:rPr>
                <w:color w:val="000000"/>
                <w:sz w:val="13"/>
                <w:szCs w:val="14"/>
              </w:rPr>
            </w:pPr>
            <w:r>
              <w:rPr>
                <w:color w:val="000000"/>
                <w:sz w:val="13"/>
                <w:szCs w:val="14"/>
              </w:rPr>
              <w:t>125,642</w:t>
            </w:r>
          </w:p>
        </w:tc>
      </w:tr>
      <w:tr w:rsidR="00DB59FD">
        <w:trPr>
          <w:trHeight w:val="113"/>
        </w:trPr>
        <w:tc>
          <w:tcPr>
            <w:tcW w:w="506" w:type="dxa"/>
            <w:tcBorders>
              <w:top w:val="single" w:sz="6" w:space="0" w:color="000000"/>
              <w:left w:val="nil"/>
              <w:bottom w:val="double" w:sz="6" w:space="0" w:color="000000"/>
              <w:right w:val="nil"/>
            </w:tcBorders>
          </w:tcPr>
          <w:p w:rsidR="00DB59FD" w:rsidRDefault="000C4AD5">
            <w:pPr>
              <w:autoSpaceDE w:val="0"/>
              <w:autoSpaceDN w:val="0"/>
              <w:adjustRightInd w:val="0"/>
              <w:rPr>
                <w:sz w:val="13"/>
                <w:lang w:val="tr-TR"/>
              </w:rPr>
            </w:pPr>
            <w:r>
              <w:rPr>
                <w:sz w:val="13"/>
                <w:lang w:val="tr-TR"/>
              </w:rPr>
              <w:t xml:space="preserve"> </w:t>
            </w:r>
          </w:p>
        </w:tc>
        <w:tc>
          <w:tcPr>
            <w:tcW w:w="3274" w:type="dxa"/>
            <w:tcBorders>
              <w:top w:val="single" w:sz="6" w:space="0" w:color="000000"/>
              <w:left w:val="nil"/>
              <w:bottom w:val="double" w:sz="6" w:space="0" w:color="000000"/>
              <w:right w:val="nil"/>
            </w:tcBorders>
          </w:tcPr>
          <w:p w:rsidR="00DB59FD" w:rsidRDefault="000C4AD5">
            <w:pPr>
              <w:autoSpaceDE w:val="0"/>
              <w:autoSpaceDN w:val="0"/>
              <w:adjustRightInd w:val="0"/>
              <w:rPr>
                <w:b/>
                <w:sz w:val="13"/>
                <w:lang w:val="tr-TR"/>
              </w:rPr>
            </w:pPr>
            <w:r>
              <w:rPr>
                <w:b/>
                <w:sz w:val="13"/>
              </w:rPr>
              <w:t>TOTAL COMMITMENTS (A+B)</w:t>
            </w:r>
          </w:p>
        </w:tc>
        <w:tc>
          <w:tcPr>
            <w:tcW w:w="900" w:type="dxa"/>
            <w:tcBorders>
              <w:top w:val="single" w:sz="6" w:space="0" w:color="000000"/>
              <w:left w:val="nil"/>
              <w:bottom w:val="double" w:sz="6" w:space="0" w:color="000000"/>
              <w:right w:val="nil"/>
            </w:tcBorders>
          </w:tcPr>
          <w:p w:rsidR="00DB59FD" w:rsidRDefault="00DB59FD">
            <w:pPr>
              <w:autoSpaceDE w:val="0"/>
              <w:autoSpaceDN w:val="0"/>
              <w:adjustRightInd w:val="0"/>
              <w:rPr>
                <w:b/>
                <w:sz w:val="13"/>
                <w:lang w:val="tr-TR"/>
              </w:rPr>
            </w:pPr>
          </w:p>
        </w:tc>
        <w:tc>
          <w:tcPr>
            <w:tcW w:w="665" w:type="dxa"/>
            <w:tcBorders>
              <w:top w:val="single" w:sz="6" w:space="0" w:color="000000"/>
              <w:left w:val="nil"/>
              <w:bottom w:val="double" w:sz="6" w:space="0" w:color="000000"/>
              <w:right w:val="nil"/>
            </w:tcBorders>
          </w:tcPr>
          <w:p w:rsidR="00DB59FD" w:rsidRDefault="000C4AD5">
            <w:pPr>
              <w:autoSpaceDE w:val="0"/>
              <w:autoSpaceDN w:val="0"/>
              <w:adjustRightInd w:val="0"/>
              <w:jc w:val="right"/>
              <w:rPr>
                <w:b/>
                <w:bCs/>
                <w:color w:val="000000"/>
                <w:sz w:val="13"/>
                <w:szCs w:val="22"/>
                <w:lang w:val="tr-TR"/>
              </w:rPr>
            </w:pPr>
            <w:r>
              <w:rPr>
                <w:b/>
                <w:bCs/>
                <w:color w:val="000000"/>
                <w:sz w:val="13"/>
                <w:szCs w:val="22"/>
                <w:lang w:val="tr-TR"/>
              </w:rPr>
              <w:t>1,869,461</w:t>
            </w:r>
          </w:p>
        </w:tc>
        <w:tc>
          <w:tcPr>
            <w:tcW w:w="845" w:type="dxa"/>
            <w:tcBorders>
              <w:top w:val="single" w:sz="6" w:space="0" w:color="000000"/>
              <w:left w:val="nil"/>
              <w:bottom w:val="double" w:sz="6" w:space="0" w:color="000000"/>
              <w:right w:val="nil"/>
            </w:tcBorders>
          </w:tcPr>
          <w:p w:rsidR="00DB59FD" w:rsidRDefault="000C4AD5">
            <w:pPr>
              <w:autoSpaceDE w:val="0"/>
              <w:autoSpaceDN w:val="0"/>
              <w:adjustRightInd w:val="0"/>
              <w:jc w:val="right"/>
              <w:rPr>
                <w:b/>
                <w:bCs/>
                <w:color w:val="000000"/>
                <w:sz w:val="13"/>
                <w:szCs w:val="22"/>
                <w:lang w:val="tr-TR"/>
              </w:rPr>
            </w:pPr>
            <w:r>
              <w:rPr>
                <w:b/>
                <w:bCs/>
                <w:color w:val="000000"/>
                <w:sz w:val="13"/>
                <w:szCs w:val="22"/>
                <w:lang w:val="tr-TR"/>
              </w:rPr>
              <w:t>2,341,118</w:t>
            </w:r>
          </w:p>
        </w:tc>
        <w:tc>
          <w:tcPr>
            <w:tcW w:w="845" w:type="dxa"/>
            <w:tcBorders>
              <w:top w:val="single" w:sz="6" w:space="0" w:color="000000"/>
              <w:left w:val="nil"/>
              <w:bottom w:val="double" w:sz="6" w:space="0" w:color="000000"/>
              <w:right w:val="nil"/>
            </w:tcBorders>
          </w:tcPr>
          <w:p w:rsidR="00DB59FD" w:rsidRDefault="000C4AD5">
            <w:pPr>
              <w:autoSpaceDE w:val="0"/>
              <w:autoSpaceDN w:val="0"/>
              <w:adjustRightInd w:val="0"/>
              <w:jc w:val="right"/>
              <w:rPr>
                <w:b/>
                <w:bCs/>
                <w:color w:val="000000"/>
                <w:sz w:val="13"/>
                <w:szCs w:val="22"/>
                <w:lang w:val="tr-TR"/>
              </w:rPr>
            </w:pPr>
            <w:r>
              <w:rPr>
                <w:b/>
                <w:bCs/>
                <w:color w:val="000000"/>
                <w:sz w:val="13"/>
                <w:szCs w:val="22"/>
                <w:lang w:val="tr-TR"/>
              </w:rPr>
              <w:t>4,210,579</w:t>
            </w:r>
          </w:p>
        </w:tc>
        <w:tc>
          <w:tcPr>
            <w:tcW w:w="845" w:type="dxa"/>
            <w:gridSpan w:val="2"/>
            <w:tcBorders>
              <w:top w:val="single" w:sz="6" w:space="0" w:color="000000"/>
              <w:left w:val="nil"/>
              <w:bottom w:val="double" w:sz="6" w:space="0" w:color="000000"/>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1,898,222</w:t>
            </w:r>
          </w:p>
        </w:tc>
        <w:tc>
          <w:tcPr>
            <w:tcW w:w="857" w:type="dxa"/>
            <w:tcBorders>
              <w:top w:val="single" w:sz="6" w:space="0" w:color="000000"/>
              <w:left w:val="nil"/>
              <w:bottom w:val="double" w:sz="6" w:space="0" w:color="000000"/>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2,115,371</w:t>
            </w:r>
          </w:p>
        </w:tc>
        <w:tc>
          <w:tcPr>
            <w:tcW w:w="845" w:type="dxa"/>
            <w:gridSpan w:val="2"/>
            <w:tcBorders>
              <w:top w:val="single" w:sz="6" w:space="0" w:color="000000"/>
              <w:left w:val="nil"/>
              <w:bottom w:val="double" w:sz="6" w:space="0" w:color="000000"/>
              <w:right w:val="nil"/>
            </w:tcBorders>
          </w:tcPr>
          <w:p w:rsidR="00DB59FD" w:rsidRDefault="000C4AD5">
            <w:pPr>
              <w:autoSpaceDE w:val="0"/>
              <w:autoSpaceDN w:val="0"/>
              <w:adjustRightInd w:val="0"/>
              <w:jc w:val="right"/>
              <w:rPr>
                <w:b/>
                <w:bCs/>
                <w:color w:val="000000"/>
                <w:sz w:val="13"/>
                <w:szCs w:val="14"/>
                <w:lang w:val="tr-TR"/>
              </w:rPr>
            </w:pPr>
            <w:r>
              <w:rPr>
                <w:b/>
                <w:bCs/>
                <w:color w:val="000000"/>
                <w:sz w:val="13"/>
                <w:szCs w:val="14"/>
                <w:lang w:val="tr-TR"/>
              </w:rPr>
              <w:t>4,013,593</w:t>
            </w:r>
          </w:p>
        </w:tc>
      </w:tr>
    </w:tbl>
    <w:p w:rsidR="00DB59FD" w:rsidRDefault="00DB59FD">
      <w:pPr>
        <w:autoSpaceDE w:val="0"/>
        <w:autoSpaceDN w:val="0"/>
        <w:adjustRightInd w:val="0"/>
        <w:jc w:val="center"/>
        <w:rPr>
          <w:b/>
          <w:sz w:val="16"/>
        </w:rPr>
      </w:pPr>
    </w:p>
    <w:p w:rsidR="00DB59FD" w:rsidRDefault="000C4AD5">
      <w:pPr>
        <w:autoSpaceDE w:val="0"/>
        <w:autoSpaceDN w:val="0"/>
        <w:adjustRightInd w:val="0"/>
        <w:jc w:val="center"/>
        <w:rPr>
          <w:b/>
          <w:sz w:val="14"/>
          <w:lang w:val="tr-TR"/>
        </w:rPr>
        <w:sectPr w:rsidR="00DB59FD">
          <w:headerReference w:type="default" r:id="rId23"/>
          <w:type w:val="continuous"/>
          <w:pgSz w:w="11907" w:h="16840" w:code="9"/>
          <w:pgMar w:top="1418" w:right="1418" w:bottom="1418" w:left="1418" w:header="708" w:footer="708" w:gutter="0"/>
          <w:cols w:space="708"/>
          <w:noEndnote/>
        </w:sectPr>
      </w:pPr>
      <w:r>
        <w:rPr>
          <w:b/>
          <w:sz w:val="16"/>
        </w:rPr>
        <w:t>The accompanying notes are an integral part of these statements.</w:t>
      </w:r>
    </w:p>
    <w:p w:rsidR="00DB59FD" w:rsidRDefault="000C4AD5">
      <w:pPr>
        <w:autoSpaceDE w:val="0"/>
        <w:autoSpaceDN w:val="0"/>
        <w:adjustRightInd w:val="0"/>
        <w:jc w:val="center"/>
      </w:pPr>
      <w:r>
        <w:rPr>
          <w:rFonts w:eastAsia="Arial Unicode MS"/>
          <w:b/>
          <w:sz w:val="24"/>
        </w:rPr>
        <w:t>SECTION THREE</w:t>
      </w:r>
    </w:p>
    <w:p w:rsidR="00DB59FD" w:rsidRDefault="00DB59FD">
      <w:pPr>
        <w:jc w:val="center"/>
      </w:pPr>
    </w:p>
    <w:p w:rsidR="00DB59FD" w:rsidRDefault="000C4AD5">
      <w:pPr>
        <w:jc w:val="center"/>
        <w:rPr>
          <w:b/>
          <w:sz w:val="22"/>
        </w:rPr>
      </w:pPr>
      <w:r>
        <w:rPr>
          <w:b/>
          <w:sz w:val="22"/>
        </w:rPr>
        <w:t>ACCOUNTING PRINCIPLES</w:t>
      </w:r>
    </w:p>
    <w:p w:rsidR="00DB59FD" w:rsidRDefault="00DB59FD">
      <w:pPr>
        <w:autoSpaceDE w:val="0"/>
        <w:autoSpaceDN w:val="0"/>
        <w:adjustRightInd w:val="0"/>
        <w:jc w:val="both"/>
        <w:rPr>
          <w:lang w:val="tr-TR"/>
        </w:rPr>
      </w:pPr>
    </w:p>
    <w:p w:rsidR="00DB59FD" w:rsidRDefault="000C4AD5">
      <w:pPr>
        <w:autoSpaceDE w:val="0"/>
        <w:autoSpaceDN w:val="0"/>
        <w:adjustRightInd w:val="0"/>
        <w:ind w:left="540" w:hanging="540"/>
        <w:jc w:val="both"/>
        <w:rPr>
          <w:b/>
          <w:sz w:val="22"/>
        </w:rPr>
      </w:pPr>
      <w:r>
        <w:rPr>
          <w:b/>
          <w:sz w:val="22"/>
        </w:rPr>
        <w:t>I.</w:t>
      </w:r>
      <w:r>
        <w:rPr>
          <w:b/>
          <w:sz w:val="22"/>
        </w:rPr>
        <w:tab/>
        <w:t>Basis of Presentation</w:t>
      </w:r>
    </w:p>
    <w:p w:rsidR="00DB59FD" w:rsidRDefault="00DB59FD">
      <w:pPr>
        <w:autoSpaceDE w:val="0"/>
        <w:autoSpaceDN w:val="0"/>
        <w:adjustRightInd w:val="0"/>
        <w:jc w:val="both"/>
        <w:rPr>
          <w:b/>
          <w:lang w:val="tr-TR"/>
        </w:rPr>
      </w:pPr>
    </w:p>
    <w:p w:rsidR="00DB59FD" w:rsidRDefault="000C4AD5">
      <w:pPr>
        <w:pStyle w:val="BodyText"/>
        <w:tabs>
          <w:tab w:val="left" w:pos="567"/>
        </w:tabs>
        <w:autoSpaceDE/>
        <w:autoSpaceDN/>
        <w:adjustRightInd/>
      </w:pPr>
      <w:r>
        <w:rPr>
          <w:lang w:val="en-US"/>
        </w:rPr>
        <w:t>The Parent Bank prepares its financial statements in accordance</w:t>
      </w:r>
      <w:r>
        <w:rPr>
          <w:lang w:val="en-US"/>
        </w:rPr>
        <w:t xml:space="preserve"> with the  “Accounting Application Regulations” (AAR) based on Article 13 named as “Accounting and Recording System” of the Banking Law 4389 and related communiqués and related explanations and further communiqués that add or cause a change on the content </w:t>
      </w:r>
      <w:r>
        <w:rPr>
          <w:lang w:val="en-US"/>
        </w:rPr>
        <w:t>of the relevant communiqués.</w:t>
      </w:r>
    </w:p>
    <w:p w:rsidR="00DB59FD" w:rsidRDefault="00DB59FD">
      <w:pPr>
        <w:pStyle w:val="BodyText"/>
        <w:tabs>
          <w:tab w:val="left" w:pos="567"/>
        </w:tabs>
        <w:autoSpaceDE/>
        <w:autoSpaceDN/>
        <w:adjustRightInd/>
        <w:rPr>
          <w:sz w:val="18"/>
        </w:rPr>
      </w:pPr>
    </w:p>
    <w:p w:rsidR="00DB59FD" w:rsidRDefault="000C4AD5">
      <w:pPr>
        <w:pStyle w:val="BodyText"/>
        <w:tabs>
          <w:tab w:val="left" w:pos="567"/>
        </w:tabs>
        <w:autoSpaceDE/>
        <w:autoSpaceDN/>
        <w:adjustRightInd/>
        <w:rPr>
          <w:b/>
          <w:bCs/>
        </w:rPr>
      </w:pPr>
      <w:r>
        <w:rPr>
          <w:b/>
          <w:bCs/>
        </w:rPr>
        <w:t xml:space="preserve">Presentation of the financial statements in accordance with the current purchasing power of  money </w:t>
      </w:r>
    </w:p>
    <w:p w:rsidR="00DB59FD" w:rsidRDefault="00DB59FD">
      <w:pPr>
        <w:pStyle w:val="BodyText"/>
        <w:tabs>
          <w:tab w:val="left" w:pos="567"/>
        </w:tabs>
        <w:autoSpaceDE/>
        <w:autoSpaceDN/>
        <w:adjustRightInd/>
      </w:pPr>
    </w:p>
    <w:p w:rsidR="00DB59FD" w:rsidRDefault="000C4AD5">
      <w:pPr>
        <w:pStyle w:val="BodyText"/>
        <w:tabs>
          <w:tab w:val="left" w:pos="567"/>
        </w:tabs>
        <w:autoSpaceDE/>
        <w:autoSpaceDN/>
        <w:adjustRightInd/>
        <w:rPr>
          <w:lang w:val="en-US"/>
        </w:rPr>
      </w:pPr>
      <w:r>
        <w:rPr>
          <w:lang w:val="en-US"/>
        </w:rPr>
        <w:t>The “Accounting Standard on Financial Statements at Hyperinflation Periods”, Communiqué No:14, of “Accounting Application Reg</w:t>
      </w:r>
      <w:r>
        <w:rPr>
          <w:lang w:val="en-US"/>
        </w:rPr>
        <w:t xml:space="preserve">ulations” (AAR) became effective from July 1, 2002. </w:t>
      </w:r>
    </w:p>
    <w:p w:rsidR="00DB59FD" w:rsidRDefault="00DB59FD">
      <w:pPr>
        <w:pStyle w:val="BodyText"/>
        <w:tabs>
          <w:tab w:val="left" w:pos="567"/>
        </w:tabs>
        <w:autoSpaceDE/>
        <w:autoSpaceDN/>
        <w:adjustRightInd/>
      </w:pPr>
    </w:p>
    <w:p w:rsidR="00DB59FD" w:rsidRDefault="000C4AD5">
      <w:pPr>
        <w:pStyle w:val="BodyText"/>
        <w:tabs>
          <w:tab w:val="left" w:pos="567"/>
        </w:tabs>
        <w:autoSpaceDE/>
        <w:autoSpaceDN/>
        <w:adjustRightInd/>
        <w:rPr>
          <w:lang w:val="en-US"/>
        </w:rPr>
      </w:pPr>
      <w:r>
        <w:rPr>
          <w:lang w:val="en-US"/>
        </w:rPr>
        <w:t>In accordance with the communiqué No:14, the parent company Bank’s financial statements should be restated, taking the current period equivalent purchasing power of Turkish lira into account. In other w</w:t>
      </w:r>
      <w:r>
        <w:rPr>
          <w:lang w:val="en-US"/>
        </w:rPr>
        <w:t>ords, Communiqué No:14 states that, financial statements prepared in terms of the domestic currency of a country with high inflation rate should be restated in accordance with the equivalent purchasing power of the domestic currency at the balance sheet da</w:t>
      </w:r>
      <w:r>
        <w:rPr>
          <w:lang w:val="en-US"/>
        </w:rPr>
        <w:t xml:space="preserve">te. Prior period financial statements should also be restated in their entirety to the measuring unit current at the balance sheet date. </w:t>
      </w:r>
      <w:r>
        <w:rPr>
          <w:rFonts w:eastAsia="Arial Unicode MS"/>
          <w:bCs/>
          <w:lang w:val="en-US"/>
        </w:rPr>
        <w:t>One characteristic that necessitates the application of inflation accounting under the provisions of Communiqué No : 14</w:t>
      </w:r>
      <w:r>
        <w:rPr>
          <w:rFonts w:eastAsia="Arial Unicode MS"/>
          <w:bCs/>
          <w:lang w:val="en-US"/>
        </w:rPr>
        <w:t xml:space="preserve"> is a cumulative three-year inflation rate approaching or exceeding 100%.</w:t>
      </w:r>
      <w:r>
        <w:rPr>
          <w:lang w:val="en-US"/>
        </w:rPr>
        <w:t xml:space="preserve"> Restatement of financial statements is based on both the principles described in Communiqué No.14 and the wholesale price indices published in its appendix and the </w:t>
      </w:r>
      <w:r>
        <w:rPr>
          <w:rFonts w:eastAsia="Arial Unicode MS"/>
          <w:bCs/>
          <w:lang w:val="en-US"/>
        </w:rPr>
        <w:t>wholesale price in</w:t>
      </w:r>
      <w:r>
        <w:rPr>
          <w:rFonts w:eastAsia="Arial Unicode MS"/>
          <w:bCs/>
          <w:lang w:val="en-US"/>
        </w:rPr>
        <w:t>dices announced by the State Institute of Statistics.</w:t>
      </w:r>
      <w:r>
        <w:rPr>
          <w:lang w:val="en-US"/>
        </w:rPr>
        <w:t xml:space="preserve"> Detailed information on the application of inflation accounting is given in the section V, footnote VI, “Footnotes and Explanations on Inflation Accounting” of the following footnotes. </w:t>
      </w:r>
    </w:p>
    <w:p w:rsidR="00DB59FD" w:rsidRDefault="00DB59FD">
      <w:pPr>
        <w:pStyle w:val="BodyText"/>
        <w:autoSpaceDE/>
        <w:autoSpaceDN/>
        <w:adjustRightInd/>
        <w:rPr>
          <w:b/>
          <w:bCs/>
          <w:lang w:val="en-US"/>
        </w:rPr>
      </w:pPr>
    </w:p>
    <w:p w:rsidR="00DB59FD" w:rsidRDefault="000C4AD5">
      <w:pPr>
        <w:pStyle w:val="BodyText"/>
        <w:tabs>
          <w:tab w:val="left" w:pos="567"/>
        </w:tabs>
        <w:autoSpaceDE/>
        <w:autoSpaceDN/>
        <w:adjustRightInd/>
        <w:rPr>
          <w:b/>
          <w:bCs/>
        </w:rPr>
      </w:pPr>
      <w:r>
        <w:rPr>
          <w:b/>
          <w:bCs/>
        </w:rPr>
        <w:t>Other valuation</w:t>
      </w:r>
      <w:r>
        <w:rPr>
          <w:b/>
          <w:bCs/>
        </w:rPr>
        <w:t xml:space="preserve"> methods</w:t>
      </w:r>
    </w:p>
    <w:p w:rsidR="00DB59FD" w:rsidRDefault="00DB59FD">
      <w:pPr>
        <w:pStyle w:val="BodyText"/>
        <w:tabs>
          <w:tab w:val="left" w:pos="567"/>
        </w:tabs>
        <w:autoSpaceDE/>
        <w:autoSpaceDN/>
        <w:adjustRightInd/>
      </w:pPr>
    </w:p>
    <w:p w:rsidR="00DB59FD" w:rsidRDefault="000C4AD5">
      <w:pPr>
        <w:pStyle w:val="BodyText"/>
        <w:autoSpaceDE/>
        <w:autoSpaceDN/>
        <w:adjustRightInd/>
        <w:rPr>
          <w:lang w:val="en-US"/>
        </w:rPr>
      </w:pPr>
      <w:r>
        <w:rPr>
          <w:lang w:val="en-US"/>
        </w:rPr>
        <w:t>Other basis of valuation used for assets and liabilities in the preparation of financial statements are explained among the accounting principles for the related assets and liabilities.</w:t>
      </w:r>
    </w:p>
    <w:p w:rsidR="00DB59FD" w:rsidRDefault="00DB59FD">
      <w:pPr>
        <w:pStyle w:val="BodyText"/>
        <w:autoSpaceDE/>
        <w:autoSpaceDN/>
        <w:adjustRightInd/>
        <w:ind w:left="540" w:hanging="540"/>
        <w:rPr>
          <w:b/>
          <w:bCs/>
          <w:lang w:val="en-US"/>
        </w:rPr>
      </w:pPr>
    </w:p>
    <w:p w:rsidR="00DB59FD" w:rsidRDefault="000C4AD5">
      <w:pPr>
        <w:pStyle w:val="BodyText"/>
        <w:autoSpaceDE/>
        <w:autoSpaceDN/>
        <w:adjustRightInd/>
        <w:ind w:left="540" w:hanging="540"/>
        <w:rPr>
          <w:b/>
          <w:bCs/>
        </w:rPr>
      </w:pPr>
      <w:r>
        <w:rPr>
          <w:b/>
          <w:bCs/>
          <w:lang w:val="en-US"/>
        </w:rPr>
        <w:t>Changes in  Accounting Policies and Valuation Methods in th</w:t>
      </w:r>
      <w:r>
        <w:rPr>
          <w:b/>
          <w:bCs/>
          <w:lang w:val="en-US"/>
        </w:rPr>
        <w:t>e Current Period</w:t>
      </w:r>
    </w:p>
    <w:p w:rsidR="00DB59FD" w:rsidRDefault="00DB59FD">
      <w:pPr>
        <w:pStyle w:val="BodyText"/>
        <w:autoSpaceDE/>
        <w:autoSpaceDN/>
        <w:adjustRightInd/>
        <w:ind w:left="540" w:hanging="540"/>
        <w:rPr>
          <w:b/>
          <w:bCs/>
        </w:rPr>
      </w:pPr>
    </w:p>
    <w:p w:rsidR="00DB59FD" w:rsidRDefault="000C4AD5">
      <w:pPr>
        <w:pStyle w:val="BodyText"/>
        <w:autoSpaceDE/>
        <w:autoSpaceDN/>
        <w:adjustRightInd/>
        <w:rPr>
          <w:b/>
          <w:bCs/>
          <w:lang w:val="en-US"/>
        </w:rPr>
      </w:pPr>
      <w:r>
        <w:rPr>
          <w:b/>
          <w:bCs/>
          <w:lang w:val="en-US"/>
        </w:rPr>
        <w:t>Changes in Accounting Policies</w:t>
      </w:r>
    </w:p>
    <w:p w:rsidR="00DB59FD" w:rsidRDefault="00DB59FD">
      <w:pPr>
        <w:pStyle w:val="BodyText"/>
        <w:autoSpaceDE/>
        <w:autoSpaceDN/>
        <w:adjustRightInd/>
        <w:rPr>
          <w:lang w:val="en-US"/>
        </w:rPr>
      </w:pPr>
    </w:p>
    <w:p w:rsidR="00DB59FD" w:rsidRDefault="000C4AD5">
      <w:pPr>
        <w:pStyle w:val="BodyText"/>
        <w:autoSpaceDE/>
        <w:autoSpaceDN/>
        <w:adjustRightInd/>
        <w:rPr>
          <w:lang w:val="en-US"/>
        </w:rPr>
      </w:pPr>
      <w:r>
        <w:rPr>
          <w:lang w:val="en-US"/>
        </w:rPr>
        <w:t>Until September 30, 2002, the parent company Bank's financial statements were being prepared in accordance with the Uniform Chart of Accounts, standard balance sheet, income statement, supplementary financi</w:t>
      </w:r>
      <w:r>
        <w:rPr>
          <w:lang w:val="en-US"/>
        </w:rPr>
        <w:t xml:space="preserve">al statements and footnotes to these financial statements and the explanations related to the applications of such financial statements and the accounting and valuation principles thereto that are based on the article 13 of the Banking Law 4389 as revised </w:t>
      </w:r>
      <w:r>
        <w:rPr>
          <w:lang w:val="en-US"/>
        </w:rPr>
        <w:t>by Law Number 4672 and 4491 and the “Accounting Standard on Financial Statements at Hyperinflation Periods”, Communiqué No:14, published at Official Gazette dated June 22, 2002 and numbered 24793 and which is related to the “Regulation of  Accounting Appli</w:t>
      </w:r>
      <w:r>
        <w:rPr>
          <w:lang w:val="en-US"/>
        </w:rPr>
        <w:t>cations” and became effective from July 1, 2002. After October 1, 2002, the Bank's financial statements are prepared in accordance with the accounting policies explained below and included in both Communiqué No:14 and the other communiqués related to the R</w:t>
      </w:r>
      <w:r>
        <w:rPr>
          <w:lang w:val="en-US"/>
        </w:rPr>
        <w:t>egulation of Accounting Applications effective from October 1, 2002. Accordingly, assets and liabilities were classified as of October 1, 2002 in accordance with the provisions of the related communiqués and the required changes for the other accounts were</w:t>
      </w:r>
      <w:r>
        <w:rPr>
          <w:lang w:val="en-US"/>
        </w:rPr>
        <w:t xml:space="preserve"> made and the effects of such changes were reflected in the income statement for 2002.</w:t>
      </w:r>
    </w:p>
    <w:p w:rsidR="00DB59FD" w:rsidRDefault="00DB59FD">
      <w:pPr>
        <w:pStyle w:val="BodyText"/>
        <w:autoSpaceDE/>
        <w:autoSpaceDN/>
        <w:adjustRightInd/>
        <w:rPr>
          <w:highlight w:val="green"/>
          <w:lang w:val="en-US"/>
        </w:rPr>
      </w:pPr>
    </w:p>
    <w:p w:rsidR="00DB59FD" w:rsidRDefault="00DB59FD">
      <w:pPr>
        <w:pStyle w:val="BodyText"/>
        <w:autoSpaceDE/>
        <w:autoSpaceDN/>
        <w:adjustRightInd/>
        <w:sectPr w:rsidR="00DB59FD">
          <w:headerReference w:type="default" r:id="rId24"/>
          <w:type w:val="continuous"/>
          <w:pgSz w:w="11906" w:h="16838" w:code="9"/>
          <w:pgMar w:top="1418" w:right="1418" w:bottom="1701" w:left="1440" w:header="708" w:footer="1338" w:gutter="0"/>
          <w:cols w:space="708"/>
          <w:docGrid w:linePitch="360"/>
        </w:sectPr>
      </w:pPr>
    </w:p>
    <w:p w:rsidR="00DB59FD" w:rsidRDefault="00DB59FD">
      <w:pPr>
        <w:pStyle w:val="BodyText"/>
        <w:autoSpaceDE/>
        <w:autoSpaceDN/>
        <w:adjustRightInd/>
      </w:pPr>
    </w:p>
    <w:p w:rsidR="00DB59FD" w:rsidRDefault="00DB59FD">
      <w:pPr>
        <w:pStyle w:val="BodyText"/>
        <w:autoSpaceDE/>
        <w:autoSpaceDN/>
        <w:adjustRightInd/>
      </w:pPr>
    </w:p>
    <w:p w:rsidR="00DB59FD" w:rsidRDefault="000C4AD5">
      <w:pPr>
        <w:pStyle w:val="Heading8"/>
        <w:tabs>
          <w:tab w:val="clear" w:pos="-54"/>
        </w:tabs>
        <w:autoSpaceDE/>
        <w:autoSpaceDN/>
        <w:adjustRightInd/>
        <w:ind w:left="720" w:hanging="720"/>
        <w:rPr>
          <w:rFonts w:eastAsia="Times New Roman"/>
          <w:noProof/>
          <w:sz w:val="22"/>
          <w:lang w:val="en-US"/>
        </w:rPr>
      </w:pPr>
      <w:r>
        <w:rPr>
          <w:rFonts w:eastAsia="Times New Roman"/>
          <w:noProof/>
          <w:sz w:val="22"/>
          <w:lang w:val="en-US"/>
        </w:rPr>
        <w:t>II-</w:t>
      </w:r>
      <w:r>
        <w:rPr>
          <w:rFonts w:eastAsia="Times New Roman"/>
          <w:noProof/>
          <w:sz w:val="22"/>
          <w:lang w:val="en-US"/>
        </w:rPr>
        <w:tab/>
        <w:t>Presentation of the Information Regardin</w:t>
      </w:r>
      <w:r>
        <w:rPr>
          <w:rFonts w:eastAsia="Times New Roman"/>
          <w:noProof/>
          <w:sz w:val="22"/>
          <w:lang w:val="en-US"/>
        </w:rPr>
        <w:t>g the Parent Bank and the Group Companies Included in the Consolidation:</w:t>
      </w:r>
    </w:p>
    <w:p w:rsidR="00DB59FD" w:rsidRDefault="00DB59FD">
      <w:pPr>
        <w:pStyle w:val="BodyText"/>
        <w:autoSpaceDE/>
        <w:autoSpaceDN/>
        <w:adjustRightInd/>
      </w:pPr>
    </w:p>
    <w:p w:rsidR="00DB59FD" w:rsidRDefault="000C4AD5">
      <w:pPr>
        <w:pStyle w:val="BodyText"/>
        <w:autoSpaceDE/>
        <w:autoSpaceDN/>
        <w:adjustRightInd/>
        <w:rPr>
          <w:lang w:val="en-US"/>
        </w:rPr>
      </w:pPr>
      <w:r>
        <w:rPr>
          <w:lang w:val="en-US"/>
        </w:rPr>
        <w:t>Turk Ekonomi Bankasi Anonim Sirketi and its financial institutions, The Economy Bank N.V. (Economy Bank), Petek International  Holdings B.V. (Petek International), TEB Yatirim Menkul</w:t>
      </w:r>
      <w:r>
        <w:rPr>
          <w:lang w:val="en-US"/>
        </w:rPr>
        <w:t xml:space="preserve"> Degerler A.S. (TEB Yatirim), TEB Portföy Yönetimi A.S. (TEB Portföy), TEB Finansal Kiralama A.S. (TEB Leasing), TEB Factoring A.S. (TEB Factoring) and TEB Sigorta A.S. (TEB Sigorta) are included in the accompanying consolidated financial statements by ful</w:t>
      </w:r>
      <w:r>
        <w:rPr>
          <w:lang w:val="en-US"/>
        </w:rPr>
        <w:t>l consolidation method. The provisions of the Communiqué 15 “The Standard of Preparation of Consolidated Financial Statements and Accounting for the Subsidiaries, Participations and the Entities and Participations Jointly Controlled” of the AAR were consid</w:t>
      </w:r>
      <w:r>
        <w:rPr>
          <w:lang w:val="en-US"/>
        </w:rPr>
        <w:t>ered while determining the institutions to be consolidated. The Parent Bank and the institutions included in the consolidation will be named as “the Group”.</w:t>
      </w:r>
    </w:p>
    <w:p w:rsidR="00DB59FD" w:rsidRDefault="00DB59FD">
      <w:pPr>
        <w:pStyle w:val="BodyText"/>
        <w:autoSpaceDE/>
        <w:autoSpaceDN/>
        <w:adjustRightInd/>
      </w:pPr>
    </w:p>
    <w:p w:rsidR="00DB59FD" w:rsidRDefault="000C4AD5">
      <w:pPr>
        <w:pStyle w:val="BodyText"/>
        <w:autoSpaceDE/>
        <w:autoSpaceDN/>
        <w:adjustRightInd/>
        <w:rPr>
          <w:lang w:val="en-US"/>
        </w:rPr>
      </w:pPr>
      <w:r>
        <w:rPr>
          <w:lang w:val="en-US"/>
        </w:rPr>
        <w:t xml:space="preserve">Certain changes were made on the financial statements of the subsidiaries, which were prepared in </w:t>
      </w:r>
      <w:r>
        <w:rPr>
          <w:lang w:val="en-US"/>
        </w:rPr>
        <w:t>accordance with the principles and rules regarding financial statement and report presentation stated in the Turkish Commercial Code and/or Financial Leasing Law and/or XI/1 and XI/11 numbered communiqués of the Capital Board Market and any other communiqu</w:t>
      </w:r>
      <w:r>
        <w:rPr>
          <w:lang w:val="en-US"/>
        </w:rPr>
        <w:t xml:space="preserve">és which adds and changes statements at the formal communiqués, in order to present their financial statements in accordance with to AAR. </w:t>
      </w:r>
    </w:p>
    <w:p w:rsidR="00DB59FD" w:rsidRDefault="00DB59FD">
      <w:pPr>
        <w:pStyle w:val="BodyText"/>
        <w:autoSpaceDE/>
        <w:autoSpaceDN/>
        <w:adjustRightInd/>
      </w:pPr>
    </w:p>
    <w:p w:rsidR="00DB59FD" w:rsidRDefault="000C4AD5">
      <w:pPr>
        <w:pStyle w:val="Heading8"/>
        <w:tabs>
          <w:tab w:val="clear" w:pos="-54"/>
        </w:tabs>
        <w:autoSpaceDE/>
        <w:autoSpaceDN/>
        <w:adjustRightInd/>
        <w:rPr>
          <w:rFonts w:eastAsia="Times New Roman"/>
          <w:bCs/>
          <w:noProof/>
          <w:lang w:val="en-US"/>
        </w:rPr>
      </w:pPr>
      <w:r>
        <w:rPr>
          <w:rFonts w:eastAsia="Times New Roman"/>
          <w:bCs/>
          <w:noProof/>
          <w:lang w:val="en-US"/>
        </w:rPr>
        <w:t>Explanations on Consolidation Method and Scope</w:t>
      </w:r>
    </w:p>
    <w:p w:rsidR="00DB59FD" w:rsidRDefault="00DB59FD">
      <w:pPr>
        <w:jc w:val="both"/>
        <w:rPr>
          <w:noProof/>
        </w:rPr>
      </w:pPr>
    </w:p>
    <w:p w:rsidR="00DB59FD" w:rsidRDefault="000C4AD5">
      <w:pPr>
        <w:jc w:val="both"/>
        <w:rPr>
          <w:noProof/>
        </w:rPr>
      </w:pPr>
      <w:r>
        <w:rPr>
          <w:noProof/>
        </w:rPr>
        <w:t xml:space="preserve">The commercial names of the institutions included in consolidation </w:t>
      </w:r>
      <w:r>
        <w:rPr>
          <w:noProof/>
        </w:rPr>
        <w:t>and the locations of the head offices of these institutions:</w:t>
      </w:r>
    </w:p>
    <w:p w:rsidR="00DB59FD" w:rsidRDefault="000C4AD5">
      <w:pPr>
        <w:jc w:val="both"/>
        <w:rPr>
          <w:noProof/>
          <w:sz w:val="14"/>
        </w:rPr>
      </w:pPr>
      <w:r>
        <w:rPr>
          <w:noProof/>
          <w:sz w:val="14"/>
        </w:rPr>
        <w:t xml:space="preserve"> </w:t>
      </w:r>
    </w:p>
    <w:p w:rsidR="00DB59FD" w:rsidRDefault="000C4AD5">
      <w:pPr>
        <w:tabs>
          <w:tab w:val="left" w:pos="3960"/>
        </w:tabs>
        <w:jc w:val="both"/>
        <w:rPr>
          <w:noProof/>
        </w:rPr>
      </w:pPr>
      <w:r>
        <w:rPr>
          <w:noProof/>
        </w:rPr>
        <w:t xml:space="preserve">Commercial Name: </w:t>
      </w:r>
      <w:r>
        <w:rPr>
          <w:noProof/>
        </w:rPr>
        <w:tab/>
        <w:t>Head Office</w:t>
      </w:r>
    </w:p>
    <w:p w:rsidR="00DB59FD" w:rsidRDefault="000C4AD5">
      <w:pPr>
        <w:tabs>
          <w:tab w:val="left" w:pos="3960"/>
        </w:tabs>
        <w:jc w:val="both"/>
        <w:rPr>
          <w:noProof/>
        </w:rPr>
      </w:pPr>
      <w:r>
        <w:rPr>
          <w:noProof/>
        </w:rPr>
        <w:t>----------------------</w:t>
      </w:r>
      <w:r>
        <w:rPr>
          <w:noProof/>
        </w:rPr>
        <w:tab/>
        <w:t>---------------</w:t>
      </w:r>
    </w:p>
    <w:p w:rsidR="00DB59FD" w:rsidRDefault="000C4AD5">
      <w:pPr>
        <w:tabs>
          <w:tab w:val="left" w:pos="4140"/>
        </w:tabs>
        <w:jc w:val="both"/>
        <w:rPr>
          <w:noProof/>
        </w:rPr>
      </w:pPr>
      <w:r>
        <w:rPr>
          <w:noProof/>
        </w:rPr>
        <w:t xml:space="preserve">Economy Bank </w:t>
      </w:r>
      <w:r>
        <w:rPr>
          <w:noProof/>
        </w:rPr>
        <w:tab/>
        <w:t>The Netherlands</w:t>
      </w:r>
    </w:p>
    <w:p w:rsidR="00DB59FD" w:rsidRDefault="000C4AD5">
      <w:pPr>
        <w:tabs>
          <w:tab w:val="left" w:pos="4140"/>
        </w:tabs>
        <w:jc w:val="both"/>
        <w:rPr>
          <w:noProof/>
        </w:rPr>
      </w:pPr>
      <w:r>
        <w:rPr>
          <w:noProof/>
        </w:rPr>
        <w:t>Petek International</w:t>
      </w:r>
      <w:r>
        <w:rPr>
          <w:noProof/>
        </w:rPr>
        <w:tab/>
        <w:t>The Netherlands</w:t>
      </w:r>
    </w:p>
    <w:p w:rsidR="00DB59FD" w:rsidRDefault="000C4AD5">
      <w:pPr>
        <w:tabs>
          <w:tab w:val="left" w:pos="4140"/>
        </w:tabs>
        <w:jc w:val="both"/>
        <w:rPr>
          <w:noProof/>
        </w:rPr>
      </w:pPr>
      <w:r>
        <w:rPr>
          <w:noProof/>
        </w:rPr>
        <w:t>TEB Yatirim</w:t>
      </w:r>
      <w:r>
        <w:rPr>
          <w:noProof/>
        </w:rPr>
        <w:tab/>
        <w:t>Istanbul</w:t>
      </w:r>
    </w:p>
    <w:p w:rsidR="00DB59FD" w:rsidRDefault="000C4AD5">
      <w:pPr>
        <w:tabs>
          <w:tab w:val="left" w:pos="4140"/>
        </w:tabs>
        <w:jc w:val="both"/>
        <w:rPr>
          <w:noProof/>
        </w:rPr>
      </w:pPr>
      <w:r>
        <w:rPr>
          <w:noProof/>
        </w:rPr>
        <w:t>TEB Portföy</w:t>
      </w:r>
      <w:r>
        <w:rPr>
          <w:noProof/>
        </w:rPr>
        <w:tab/>
        <w:t>Istanbul</w:t>
      </w:r>
    </w:p>
    <w:p w:rsidR="00DB59FD" w:rsidRDefault="000C4AD5">
      <w:pPr>
        <w:tabs>
          <w:tab w:val="left" w:pos="4140"/>
        </w:tabs>
        <w:jc w:val="both"/>
        <w:rPr>
          <w:noProof/>
        </w:rPr>
      </w:pPr>
      <w:r>
        <w:rPr>
          <w:noProof/>
        </w:rPr>
        <w:t>TEB Leasing</w:t>
      </w:r>
      <w:r>
        <w:rPr>
          <w:noProof/>
        </w:rPr>
        <w:tab/>
      </w:r>
      <w:r>
        <w:rPr>
          <w:noProof/>
        </w:rPr>
        <w:t>Istanbul</w:t>
      </w:r>
    </w:p>
    <w:p w:rsidR="00DB59FD" w:rsidRDefault="000C4AD5">
      <w:pPr>
        <w:tabs>
          <w:tab w:val="left" w:pos="4140"/>
        </w:tabs>
        <w:jc w:val="both"/>
        <w:rPr>
          <w:noProof/>
        </w:rPr>
      </w:pPr>
      <w:r>
        <w:rPr>
          <w:noProof/>
        </w:rPr>
        <w:t>TEB Factoring</w:t>
      </w:r>
      <w:r>
        <w:rPr>
          <w:noProof/>
        </w:rPr>
        <w:tab/>
        <w:t>Istanbul</w:t>
      </w:r>
    </w:p>
    <w:p w:rsidR="00DB59FD" w:rsidRDefault="000C4AD5">
      <w:pPr>
        <w:tabs>
          <w:tab w:val="left" w:pos="4140"/>
        </w:tabs>
        <w:jc w:val="both"/>
        <w:rPr>
          <w:noProof/>
        </w:rPr>
      </w:pPr>
      <w:r>
        <w:rPr>
          <w:noProof/>
        </w:rPr>
        <w:t>TEB Sigorta</w:t>
      </w:r>
      <w:r>
        <w:rPr>
          <w:noProof/>
        </w:rPr>
        <w:tab/>
        <w:t>Istanbul</w:t>
      </w:r>
    </w:p>
    <w:p w:rsidR="00DB59FD" w:rsidRDefault="00DB59FD">
      <w:pPr>
        <w:tabs>
          <w:tab w:val="left" w:pos="4140"/>
        </w:tabs>
        <w:jc w:val="both"/>
        <w:rPr>
          <w:noProof/>
          <w:lang w:val="tr-TR"/>
        </w:rPr>
      </w:pPr>
    </w:p>
    <w:p w:rsidR="00DB59FD" w:rsidRDefault="000C4AD5">
      <w:pPr>
        <w:jc w:val="both"/>
        <w:rPr>
          <w:noProof/>
        </w:rPr>
      </w:pPr>
      <w:r>
        <w:rPr>
          <w:noProof/>
        </w:rPr>
        <w:t>Full consolidation method is used for all the financial institutions included in the consolidation.</w:t>
      </w:r>
    </w:p>
    <w:p w:rsidR="00DB59FD" w:rsidRDefault="00DB59FD">
      <w:pPr>
        <w:jc w:val="both"/>
        <w:rPr>
          <w:noProof/>
          <w:lang w:val="tr-TR"/>
        </w:rPr>
      </w:pPr>
    </w:p>
    <w:p w:rsidR="00DB59FD" w:rsidRDefault="000C4AD5">
      <w:pPr>
        <w:jc w:val="both"/>
        <w:rPr>
          <w:noProof/>
        </w:rPr>
      </w:pPr>
      <w:r>
        <w:rPr>
          <w:noProof/>
        </w:rPr>
        <w:t>The unconsolidated subsidiary TEB Kiymetli Madenler Anonim Sirketi is valued at cost. The financial s</w:t>
      </w:r>
      <w:r>
        <w:rPr>
          <w:noProof/>
        </w:rPr>
        <w:t>tatements of TEB Kiymetli Madenler Anonim Sirketi is not included in the consolidation as of  March 31, 2003 in accordance with the AAR’s materiality principle.</w:t>
      </w:r>
    </w:p>
    <w:p w:rsidR="00DB59FD" w:rsidRDefault="00DB59FD">
      <w:pPr>
        <w:jc w:val="both"/>
        <w:rPr>
          <w:noProof/>
          <w:lang w:val="tr-TR"/>
        </w:rPr>
      </w:pPr>
    </w:p>
    <w:p w:rsidR="00DB59FD" w:rsidRDefault="000C4AD5">
      <w:pPr>
        <w:pStyle w:val="BodyText"/>
        <w:autoSpaceDE/>
        <w:autoSpaceDN/>
        <w:adjustRightInd/>
        <w:rPr>
          <w:noProof/>
          <w:lang w:val="en-US"/>
        </w:rPr>
      </w:pPr>
      <w:r>
        <w:rPr>
          <w:noProof/>
          <w:lang w:val="en-US"/>
        </w:rPr>
        <w:t xml:space="preserve">When there are differences between the accounting policies of the subsidiaries and the Parent </w:t>
      </w:r>
      <w:r>
        <w:rPr>
          <w:noProof/>
          <w:lang w:val="en-US"/>
        </w:rPr>
        <w:t xml:space="preserve">Bank, the financial statements are adjusted in accordance with the ARR principles considering the materiality. The financial statements of the subsidiaries are prepared as of  </w:t>
      </w:r>
      <w:r>
        <w:rPr>
          <w:noProof/>
        </w:rPr>
        <w:t xml:space="preserve">March 31, 2003 and </w:t>
      </w:r>
      <w:r>
        <w:rPr>
          <w:noProof/>
          <w:lang w:val="en-US"/>
        </w:rPr>
        <w:t>December 31, 2002 and restated in accordance with the inflati</w:t>
      </w:r>
      <w:r>
        <w:rPr>
          <w:noProof/>
          <w:lang w:val="en-US"/>
        </w:rPr>
        <w:t>on accounting principles.</w:t>
      </w:r>
    </w:p>
    <w:p w:rsidR="00DB59FD" w:rsidRDefault="00DB59FD">
      <w:pPr>
        <w:jc w:val="both"/>
        <w:rPr>
          <w:noProof/>
          <w:lang w:val="tr-TR"/>
        </w:rPr>
      </w:pPr>
    </w:p>
    <w:p w:rsidR="00DB59FD" w:rsidRDefault="000C4AD5">
      <w:pPr>
        <w:pStyle w:val="BodyText"/>
        <w:autoSpaceDE/>
        <w:autoSpaceDN/>
        <w:adjustRightInd/>
        <w:rPr>
          <w:noProof/>
          <w:lang w:val="en-US"/>
        </w:rPr>
      </w:pPr>
      <w:r>
        <w:rPr>
          <w:noProof/>
          <w:lang w:val="en-US"/>
        </w:rPr>
        <w:t>The transactions and balances between the Parent Bank and the subsidiaries are netted off.</w:t>
      </w:r>
    </w:p>
    <w:p w:rsidR="00DB59FD" w:rsidRDefault="00DB59FD">
      <w:pPr>
        <w:jc w:val="both"/>
        <w:rPr>
          <w:noProof/>
          <w:lang w:val="tr-TR"/>
        </w:rPr>
      </w:pPr>
    </w:p>
    <w:p w:rsidR="00DB59FD" w:rsidRDefault="000C4AD5">
      <w:pPr>
        <w:jc w:val="both"/>
        <w:rPr>
          <w:noProof/>
        </w:rPr>
      </w:pPr>
      <w:r>
        <w:rPr>
          <w:noProof/>
        </w:rPr>
        <w:t xml:space="preserve">No subsidiaries were acquired during the current period. The Group does not have any goodwill related to the subsidiaries. No difference </w:t>
      </w:r>
      <w:r>
        <w:rPr>
          <w:noProof/>
        </w:rPr>
        <w:t xml:space="preserve">occured while applying the fair values at the foreign entities’ assets and liabilities. There are no subsidiaries disposed in at the current or previous periods. </w:t>
      </w:r>
    </w:p>
    <w:p w:rsidR="00DB59FD" w:rsidRDefault="00DB59FD">
      <w:pPr>
        <w:jc w:val="both"/>
        <w:rPr>
          <w:lang w:val="tr-TR"/>
        </w:rPr>
      </w:pPr>
    </w:p>
    <w:p w:rsidR="00DB59FD" w:rsidRDefault="000C4AD5">
      <w:pPr>
        <w:pStyle w:val="Heading8"/>
        <w:tabs>
          <w:tab w:val="clear" w:pos="-54"/>
        </w:tabs>
        <w:autoSpaceDE/>
        <w:autoSpaceDN/>
        <w:adjustRightInd/>
        <w:rPr>
          <w:b w:val="0"/>
          <w:bCs/>
        </w:rPr>
      </w:pPr>
      <w:r>
        <w:rPr>
          <w:rFonts w:eastAsia="Times New Roman"/>
          <w:bCs/>
          <w:noProof/>
          <w:lang w:val="en-US"/>
        </w:rPr>
        <w:t>Explanations on Foreign Currency Transactions</w:t>
      </w:r>
    </w:p>
    <w:p w:rsidR="00DB59FD" w:rsidRDefault="00DB59FD">
      <w:pPr>
        <w:jc w:val="both"/>
        <w:rPr>
          <w:lang w:val="tr-TR"/>
        </w:rPr>
      </w:pPr>
    </w:p>
    <w:p w:rsidR="00DB59FD" w:rsidRDefault="000C4AD5">
      <w:pPr>
        <w:jc w:val="both"/>
        <w:rPr>
          <w:noProof/>
        </w:rPr>
      </w:pPr>
      <w:r>
        <w:t>Gains or losses arising from foreign currency</w:t>
      </w:r>
      <w:r>
        <w:t xml:space="preserve"> transactions are reflected in the statement of income as they are realized during the year. Foreign currency assets and liabilities at each year-end are translated into Turkish lira at the year-end foreign exchange buying rates announced by the Parent Ban</w:t>
      </w:r>
      <w:r>
        <w:t>k and the resulting foreign exchange gains or losses are recorded in the statement of income as foreign exchange gain or loss. The USD exchange rate used for translating foreign currency transactions into Turkish Lira and reflecting these to consolidated f</w:t>
      </w:r>
      <w:r>
        <w:t xml:space="preserve">inancial statements as of </w:t>
      </w:r>
      <w:r>
        <w:rPr>
          <w:noProof/>
        </w:rPr>
        <w:t>March 31, 2003 is TL 1,700,073 (December 31, 2002 –  TL 1,639,745 (in full TL)).</w:t>
      </w:r>
    </w:p>
    <w:p w:rsidR="00DB59FD" w:rsidRDefault="00DB59FD">
      <w:pPr>
        <w:jc w:val="both"/>
        <w:rPr>
          <w:noProof/>
          <w:lang w:val="tr-TR"/>
        </w:rPr>
      </w:pPr>
    </w:p>
    <w:p w:rsidR="00DB59FD" w:rsidRDefault="000C4AD5">
      <w:pPr>
        <w:jc w:val="both"/>
        <w:rPr>
          <w:noProof/>
        </w:rPr>
      </w:pPr>
      <w:r>
        <w:rPr>
          <w:noProof/>
        </w:rPr>
        <w:t>The Group’s total net foreign exchange loss included in the net income of the period is TL (10,087) (December 31, 2002 – TL 4,722). The amount resul</w:t>
      </w:r>
      <w:r>
        <w:rPr>
          <w:noProof/>
        </w:rPr>
        <w:t xml:space="preserve">ts from recording of the foreign exchange gain amounting to TL 4,325 related to the foreign currency indexed loans under the “Interest Income” in accordance with the Uniform Chart of Accounts. </w:t>
      </w:r>
    </w:p>
    <w:p w:rsidR="00DB59FD" w:rsidRDefault="00DB59FD">
      <w:pPr>
        <w:jc w:val="both"/>
        <w:rPr>
          <w:noProof/>
        </w:rPr>
      </w:pPr>
    </w:p>
    <w:p w:rsidR="00DB59FD" w:rsidRDefault="000C4AD5">
      <w:pPr>
        <w:jc w:val="both"/>
        <w:rPr>
          <w:noProof/>
        </w:rPr>
      </w:pPr>
      <w:r>
        <w:rPr>
          <w:noProof/>
        </w:rPr>
        <w:t>There are no capitalized foreign exchange losses.</w:t>
      </w:r>
    </w:p>
    <w:p w:rsidR="00DB59FD" w:rsidRDefault="00DB59FD">
      <w:pPr>
        <w:jc w:val="both"/>
        <w:rPr>
          <w:noProof/>
        </w:rPr>
      </w:pPr>
    </w:p>
    <w:p w:rsidR="00DB59FD" w:rsidRDefault="000C4AD5">
      <w:pPr>
        <w:jc w:val="both"/>
        <w:rPr>
          <w:noProof/>
        </w:rPr>
      </w:pPr>
      <w:r>
        <w:rPr>
          <w:noProof/>
        </w:rPr>
        <w:t>The inform</w:t>
      </w:r>
      <w:r>
        <w:rPr>
          <w:noProof/>
        </w:rPr>
        <w:t>ation regarding the principles of foreign currency risk management are stated in Section Four, Note III.</w:t>
      </w:r>
    </w:p>
    <w:p w:rsidR="00DB59FD" w:rsidRDefault="00DB59FD">
      <w:pPr>
        <w:jc w:val="both"/>
        <w:rPr>
          <w:noProof/>
        </w:rPr>
      </w:pPr>
    </w:p>
    <w:p w:rsidR="00DB59FD" w:rsidRDefault="000C4AD5">
      <w:pPr>
        <w:pStyle w:val="BodyTextIndent3"/>
        <w:ind w:firstLine="0"/>
        <w:rPr>
          <w:lang w:val="en-US"/>
        </w:rPr>
      </w:pPr>
      <w:r>
        <w:rPr>
          <w:lang w:val="en-US"/>
        </w:rPr>
        <w:t>The net investment in foreign entities of the Group as of the related year-ends were translated into Turkish lira by applying the Parent Bank's exchan</w:t>
      </w:r>
      <w:r>
        <w:rPr>
          <w:lang w:val="en-US"/>
        </w:rPr>
        <w:t>ge rates prevailing at respective dates. The resulting foreign exchange gains or losses are recorded in the statement of income.</w:t>
      </w:r>
    </w:p>
    <w:p w:rsidR="00DB59FD" w:rsidRDefault="00DB59FD">
      <w:pPr>
        <w:jc w:val="both"/>
        <w:rPr>
          <w:noProof/>
        </w:rPr>
      </w:pPr>
    </w:p>
    <w:p w:rsidR="00DB59FD" w:rsidRDefault="000C4AD5">
      <w:pPr>
        <w:jc w:val="both"/>
      </w:pPr>
      <w:r>
        <w:rPr>
          <w:color w:val="000000"/>
        </w:rPr>
        <w:t xml:space="preserve">There are no debt securities issued. Foreign exchange gains and losses arising from translating monetary financial assets are </w:t>
      </w:r>
      <w:r>
        <w:rPr>
          <w:color w:val="000000"/>
        </w:rPr>
        <w:t xml:space="preserve">reflected to </w:t>
      </w:r>
      <w:r>
        <w:t>foreign exchange gains / (losses) in the statement of income.</w:t>
      </w:r>
    </w:p>
    <w:p w:rsidR="00DB59FD" w:rsidRDefault="00DB59FD">
      <w:pPr>
        <w:jc w:val="both"/>
        <w:rPr>
          <w:b/>
          <w:noProof/>
          <w:sz w:val="22"/>
        </w:rPr>
      </w:pPr>
    </w:p>
    <w:p w:rsidR="00DB59FD" w:rsidRDefault="000C4AD5">
      <w:pPr>
        <w:jc w:val="both"/>
        <w:rPr>
          <w:b/>
          <w:noProof/>
          <w:sz w:val="22"/>
        </w:rPr>
      </w:pPr>
      <w:r>
        <w:rPr>
          <w:b/>
          <w:noProof/>
          <w:sz w:val="22"/>
        </w:rPr>
        <w:t>III-</w:t>
      </w:r>
      <w:r>
        <w:rPr>
          <w:b/>
          <w:noProof/>
          <w:sz w:val="22"/>
        </w:rPr>
        <w:tab/>
        <w:t>Explanations on Forward, Option Contracts and Derivative Instruments</w:t>
      </w:r>
    </w:p>
    <w:p w:rsidR="00DB59FD" w:rsidRDefault="00DB59FD">
      <w:pPr>
        <w:autoSpaceDE w:val="0"/>
        <w:autoSpaceDN w:val="0"/>
        <w:adjustRightInd w:val="0"/>
        <w:jc w:val="both"/>
      </w:pPr>
    </w:p>
    <w:p w:rsidR="00DB59FD" w:rsidRDefault="000C4AD5">
      <w:pPr>
        <w:jc w:val="both"/>
      </w:pPr>
      <w:r>
        <w:t>The Parent Company Bank makes forward currency agreements and swap transactions to reduce the foreign cur</w:t>
      </w:r>
      <w:r>
        <w:t xml:space="preserve">rency risk. In accordance with Communiqué No:1, “Accounting Standards of Financial Instruments” of AAR,  derivative financial instruments that are not designated as hedging instruments are classified as held-for-trading and carried at fair value. </w:t>
      </w:r>
    </w:p>
    <w:p w:rsidR="00DB59FD" w:rsidRDefault="00DB59FD">
      <w:pPr>
        <w:jc w:val="both"/>
      </w:pPr>
    </w:p>
    <w:p w:rsidR="00DB59FD" w:rsidRDefault="000C4AD5">
      <w:pPr>
        <w:jc w:val="both"/>
      </w:pPr>
      <w:r>
        <w:t>As of M</w:t>
      </w:r>
      <w:r>
        <w:t>arch 31, 2003, foreign currency forward and swap transactions were evaluated by comparing year- end foreign exchange rates of the Parent Bank with the forward rate amortized to the balance sheet date, since the book values approximate their fair values. Th</w:t>
      </w:r>
      <w:r>
        <w:t>e resulting gain or loss is reflected to the income statement.</w:t>
      </w:r>
    </w:p>
    <w:p w:rsidR="00DB59FD" w:rsidRDefault="00DB59FD">
      <w:pPr>
        <w:jc w:val="both"/>
      </w:pPr>
    </w:p>
    <w:p w:rsidR="00DB59FD" w:rsidRDefault="000C4AD5">
      <w:pPr>
        <w:jc w:val="both"/>
      </w:pPr>
      <w:r>
        <w:t>There are no embedded derivatives separated from the host contract or that are designated as hedging instruments.</w:t>
      </w:r>
    </w:p>
    <w:p w:rsidR="00DB59FD" w:rsidRDefault="00DB59FD">
      <w:pPr>
        <w:autoSpaceDE w:val="0"/>
        <w:autoSpaceDN w:val="0"/>
        <w:adjustRightInd w:val="0"/>
        <w:jc w:val="both"/>
        <w:rPr>
          <w:color w:val="000000"/>
        </w:rPr>
      </w:pPr>
    </w:p>
    <w:p w:rsidR="00DB59FD" w:rsidRDefault="000C4AD5">
      <w:pPr>
        <w:pStyle w:val="BodyText2"/>
        <w:rPr>
          <w:lang w:val="en-US"/>
        </w:rPr>
      </w:pPr>
      <w:r>
        <w:rPr>
          <w:rFonts w:ascii="Times New Roman" w:hAnsi="Times New Roman" w:cs="Times New Roman"/>
          <w:szCs w:val="20"/>
          <w:lang w:val="en-US"/>
        </w:rPr>
        <w:t xml:space="preserve">Before the effective date of AAR, above-mentioned transactions had been </w:t>
      </w:r>
      <w:r>
        <w:rPr>
          <w:rFonts w:ascii="Times New Roman" w:hAnsi="Times New Roman" w:cs="Times New Roman"/>
          <w:szCs w:val="20"/>
          <w:lang w:val="en-US"/>
        </w:rPr>
        <w:t>recorded by means of arbitrage accounting, the changes at the foreign currencies had been recorded through evaluation under accounts and the liabilities at the maturity had been followed under off balance sheet commitments. In order to avoid the effects of</w:t>
      </w:r>
      <w:r>
        <w:rPr>
          <w:rFonts w:ascii="Times New Roman" w:hAnsi="Times New Roman" w:cs="Times New Roman"/>
          <w:szCs w:val="20"/>
          <w:lang w:val="en-US"/>
        </w:rPr>
        <w:t xml:space="preserve"> the changes at the rates on the income statement, the amounts followed under off balance sheet commitments had been evaluated and the generated differences had been recorded under the income and expense accrual accounts.</w:t>
      </w:r>
    </w:p>
    <w:p w:rsidR="00DB59FD" w:rsidRDefault="00DB59FD">
      <w:pPr>
        <w:jc w:val="both"/>
        <w:rPr>
          <w:color w:val="000000"/>
          <w:lang w:val="tr-TR"/>
        </w:rPr>
      </w:pPr>
    </w:p>
    <w:p w:rsidR="00DB59FD" w:rsidRDefault="000C4AD5">
      <w:pPr>
        <w:jc w:val="both"/>
        <w:rPr>
          <w:b/>
          <w:noProof/>
          <w:sz w:val="22"/>
        </w:rPr>
      </w:pPr>
      <w:r>
        <w:rPr>
          <w:b/>
          <w:noProof/>
          <w:sz w:val="22"/>
        </w:rPr>
        <w:t>IV-</w:t>
      </w:r>
      <w:r>
        <w:rPr>
          <w:b/>
          <w:noProof/>
          <w:sz w:val="22"/>
        </w:rPr>
        <w:tab/>
        <w:t>Netting of Financial Assets a</w:t>
      </w:r>
      <w:r>
        <w:rPr>
          <w:b/>
          <w:noProof/>
          <w:sz w:val="22"/>
        </w:rPr>
        <w:t>nd Liabilities</w:t>
      </w:r>
    </w:p>
    <w:p w:rsidR="00DB59FD" w:rsidRDefault="00DB59FD">
      <w:pPr>
        <w:jc w:val="both"/>
        <w:rPr>
          <w:b/>
          <w:noProof/>
        </w:rPr>
      </w:pPr>
    </w:p>
    <w:p w:rsidR="00DB59FD" w:rsidRDefault="000C4AD5">
      <w:pPr>
        <w:jc w:val="both"/>
      </w:pPr>
      <w:r>
        <w:t xml:space="preserve">Financial assets and liabilities are netted off when the Parent Bank has a legal right and sanction regarding netting off, and when the Bank has the intention of collecting or paying the net amount of related assets and liabilities or when </w:t>
      </w:r>
      <w:r>
        <w:t xml:space="preserve">the Bank has the right to off set the assets and liabilities simultaneously. There is no netting of financial assets and liabilities at the accompanying financial statements as of March 31, 2003. </w:t>
      </w:r>
    </w:p>
    <w:p w:rsidR="00DB59FD" w:rsidRDefault="00DB59FD">
      <w:pPr>
        <w:jc w:val="both"/>
        <w:rPr>
          <w:b/>
          <w:bCs/>
        </w:rPr>
      </w:pPr>
    </w:p>
    <w:p w:rsidR="00DB59FD" w:rsidRDefault="000C4AD5">
      <w:pPr>
        <w:jc w:val="both"/>
        <w:rPr>
          <w:b/>
          <w:noProof/>
          <w:sz w:val="22"/>
        </w:rPr>
      </w:pPr>
      <w:r>
        <w:rPr>
          <w:b/>
          <w:noProof/>
          <w:sz w:val="22"/>
        </w:rPr>
        <w:t>V-</w:t>
      </w:r>
      <w:r>
        <w:rPr>
          <w:b/>
          <w:noProof/>
          <w:sz w:val="22"/>
        </w:rPr>
        <w:tab/>
        <w:t>Interest Income and Expense</w:t>
      </w:r>
    </w:p>
    <w:p w:rsidR="00DB59FD" w:rsidRDefault="00DB59FD">
      <w:pPr>
        <w:autoSpaceDE w:val="0"/>
        <w:autoSpaceDN w:val="0"/>
        <w:adjustRightInd w:val="0"/>
        <w:jc w:val="both"/>
        <w:rPr>
          <w:b/>
          <w:sz w:val="18"/>
        </w:rPr>
      </w:pPr>
    </w:p>
    <w:p w:rsidR="00DB59FD" w:rsidRDefault="000C4AD5">
      <w:pPr>
        <w:pStyle w:val="BodyText"/>
        <w:autoSpaceDE/>
        <w:autoSpaceDN/>
        <w:adjustRightInd/>
        <w:rPr>
          <w:lang w:val="en-US"/>
        </w:rPr>
      </w:pPr>
      <w:r>
        <w:rPr>
          <w:lang w:val="en-US"/>
        </w:rPr>
        <w:t>Interest income and expens</w:t>
      </w:r>
      <w:r>
        <w:rPr>
          <w:lang w:val="en-US"/>
        </w:rPr>
        <w:t>e are recognized in the income statement for all interest bearing instruments on an accrual basis using the effective interest method. In accordance with the related regulation, the due and not due interest accruals of the non-performing loans are cancelle</w:t>
      </w:r>
      <w:r>
        <w:rPr>
          <w:lang w:val="en-US"/>
        </w:rPr>
        <w:t>d and interest income related to these loans are recorded as interest income only when collected.</w:t>
      </w:r>
    </w:p>
    <w:p w:rsidR="00DB59FD" w:rsidRDefault="00DB59FD">
      <w:pPr>
        <w:pStyle w:val="Heading8"/>
        <w:tabs>
          <w:tab w:val="clear" w:pos="-54"/>
        </w:tabs>
        <w:autoSpaceDE/>
        <w:autoSpaceDN/>
        <w:adjustRightInd/>
        <w:rPr>
          <w:rFonts w:eastAsia="Times New Roman"/>
          <w:b w:val="0"/>
        </w:rPr>
      </w:pPr>
    </w:p>
    <w:p w:rsidR="00DB59FD" w:rsidRDefault="000C4AD5">
      <w:pPr>
        <w:pStyle w:val="Heading8"/>
        <w:tabs>
          <w:tab w:val="clear" w:pos="-54"/>
        </w:tabs>
        <w:autoSpaceDE/>
        <w:autoSpaceDN/>
        <w:adjustRightInd/>
        <w:rPr>
          <w:rFonts w:eastAsia="Times New Roman"/>
          <w:noProof/>
          <w:sz w:val="22"/>
          <w:lang w:val="en-US"/>
        </w:rPr>
      </w:pPr>
      <w:r>
        <w:rPr>
          <w:rFonts w:eastAsia="Times New Roman"/>
          <w:noProof/>
          <w:sz w:val="22"/>
          <w:lang w:val="en-US"/>
        </w:rPr>
        <w:t>VI-</w:t>
      </w:r>
      <w:r>
        <w:rPr>
          <w:rFonts w:eastAsia="Times New Roman"/>
          <w:noProof/>
          <w:sz w:val="22"/>
          <w:lang w:val="en-US"/>
        </w:rPr>
        <w:tab/>
        <w:t>Fees and Commission Income and Expense</w:t>
      </w:r>
    </w:p>
    <w:p w:rsidR="00DB59FD" w:rsidRDefault="00DB59FD">
      <w:pPr>
        <w:autoSpaceDE w:val="0"/>
        <w:autoSpaceDN w:val="0"/>
        <w:adjustRightInd w:val="0"/>
        <w:jc w:val="both"/>
        <w:rPr>
          <w:b/>
          <w:sz w:val="18"/>
        </w:rPr>
      </w:pPr>
    </w:p>
    <w:p w:rsidR="00DB59FD" w:rsidRDefault="000C4AD5">
      <w:pPr>
        <w:autoSpaceDE w:val="0"/>
        <w:autoSpaceDN w:val="0"/>
        <w:adjustRightInd w:val="0"/>
        <w:jc w:val="both"/>
      </w:pPr>
      <w:r>
        <w:t>Commission income and fees for various banking services in the period of collection.</w:t>
      </w:r>
    </w:p>
    <w:p w:rsidR="00DB59FD" w:rsidRDefault="00DB59FD">
      <w:pPr>
        <w:autoSpaceDE w:val="0"/>
        <w:autoSpaceDN w:val="0"/>
        <w:adjustRightInd w:val="0"/>
        <w:jc w:val="both"/>
      </w:pPr>
    </w:p>
    <w:p w:rsidR="00DB59FD" w:rsidRDefault="000C4AD5">
      <w:pPr>
        <w:pStyle w:val="BodyText3"/>
        <w:jc w:val="both"/>
        <w:rPr>
          <w:i w:val="0"/>
          <w:iCs w:val="0"/>
          <w:color w:val="000000"/>
          <w:sz w:val="20"/>
          <w:lang w:val="en-US"/>
        </w:rPr>
      </w:pPr>
      <w:r>
        <w:rPr>
          <w:i w:val="0"/>
          <w:iCs w:val="0"/>
          <w:color w:val="000000"/>
          <w:sz w:val="20"/>
          <w:lang w:val="en-US"/>
        </w:rPr>
        <w:t>Fees and commissions for fu</w:t>
      </w:r>
      <w:r>
        <w:rPr>
          <w:i w:val="0"/>
          <w:iCs w:val="0"/>
          <w:color w:val="000000"/>
          <w:sz w:val="20"/>
          <w:lang w:val="en-US"/>
        </w:rPr>
        <w:t xml:space="preserve">nds borrowed paid to other financial institutions, which is a part of the transaction costs, are recorded as prepaid expenses and considered as a part of interest of the related funds borrowed and accordingly, recorded as expense monthly. </w:t>
      </w:r>
    </w:p>
    <w:p w:rsidR="00DB59FD" w:rsidRDefault="00DB59FD">
      <w:pPr>
        <w:pStyle w:val="BodyText3"/>
        <w:jc w:val="both"/>
        <w:rPr>
          <w:i w:val="0"/>
          <w:iCs w:val="0"/>
          <w:color w:val="000000"/>
          <w:sz w:val="20"/>
          <w:lang w:val="en-US"/>
        </w:rPr>
      </w:pPr>
    </w:p>
    <w:p w:rsidR="00DB59FD" w:rsidRDefault="000C4AD5">
      <w:pPr>
        <w:autoSpaceDE w:val="0"/>
        <w:autoSpaceDN w:val="0"/>
        <w:adjustRightInd w:val="0"/>
        <w:jc w:val="both"/>
      </w:pPr>
      <w:r>
        <w:t>The dividend in</w:t>
      </w:r>
      <w:r>
        <w:t>come is reflected to the financial statements on cash basis when the profit distribution is realized by the participations and the subsidiaries.</w:t>
      </w:r>
    </w:p>
    <w:p w:rsidR="00DB59FD" w:rsidRDefault="00DB59FD">
      <w:pPr>
        <w:autoSpaceDE w:val="0"/>
        <w:autoSpaceDN w:val="0"/>
        <w:adjustRightInd w:val="0"/>
        <w:jc w:val="both"/>
        <w:rPr>
          <w:lang w:val="tr-TR"/>
        </w:rPr>
      </w:pPr>
    </w:p>
    <w:p w:rsidR="00DB59FD" w:rsidRDefault="000C4AD5">
      <w:pPr>
        <w:pStyle w:val="Heading8"/>
        <w:tabs>
          <w:tab w:val="clear" w:pos="-54"/>
        </w:tabs>
        <w:autoSpaceDE/>
        <w:autoSpaceDN/>
        <w:adjustRightInd/>
        <w:ind w:left="720" w:hanging="720"/>
        <w:rPr>
          <w:rFonts w:eastAsia="Times New Roman"/>
          <w:noProof/>
          <w:sz w:val="22"/>
          <w:lang w:val="en-US"/>
        </w:rPr>
      </w:pPr>
      <w:r>
        <w:rPr>
          <w:rFonts w:eastAsia="Times New Roman"/>
          <w:noProof/>
          <w:sz w:val="22"/>
          <w:lang w:val="en-US"/>
        </w:rPr>
        <w:t>VII-</w:t>
      </w:r>
      <w:r>
        <w:rPr>
          <w:rFonts w:eastAsia="Times New Roman"/>
          <w:noProof/>
          <w:sz w:val="22"/>
          <w:lang w:val="en-US"/>
        </w:rPr>
        <w:tab/>
        <w:t>Securities Held for Trading</w:t>
      </w:r>
    </w:p>
    <w:p w:rsidR="00DB59FD" w:rsidRDefault="00DB59FD">
      <w:pPr>
        <w:autoSpaceDE w:val="0"/>
        <w:autoSpaceDN w:val="0"/>
        <w:adjustRightInd w:val="0"/>
        <w:jc w:val="both"/>
        <w:rPr>
          <w:b/>
          <w:sz w:val="18"/>
        </w:rPr>
      </w:pPr>
    </w:p>
    <w:p w:rsidR="00DB59FD" w:rsidRDefault="000C4AD5">
      <w:pPr>
        <w:jc w:val="both"/>
        <w:rPr>
          <w:color w:val="000000"/>
        </w:rPr>
      </w:pPr>
      <w:r>
        <w:rPr>
          <w:bCs/>
          <w:color w:val="000000"/>
        </w:rPr>
        <w:t xml:space="preserve">Trading securities are securities which were either acquired for generating </w:t>
      </w:r>
      <w:r>
        <w:rPr>
          <w:bCs/>
          <w:color w:val="000000"/>
        </w:rPr>
        <w:t>a profit from short-term fluctuations in price or dealer’s margin, or are securities included in a portfolio in which a pattern of short-term profit taking exists. Trading securities are initially recognized at cost. Transaction costs of the related securi</w:t>
      </w:r>
      <w:r>
        <w:rPr>
          <w:bCs/>
          <w:color w:val="000000"/>
        </w:rPr>
        <w:t>ties are included in the initial cost. The positive difference occurred between the cost and fair value of the marketable security is accounted as interest and income accrual. The negative difference occurred is accounted under marketable security diminuti</w:t>
      </w:r>
      <w:r>
        <w:rPr>
          <w:bCs/>
          <w:color w:val="000000"/>
        </w:rPr>
        <w:t>on in value account.</w:t>
      </w:r>
    </w:p>
    <w:p w:rsidR="00DB59FD" w:rsidRDefault="00DB59FD">
      <w:pPr>
        <w:jc w:val="both"/>
        <w:rPr>
          <w:color w:val="000000"/>
        </w:rPr>
      </w:pPr>
    </w:p>
    <w:p w:rsidR="00DB59FD" w:rsidRDefault="000C4AD5">
      <w:pPr>
        <w:jc w:val="both"/>
        <w:rPr>
          <w:bCs/>
          <w:color w:val="000000"/>
        </w:rPr>
      </w:pPr>
      <w:r>
        <w:rPr>
          <w:bCs/>
          <w:color w:val="000000"/>
        </w:rPr>
        <w:t xml:space="preserve">Since the foreign currency financial assets held in the same portfolio (Eurobond) do not hold a price formed </w:t>
      </w:r>
      <w:r>
        <w:rPr>
          <w:bCs/>
          <w:color w:val="000000"/>
        </w:rPr>
        <w:t xml:space="preserve">in an active market and since the fair values of these securities could not be determined reliably, they are valued at amortized cost by using relevant interest rates as stated in the articles 8 and 9 of the AAR’s Communiqué No:1, “Accounting Standards of </w:t>
      </w:r>
      <w:r>
        <w:rPr>
          <w:bCs/>
          <w:color w:val="000000"/>
        </w:rPr>
        <w:t>Financial Instruments.”</w:t>
      </w:r>
    </w:p>
    <w:p w:rsidR="00DB59FD" w:rsidRDefault="00DB59FD">
      <w:pPr>
        <w:autoSpaceDE w:val="0"/>
        <w:autoSpaceDN w:val="0"/>
        <w:adjustRightInd w:val="0"/>
        <w:jc w:val="both"/>
        <w:rPr>
          <w:lang w:val="tr-TR"/>
        </w:rPr>
      </w:pPr>
    </w:p>
    <w:p w:rsidR="00DB59FD" w:rsidRDefault="000C4AD5">
      <w:pPr>
        <w:pStyle w:val="Heading8"/>
        <w:tabs>
          <w:tab w:val="clear" w:pos="-54"/>
        </w:tabs>
        <w:autoSpaceDE/>
        <w:autoSpaceDN/>
        <w:adjustRightInd/>
        <w:ind w:left="720" w:hanging="720"/>
        <w:rPr>
          <w:rFonts w:eastAsia="Times New Roman"/>
          <w:noProof/>
          <w:sz w:val="22"/>
          <w:lang w:val="en-US"/>
        </w:rPr>
      </w:pPr>
      <w:r>
        <w:rPr>
          <w:rFonts w:eastAsia="Times New Roman"/>
          <w:noProof/>
          <w:sz w:val="22"/>
          <w:lang w:val="en-US"/>
        </w:rPr>
        <w:t>VIII-</w:t>
      </w:r>
      <w:r>
        <w:rPr>
          <w:rFonts w:eastAsia="Times New Roman"/>
          <w:noProof/>
          <w:sz w:val="22"/>
          <w:lang w:val="en-US"/>
        </w:rPr>
        <w:tab/>
        <w:t>Sales and Repurchase Agreements and Lending of Securities</w:t>
      </w:r>
    </w:p>
    <w:p w:rsidR="00DB59FD" w:rsidRDefault="00DB59FD">
      <w:pPr>
        <w:autoSpaceDE w:val="0"/>
        <w:autoSpaceDN w:val="0"/>
        <w:adjustRightInd w:val="0"/>
        <w:jc w:val="both"/>
        <w:rPr>
          <w:b/>
          <w:sz w:val="18"/>
        </w:rPr>
      </w:pPr>
    </w:p>
    <w:p w:rsidR="00DB59FD" w:rsidRDefault="000C4AD5">
      <w:pPr>
        <w:pStyle w:val="BodyText3"/>
        <w:jc w:val="both"/>
        <w:rPr>
          <w:lang w:val="en-US"/>
        </w:rPr>
      </w:pPr>
      <w:r>
        <w:rPr>
          <w:i w:val="0"/>
          <w:iCs w:val="0"/>
          <w:color w:val="000000"/>
          <w:sz w:val="20"/>
          <w:lang w:val="en-US"/>
        </w:rPr>
        <w:t>The Parent Bank has been following the repurchase agreements made with the clients as a balance sheet item since February 1, 2002 in accordance with the Uniform Chart</w:t>
      </w:r>
      <w:r>
        <w:rPr>
          <w:i w:val="0"/>
          <w:iCs w:val="0"/>
          <w:color w:val="000000"/>
          <w:sz w:val="20"/>
          <w:lang w:val="en-US"/>
        </w:rPr>
        <w:t xml:space="preserve"> of Accounts. Accordingly, the government bonds and treasury bills sold to clients under repurchase agreements are recorded under the related securities account in the financial statements and are valued according to the valuation principles of the related</w:t>
      </w:r>
      <w:r>
        <w:rPr>
          <w:i w:val="0"/>
          <w:iCs w:val="0"/>
          <w:color w:val="000000"/>
          <w:sz w:val="20"/>
          <w:lang w:val="en-US"/>
        </w:rPr>
        <w:t xml:space="preserve"> account. Funds obtained by repurchase agreements are classified as a separate sub account under money markets account in the liabilities. The interest expense accruals calculated by means of effective interest method for the funds obtained by means of rep</w:t>
      </w:r>
      <w:r>
        <w:rPr>
          <w:i w:val="0"/>
          <w:iCs w:val="0"/>
          <w:color w:val="000000"/>
          <w:sz w:val="20"/>
          <w:lang w:val="en-US"/>
        </w:rPr>
        <w:t>urchase agreements are reflected to the interest and other expense accruals account in the balance sheet.</w:t>
      </w:r>
    </w:p>
    <w:p w:rsidR="00DB59FD" w:rsidRDefault="00DB59FD">
      <w:pPr>
        <w:pStyle w:val="BodyText3"/>
        <w:jc w:val="both"/>
        <w:rPr>
          <w:sz w:val="18"/>
          <w:lang w:val="en-US"/>
        </w:rPr>
      </w:pPr>
    </w:p>
    <w:p w:rsidR="00DB59FD" w:rsidRDefault="000C4AD5">
      <w:pPr>
        <w:pStyle w:val="BodyText3"/>
        <w:jc w:val="both"/>
        <w:rPr>
          <w:bCs w:val="0"/>
          <w:i w:val="0"/>
          <w:iCs w:val="0"/>
          <w:color w:val="000000"/>
          <w:sz w:val="20"/>
          <w:lang w:val="en-US"/>
        </w:rPr>
      </w:pPr>
      <w:r>
        <w:rPr>
          <w:bCs w:val="0"/>
          <w:i w:val="0"/>
          <w:iCs w:val="0"/>
          <w:color w:val="000000"/>
          <w:sz w:val="20"/>
          <w:lang w:val="en-US"/>
        </w:rPr>
        <w:t>The above-mentioned transactions are short term and consists of domestic public sector debt securities.</w:t>
      </w:r>
    </w:p>
    <w:p w:rsidR="00DB59FD" w:rsidRDefault="00DB59FD">
      <w:pPr>
        <w:pStyle w:val="BodyText3"/>
        <w:jc w:val="both"/>
        <w:rPr>
          <w:bCs w:val="0"/>
          <w:color w:val="FF0000"/>
          <w:sz w:val="18"/>
          <w:lang w:val="en-US"/>
        </w:rPr>
      </w:pPr>
    </w:p>
    <w:p w:rsidR="00DB59FD" w:rsidRDefault="000C4AD5">
      <w:pPr>
        <w:pStyle w:val="BodyText3"/>
        <w:jc w:val="both"/>
        <w:rPr>
          <w:i w:val="0"/>
          <w:iCs w:val="0"/>
          <w:color w:val="000000"/>
          <w:sz w:val="20"/>
          <w:lang w:val="en-US"/>
        </w:rPr>
      </w:pPr>
      <w:r>
        <w:rPr>
          <w:i w:val="0"/>
          <w:iCs w:val="0"/>
          <w:color w:val="000000"/>
          <w:sz w:val="20"/>
          <w:lang w:val="en-US"/>
        </w:rPr>
        <w:t>The income and expenses generated from above</w:t>
      </w:r>
      <w:r>
        <w:rPr>
          <w:i w:val="0"/>
          <w:iCs w:val="0"/>
          <w:color w:val="000000"/>
          <w:sz w:val="20"/>
          <w:lang w:val="en-US"/>
        </w:rPr>
        <w:t xml:space="preserve"> mentioned operations are reflected to the “Interest Income on Marketable Securities” and “Interest Expense on Marketable Securities subject to Repurchase Agreement” accounts in the statement of income.</w:t>
      </w:r>
    </w:p>
    <w:p w:rsidR="00DB59FD" w:rsidRDefault="00DB59FD">
      <w:pPr>
        <w:jc w:val="both"/>
        <w:rPr>
          <w:sz w:val="18"/>
        </w:rPr>
      </w:pPr>
    </w:p>
    <w:p w:rsidR="00DB59FD" w:rsidRDefault="000C4AD5">
      <w:pPr>
        <w:jc w:val="both"/>
      </w:pPr>
      <w:r>
        <w:t>As of  March 31, 2003, the Parent Bank does not have</w:t>
      </w:r>
      <w:r>
        <w:t xml:space="preserve"> any reverse repo transactions (December 31, 2002 – None).</w:t>
      </w:r>
    </w:p>
    <w:p w:rsidR="00DB59FD" w:rsidRDefault="00DB59FD">
      <w:pPr>
        <w:jc w:val="both"/>
        <w:rPr>
          <w:sz w:val="18"/>
        </w:rPr>
      </w:pPr>
    </w:p>
    <w:p w:rsidR="00DB59FD" w:rsidRDefault="000C4AD5">
      <w:pPr>
        <w:jc w:val="both"/>
      </w:pPr>
      <w:r>
        <w:t>As of March 31, 2003, the Parent Bank does not have any lent marketable securities (December 31, 2002 – None).</w:t>
      </w:r>
    </w:p>
    <w:p w:rsidR="00DB59FD" w:rsidRDefault="00DB59FD">
      <w:pPr>
        <w:pStyle w:val="Heading8"/>
        <w:tabs>
          <w:tab w:val="clear" w:pos="-54"/>
        </w:tabs>
        <w:autoSpaceDE/>
        <w:autoSpaceDN/>
        <w:adjustRightInd/>
        <w:ind w:left="720" w:hanging="720"/>
        <w:rPr>
          <w:rFonts w:eastAsia="Times New Roman"/>
          <w:noProof/>
          <w:sz w:val="22"/>
          <w:lang w:val="en-US"/>
        </w:rPr>
      </w:pPr>
    </w:p>
    <w:p w:rsidR="00DB59FD" w:rsidRDefault="000C4AD5">
      <w:pPr>
        <w:pStyle w:val="Heading8"/>
        <w:tabs>
          <w:tab w:val="clear" w:pos="-54"/>
        </w:tabs>
        <w:autoSpaceDE/>
        <w:autoSpaceDN/>
        <w:adjustRightInd/>
        <w:ind w:left="720" w:hanging="720"/>
        <w:rPr>
          <w:rFonts w:eastAsia="Times New Roman"/>
          <w:noProof/>
          <w:sz w:val="22"/>
          <w:lang w:val="en-US"/>
        </w:rPr>
      </w:pPr>
      <w:r>
        <w:rPr>
          <w:rFonts w:eastAsia="Times New Roman"/>
          <w:noProof/>
          <w:sz w:val="22"/>
          <w:lang w:val="en-US"/>
        </w:rPr>
        <w:t>IX-</w:t>
      </w:r>
      <w:r>
        <w:rPr>
          <w:rFonts w:eastAsia="Times New Roman"/>
          <w:noProof/>
          <w:sz w:val="22"/>
          <w:lang w:val="en-US"/>
        </w:rPr>
        <w:tab/>
        <w:t>Securities Held to Maturity, Securities Available for Sale and Bank Originated L</w:t>
      </w:r>
      <w:r>
        <w:rPr>
          <w:rFonts w:eastAsia="Times New Roman"/>
          <w:noProof/>
          <w:sz w:val="22"/>
          <w:lang w:val="en-US"/>
        </w:rPr>
        <w:t>oans and Receivables</w:t>
      </w:r>
    </w:p>
    <w:p w:rsidR="00DB59FD" w:rsidRDefault="00DB59FD"/>
    <w:p w:rsidR="00DB59FD" w:rsidRDefault="000C4AD5">
      <w:pPr>
        <w:pStyle w:val="BodyTextIndent"/>
        <w:ind w:left="0" w:firstLine="0"/>
        <w:rPr>
          <w:lang w:val="en-US"/>
        </w:rPr>
      </w:pPr>
      <w:r>
        <w:rPr>
          <w:lang w:val="en-US"/>
        </w:rPr>
        <w:t>Securities held to maturity are obtained with the intention of holding till the maturity of the security, and accordingly, including the funding abilities, the relevant conditions for this exist. This portfolio includes securities wit</w:t>
      </w:r>
      <w:r>
        <w:rPr>
          <w:lang w:val="en-US"/>
        </w:rPr>
        <w:t>h fixed or determinable payments and with a fixed maturity, excluding bank originated loans and receivables.</w:t>
      </w:r>
    </w:p>
    <w:p w:rsidR="00DB59FD" w:rsidRDefault="00DB59FD">
      <w:pPr>
        <w:pStyle w:val="BodyTextIndent"/>
        <w:ind w:left="0" w:firstLine="0"/>
        <w:rPr>
          <w:lang w:val="en-US"/>
        </w:rPr>
      </w:pPr>
    </w:p>
    <w:p w:rsidR="00DB59FD" w:rsidRDefault="000C4AD5">
      <w:pPr>
        <w:pStyle w:val="BodyTextIndent"/>
        <w:ind w:left="0" w:firstLine="0"/>
        <w:rPr>
          <w:lang w:val="en-US"/>
        </w:rPr>
      </w:pPr>
      <w:r>
        <w:rPr>
          <w:lang w:val="en-US"/>
        </w:rPr>
        <w:t xml:space="preserve">Securities available for sale include all securities other than bank originated loans and receivables, securities held to maturity and securities </w:t>
      </w:r>
      <w:r>
        <w:rPr>
          <w:lang w:val="en-US"/>
        </w:rPr>
        <w:t>held for trading.</w:t>
      </w:r>
    </w:p>
    <w:p w:rsidR="00DB59FD" w:rsidRDefault="00DB59FD">
      <w:pPr>
        <w:pStyle w:val="BodyTextIndent"/>
        <w:ind w:left="0" w:firstLine="0"/>
        <w:rPr>
          <w:lang w:val="en-US"/>
        </w:rPr>
      </w:pPr>
    </w:p>
    <w:p w:rsidR="00DB59FD" w:rsidRDefault="000C4AD5">
      <w:pPr>
        <w:pStyle w:val="BodyText3"/>
        <w:jc w:val="both"/>
        <w:rPr>
          <w:lang w:val="en-US"/>
        </w:rPr>
      </w:pPr>
      <w:r>
        <w:rPr>
          <w:bCs w:val="0"/>
          <w:i w:val="0"/>
          <w:iCs w:val="0"/>
          <w:sz w:val="20"/>
          <w:lang w:val="en-US"/>
        </w:rPr>
        <w:t>The marketable securities are initially recognized at cost including the transaction costs.</w:t>
      </w:r>
    </w:p>
    <w:p w:rsidR="00DB59FD" w:rsidRDefault="00DB59FD">
      <w:pPr>
        <w:pStyle w:val="BodyText3"/>
        <w:jc w:val="both"/>
        <w:rPr>
          <w:i w:val="0"/>
          <w:iCs w:val="0"/>
          <w:color w:val="000000"/>
          <w:sz w:val="20"/>
          <w:lang w:val="en-US"/>
        </w:rPr>
      </w:pPr>
    </w:p>
    <w:p w:rsidR="00DB59FD" w:rsidRDefault="000C4AD5">
      <w:pPr>
        <w:pStyle w:val="BodyText3"/>
        <w:jc w:val="both"/>
        <w:rPr>
          <w:bCs w:val="0"/>
          <w:i w:val="0"/>
          <w:iCs w:val="0"/>
          <w:sz w:val="20"/>
          <w:lang w:val="en-US"/>
        </w:rPr>
      </w:pPr>
      <w:r>
        <w:rPr>
          <w:bCs w:val="0"/>
          <w:i w:val="0"/>
          <w:iCs w:val="0"/>
          <w:sz w:val="20"/>
          <w:lang w:val="en-US"/>
        </w:rPr>
        <w:t xml:space="preserve">Foreign currency denominated financial assets included in the available for sale securities portfolio (Eurobonds) are stated by translating the </w:t>
      </w:r>
      <w:r>
        <w:rPr>
          <w:bCs w:val="0"/>
          <w:i w:val="0"/>
          <w:iCs w:val="0"/>
          <w:sz w:val="20"/>
          <w:lang w:val="en-US"/>
        </w:rPr>
        <w:t>cost value to Turkish lira at The Bank’s exchange rates. The differences generated from the translation is reflected to foreign currency gains and losses account at the relevant period.  Since these securities do not hold a price formed in an active market</w:t>
      </w:r>
      <w:r>
        <w:rPr>
          <w:bCs w:val="0"/>
          <w:i w:val="0"/>
          <w:iCs w:val="0"/>
          <w:sz w:val="20"/>
          <w:lang w:val="en-US"/>
        </w:rPr>
        <w:t xml:space="preserve"> and since the fair values of these securities could not be determined reliably, they are valued at amortized cost by using relevant interest rates as stated in the articles 8 and 9 of the AAR’s Communiqué No:1, “Accounting Standards of Financial Instrumen</w:t>
      </w:r>
      <w:r>
        <w:rPr>
          <w:bCs w:val="0"/>
          <w:i w:val="0"/>
          <w:iCs w:val="0"/>
          <w:sz w:val="20"/>
          <w:lang w:val="en-US"/>
        </w:rPr>
        <w:t>ts.”  The differences between the cost and the valued amounts are reflected to the income accrual accounts.</w:t>
      </w:r>
    </w:p>
    <w:p w:rsidR="00DB59FD" w:rsidRDefault="00DB59FD">
      <w:pPr>
        <w:pStyle w:val="BodyTextIndent"/>
        <w:ind w:left="0" w:firstLine="0"/>
        <w:rPr>
          <w:lang w:val="en-US"/>
        </w:rPr>
      </w:pPr>
    </w:p>
    <w:p w:rsidR="00DB59FD" w:rsidRDefault="000C4AD5">
      <w:pPr>
        <w:pStyle w:val="BodyTextIndent"/>
        <w:ind w:left="0" w:firstLine="0"/>
        <w:rPr>
          <w:lang w:val="en-US"/>
        </w:rPr>
      </w:pPr>
      <w:r>
        <w:rPr>
          <w:lang w:val="en-US"/>
        </w:rPr>
        <w:t xml:space="preserve">Loans and receivables originated by the Bank are those generated by lending money and exclude those that are held with the intention of trading or </w:t>
      </w:r>
      <w:r>
        <w:rPr>
          <w:lang w:val="en-US"/>
        </w:rPr>
        <w:t>selling in near future.</w:t>
      </w:r>
    </w:p>
    <w:p w:rsidR="00DB59FD" w:rsidRDefault="00DB59FD">
      <w:pPr>
        <w:pStyle w:val="BodyTextIndent"/>
        <w:ind w:left="0" w:firstLine="0"/>
        <w:rPr>
          <w:lang w:val="en-US"/>
        </w:rPr>
      </w:pPr>
    </w:p>
    <w:p w:rsidR="00DB59FD" w:rsidRDefault="000C4AD5">
      <w:pPr>
        <w:autoSpaceDE w:val="0"/>
        <w:autoSpaceDN w:val="0"/>
        <w:adjustRightInd w:val="0"/>
        <w:jc w:val="both"/>
      </w:pPr>
      <w:r>
        <w:t>Held to maturity securities are remeasured at amortized cost by using original effective interest rate and reserve for impairment in value is provided, if any.</w:t>
      </w:r>
    </w:p>
    <w:p w:rsidR="00DB59FD" w:rsidRDefault="00DB59FD">
      <w:pPr>
        <w:autoSpaceDE w:val="0"/>
        <w:autoSpaceDN w:val="0"/>
        <w:adjustRightInd w:val="0"/>
        <w:jc w:val="both"/>
      </w:pPr>
    </w:p>
    <w:p w:rsidR="00DB59FD" w:rsidRDefault="000C4AD5">
      <w:pPr>
        <w:autoSpaceDE w:val="0"/>
        <w:autoSpaceDN w:val="0"/>
        <w:adjustRightInd w:val="0"/>
        <w:jc w:val="both"/>
      </w:pPr>
      <w:r>
        <w:t>The interests received from securities held to maturity are recorded a</w:t>
      </w:r>
      <w:r>
        <w:t>s interest income. There are no profit shares.</w:t>
      </w:r>
    </w:p>
    <w:p w:rsidR="00DB59FD" w:rsidRDefault="00DB59FD">
      <w:pPr>
        <w:pStyle w:val="BodyTextIndent"/>
        <w:ind w:left="0" w:firstLine="0"/>
        <w:rPr>
          <w:lang w:val="en-US"/>
        </w:rPr>
      </w:pPr>
    </w:p>
    <w:p w:rsidR="00DB59FD" w:rsidRDefault="000C4AD5">
      <w:pPr>
        <w:autoSpaceDE w:val="0"/>
        <w:autoSpaceDN w:val="0"/>
        <w:adjustRightInd w:val="0"/>
        <w:jc w:val="both"/>
        <w:rPr>
          <w:b/>
        </w:rPr>
      </w:pPr>
      <w:r>
        <w:t xml:space="preserve">There are no financial assets that cannot be classified as securities held to maturity for two years because of tainting rules. </w:t>
      </w:r>
    </w:p>
    <w:p w:rsidR="00DB59FD" w:rsidRDefault="00DB59FD">
      <w:pPr>
        <w:pStyle w:val="BodyTextIndent"/>
        <w:ind w:left="0" w:firstLine="0"/>
        <w:rPr>
          <w:lang w:val="en-US"/>
        </w:rPr>
      </w:pPr>
    </w:p>
    <w:p w:rsidR="00DB59FD" w:rsidRDefault="000C4AD5">
      <w:pPr>
        <w:pStyle w:val="BodyTextIndent"/>
        <w:ind w:left="0" w:firstLine="0"/>
        <w:rPr>
          <w:lang w:val="en-US"/>
        </w:rPr>
      </w:pPr>
      <w:r>
        <w:rPr>
          <w:lang w:val="en-US"/>
        </w:rPr>
        <w:t xml:space="preserve">The Bank classifies securities according to above-mentioned portfolios at the </w:t>
      </w:r>
      <w:r>
        <w:rPr>
          <w:lang w:val="en-US"/>
        </w:rPr>
        <w:t>acquisition date of the related security.</w:t>
      </w:r>
    </w:p>
    <w:p w:rsidR="00DB59FD" w:rsidRDefault="00DB59FD">
      <w:pPr>
        <w:autoSpaceDE w:val="0"/>
        <w:autoSpaceDN w:val="0"/>
        <w:adjustRightInd w:val="0"/>
        <w:jc w:val="both"/>
      </w:pPr>
    </w:p>
    <w:p w:rsidR="00DB59FD" w:rsidRDefault="000C4AD5">
      <w:pPr>
        <w:autoSpaceDE w:val="0"/>
        <w:autoSpaceDN w:val="0"/>
        <w:adjustRightInd w:val="0"/>
        <w:jc w:val="both"/>
      </w:pPr>
      <w:r>
        <w:t>The sale and purchase transactions of the securities held to maturity are recorded at the delivery dates.</w:t>
      </w:r>
    </w:p>
    <w:p w:rsidR="00DB59FD" w:rsidRDefault="00DB59FD">
      <w:pPr>
        <w:autoSpaceDE w:val="0"/>
        <w:autoSpaceDN w:val="0"/>
        <w:adjustRightInd w:val="0"/>
        <w:jc w:val="both"/>
      </w:pPr>
    </w:p>
    <w:p w:rsidR="00DB59FD" w:rsidRDefault="000C4AD5">
      <w:pPr>
        <w:pStyle w:val="BodyText3"/>
        <w:jc w:val="both"/>
        <w:rPr>
          <w:bCs w:val="0"/>
          <w:i w:val="0"/>
          <w:iCs w:val="0"/>
          <w:sz w:val="20"/>
        </w:rPr>
      </w:pPr>
      <w:r>
        <w:rPr>
          <w:bCs w:val="0"/>
          <w:i w:val="0"/>
          <w:iCs w:val="0"/>
          <w:sz w:val="20"/>
          <w:lang w:val="en-US"/>
        </w:rPr>
        <w:t>Prior to the effective date of AAR, the Bank had initially recorded marketable securities held with the in</w:t>
      </w:r>
      <w:r>
        <w:rPr>
          <w:bCs w:val="0"/>
          <w:i w:val="0"/>
          <w:iCs w:val="0"/>
          <w:sz w:val="20"/>
          <w:lang w:val="en-US"/>
        </w:rPr>
        <w:t>tention of not selling till maturity (investment portfolio), which were given as collateral at cost, and the income accruals of these securities were calculated by straight line method and reflected to the financial statements</w:t>
      </w:r>
      <w:r>
        <w:t>.</w:t>
      </w:r>
    </w:p>
    <w:p w:rsidR="00DB59FD" w:rsidRDefault="00DB59FD">
      <w:pPr>
        <w:jc w:val="both"/>
        <w:rPr>
          <w:bCs/>
          <w:lang w:val="tr-TR"/>
        </w:rPr>
      </w:pPr>
    </w:p>
    <w:p w:rsidR="00DB59FD" w:rsidRDefault="000C4AD5">
      <w:pPr>
        <w:jc w:val="both"/>
        <w:rPr>
          <w:rFonts w:cs="Arial"/>
          <w:b/>
        </w:rPr>
      </w:pPr>
      <w:r>
        <w:rPr>
          <w:rFonts w:eastAsia="Arial Unicode MS"/>
          <w:b/>
          <w:noProof/>
          <w:sz w:val="22"/>
        </w:rPr>
        <w:br w:type="page"/>
        <w:t>X-</w:t>
      </w:r>
      <w:r>
        <w:rPr>
          <w:rFonts w:eastAsia="Arial Unicode MS"/>
          <w:b/>
          <w:noProof/>
          <w:sz w:val="22"/>
        </w:rPr>
        <w:tab/>
        <w:t>Unconsolidated Particip</w:t>
      </w:r>
      <w:r>
        <w:rPr>
          <w:rFonts w:eastAsia="Arial Unicode MS"/>
          <w:b/>
          <w:noProof/>
          <w:sz w:val="22"/>
        </w:rPr>
        <w:t>ations and Subsidiaries</w:t>
      </w:r>
    </w:p>
    <w:p w:rsidR="00DB59FD" w:rsidRDefault="00DB59FD">
      <w:pPr>
        <w:jc w:val="both"/>
        <w:rPr>
          <w:rFonts w:cs="Arial"/>
          <w:b/>
        </w:rPr>
      </w:pPr>
    </w:p>
    <w:p w:rsidR="00DB59FD" w:rsidRDefault="000C4AD5">
      <w:pPr>
        <w:jc w:val="both"/>
        <w:rPr>
          <w:rFonts w:cs="Arial"/>
        </w:rPr>
      </w:pPr>
      <w:r>
        <w:rPr>
          <w:rFonts w:cs="Arial"/>
          <w:bCs/>
        </w:rPr>
        <w:t>Turkish lira participations which are quoted at the stock exchange are valued at fair value and any positive difference between fair value price and cost is in included under shareholders' equity in the financial statements. The ot</w:t>
      </w:r>
      <w:r>
        <w:rPr>
          <w:rFonts w:cs="Arial"/>
          <w:bCs/>
        </w:rPr>
        <w:t>hers are valued by means of restating their costs and the capital increases after deducting the ones generated by means of adding the values accumulated at the revaluation like funds to the capital of the participations, with the rates applicable for the r</w:t>
      </w:r>
      <w:r>
        <w:rPr>
          <w:rFonts w:cs="Arial"/>
          <w:bCs/>
        </w:rPr>
        <w:t>elevant dates. A provision is provided when there is a permanent diminution in value.</w:t>
      </w:r>
      <w:r>
        <w:rPr>
          <w:rFonts w:cs="Arial"/>
        </w:rPr>
        <w:t xml:space="preserve">  The difference between the fair value and cost value of the participations valued at fair value is recorded to “ Marketable Security Increase in Value Fund “ under the S</w:t>
      </w:r>
      <w:r>
        <w:rPr>
          <w:rFonts w:cs="Arial"/>
        </w:rPr>
        <w:t>hareholders’ Equity.</w:t>
      </w:r>
    </w:p>
    <w:p w:rsidR="00DB59FD" w:rsidRDefault="000C4AD5">
      <w:pPr>
        <w:jc w:val="both"/>
        <w:rPr>
          <w:rFonts w:cs="Arial"/>
        </w:rPr>
      </w:pPr>
      <w:r>
        <w:rPr>
          <w:rFonts w:cs="Arial"/>
        </w:rPr>
        <w:t xml:space="preserve"> </w:t>
      </w:r>
    </w:p>
    <w:p w:rsidR="00DB59FD" w:rsidRDefault="000C4AD5">
      <w:pPr>
        <w:rPr>
          <w:rFonts w:cs="Arial"/>
          <w:bCs/>
        </w:rPr>
      </w:pPr>
      <w:r>
        <w:rPr>
          <w:rFonts w:cs="Arial"/>
          <w:bCs/>
        </w:rPr>
        <w:t>Turkish lira subsidiaries are valued by means of restating their costs and the capital increases after deducting the ones generated by means of adding the values accumulated at the revaluation like funds to the capital of the subsidi</w:t>
      </w:r>
      <w:r>
        <w:rPr>
          <w:rFonts w:cs="Arial"/>
          <w:bCs/>
        </w:rPr>
        <w:t>aries, with the rates applicable for the relevant dates.</w:t>
      </w:r>
    </w:p>
    <w:p w:rsidR="00DB59FD" w:rsidRDefault="00DB59FD"/>
    <w:p w:rsidR="00DB59FD" w:rsidRDefault="000C4AD5">
      <w:r>
        <w:t xml:space="preserve">There are no foreign currency unconsolidated participations or subsidiaries. </w:t>
      </w:r>
    </w:p>
    <w:p w:rsidR="00DB59FD" w:rsidRDefault="00DB59FD">
      <w:pPr>
        <w:jc w:val="both"/>
        <w:rPr>
          <w:rFonts w:eastAsia="Arial Unicode MS"/>
          <w:b/>
          <w:noProof/>
          <w:sz w:val="22"/>
          <w:lang w:val="tr-TR"/>
        </w:rPr>
      </w:pPr>
    </w:p>
    <w:p w:rsidR="00DB59FD" w:rsidRDefault="000C4AD5">
      <w:pPr>
        <w:jc w:val="both"/>
        <w:rPr>
          <w:rFonts w:eastAsia="Arial Unicode MS"/>
          <w:b/>
          <w:noProof/>
          <w:sz w:val="22"/>
        </w:rPr>
      </w:pPr>
      <w:r>
        <w:rPr>
          <w:rFonts w:eastAsia="Arial Unicode MS"/>
          <w:b/>
          <w:noProof/>
          <w:sz w:val="22"/>
        </w:rPr>
        <w:t>XI-</w:t>
      </w:r>
      <w:r>
        <w:rPr>
          <w:rFonts w:eastAsia="Arial Unicode MS"/>
          <w:b/>
          <w:noProof/>
          <w:sz w:val="22"/>
        </w:rPr>
        <w:tab/>
        <w:t>Originated Loans and Receivables and Provisions for Loan Impairment</w:t>
      </w:r>
    </w:p>
    <w:p w:rsidR="00DB59FD" w:rsidRDefault="00DB59FD">
      <w:pPr>
        <w:jc w:val="both"/>
      </w:pPr>
    </w:p>
    <w:p w:rsidR="00DB59FD" w:rsidRDefault="000C4AD5">
      <w:pPr>
        <w:jc w:val="both"/>
        <w:rPr>
          <w:color w:val="000000"/>
        </w:rPr>
      </w:pPr>
      <w:r>
        <w:t>The Parent Bank initially records originated l</w:t>
      </w:r>
      <w:r>
        <w:t>oans and receivables at cost, and at the following periods, in accordance with the AAR, Communiqué No:1, these loans are remeasured at amortized cost by means of effective interest rate method. The taxes, transaction expenses and other expenses paid for th</w:t>
      </w:r>
      <w:r>
        <w:t>e guarantees taken for the originated loans are taken into consideration while calculating the banks financing cost and these are reflected to the interest rates of the loans</w:t>
      </w:r>
      <w:r>
        <w:rPr>
          <w:color w:val="000000"/>
        </w:rPr>
        <w:t>.</w:t>
      </w:r>
    </w:p>
    <w:p w:rsidR="00DB59FD" w:rsidRDefault="00DB59FD">
      <w:pPr>
        <w:autoSpaceDE w:val="0"/>
        <w:autoSpaceDN w:val="0"/>
        <w:adjustRightInd w:val="0"/>
        <w:jc w:val="both"/>
      </w:pPr>
    </w:p>
    <w:p w:rsidR="00DB59FD" w:rsidRDefault="000C4AD5">
      <w:pPr>
        <w:jc w:val="both"/>
      </w:pPr>
      <w:r>
        <w:t>Cash loans are recorded in accordance with the regulations stated at the Commun</w:t>
      </w:r>
      <w:r>
        <w:t>iqué on the Uniform Chart of Accounts and Its Explanations.</w:t>
      </w:r>
    </w:p>
    <w:p w:rsidR="00DB59FD" w:rsidRDefault="00DB59FD">
      <w:pPr>
        <w:jc w:val="both"/>
      </w:pPr>
    </w:p>
    <w:p w:rsidR="00DB59FD" w:rsidRDefault="000C4AD5">
      <w:pPr>
        <w:pStyle w:val="BodyText"/>
        <w:autoSpaceDE/>
        <w:autoSpaceDN/>
        <w:adjustRightInd/>
        <w:rPr>
          <w:lang w:val="en-US"/>
        </w:rPr>
      </w:pPr>
      <w:r>
        <w:rPr>
          <w:lang w:val="en-US"/>
        </w:rPr>
        <w:t>Provision is set for the loans that may be doubtful and the amount is expensed at the current period. The provisioning criteria for the non-performing loans are determined by the Bank’s managemen</w:t>
      </w:r>
      <w:r>
        <w:rPr>
          <w:lang w:val="en-US"/>
        </w:rPr>
        <w:t>t for compensating the probable losses of the current loan portfolio, by means of evaluating the portfolio for its quality and risk factors and by means of considering the economical conditions, other facts and related regulations.</w:t>
      </w:r>
    </w:p>
    <w:p w:rsidR="00DB59FD" w:rsidRDefault="00DB59FD">
      <w:pPr>
        <w:jc w:val="both"/>
      </w:pPr>
    </w:p>
    <w:p w:rsidR="00DB59FD" w:rsidRDefault="000C4AD5">
      <w:pPr>
        <w:pStyle w:val="BodyText3"/>
        <w:jc w:val="both"/>
        <w:rPr>
          <w:b/>
          <w:i w:val="0"/>
          <w:iCs w:val="0"/>
          <w:color w:val="000000"/>
          <w:sz w:val="20"/>
          <w:lang w:val="en-US"/>
        </w:rPr>
      </w:pPr>
      <w:r>
        <w:rPr>
          <w:i w:val="0"/>
          <w:iCs w:val="0"/>
          <w:color w:val="000000"/>
          <w:sz w:val="20"/>
          <w:lang w:val="en-US"/>
        </w:rPr>
        <w:t>Allowances are computed</w:t>
      </w:r>
      <w:r>
        <w:rPr>
          <w:i w:val="0"/>
          <w:iCs w:val="0"/>
          <w:color w:val="000000"/>
          <w:sz w:val="20"/>
          <w:lang w:val="en-US"/>
        </w:rPr>
        <w:t xml:space="preserve"> for group III, group IV, group V loans and reflected in accordance with the Banking Law No.4389 as revised by Law Number 4672 and 4491, Article 3, Sub Article 11 and Article 11, Sub Article 12 published on the Official Gazette No. 24448 dated 30.06.2001 o</w:t>
      </w:r>
      <w:r>
        <w:rPr>
          <w:i w:val="0"/>
          <w:iCs w:val="0"/>
          <w:color w:val="000000"/>
          <w:sz w:val="20"/>
          <w:lang w:val="en-US"/>
        </w:rPr>
        <w:t>n “Methods and Principles for the Determination of Loans and Other Receivables to be Reserved for and Allocation of Reserves” amended by Communiqués dated 31.01.02 in the current period financial statements</w:t>
      </w:r>
      <w:r>
        <w:rPr>
          <w:lang w:val="en-US"/>
        </w:rPr>
        <w:t xml:space="preserve">  </w:t>
      </w:r>
      <w:r>
        <w:rPr>
          <w:i w:val="0"/>
          <w:iCs w:val="0"/>
          <w:color w:val="000000"/>
          <w:sz w:val="20"/>
          <w:lang w:val="en-US"/>
        </w:rPr>
        <w:t xml:space="preserve">These provisions are reflected to the statement </w:t>
      </w:r>
      <w:r>
        <w:rPr>
          <w:i w:val="0"/>
          <w:iCs w:val="0"/>
          <w:color w:val="000000"/>
          <w:sz w:val="20"/>
          <w:lang w:val="en-US"/>
        </w:rPr>
        <w:t>of income under “Provision and Diminishing in Value Expenses – Special Provision Expense". The collection made regarding these loans are first deducted from the principal amount of the loan and the remaining collections are deducted from interest receivabl</w:t>
      </w:r>
      <w:r>
        <w:rPr>
          <w:i w:val="0"/>
          <w:iCs w:val="0"/>
          <w:color w:val="000000"/>
          <w:sz w:val="20"/>
          <w:lang w:val="en-US"/>
        </w:rPr>
        <w:t>es.</w:t>
      </w:r>
    </w:p>
    <w:p w:rsidR="00DB59FD" w:rsidRDefault="00DB59FD">
      <w:pPr>
        <w:pStyle w:val="BodyText3"/>
        <w:jc w:val="both"/>
        <w:rPr>
          <w:lang w:val="en-US"/>
        </w:rPr>
      </w:pPr>
    </w:p>
    <w:p w:rsidR="00DB59FD" w:rsidRDefault="000C4AD5">
      <w:pPr>
        <w:pStyle w:val="BodyText3"/>
        <w:jc w:val="both"/>
        <w:rPr>
          <w:i w:val="0"/>
          <w:iCs w:val="0"/>
          <w:color w:val="000000"/>
          <w:sz w:val="20"/>
          <w:lang w:val="en-US"/>
        </w:rPr>
      </w:pPr>
      <w:r>
        <w:rPr>
          <w:i w:val="0"/>
          <w:iCs w:val="0"/>
          <w:color w:val="000000"/>
          <w:sz w:val="20"/>
          <w:lang w:val="en-US"/>
        </w:rPr>
        <w:t>The collections made regarding the current year provision of the above mentioned loans are deducted from the “Provision for Loans and Other Receivables” account in the income statement. The collections made related to the previous years' written-off l</w:t>
      </w:r>
      <w:r>
        <w:rPr>
          <w:i w:val="0"/>
          <w:iCs w:val="0"/>
          <w:color w:val="000000"/>
          <w:sz w:val="20"/>
          <w:lang w:val="en-US"/>
        </w:rPr>
        <w:t>oans or allowances are recorded under “Other Operating Income” account and interest incomes are recorded under the “Interest Received from Non-performing Loans” account.</w:t>
      </w:r>
    </w:p>
    <w:p w:rsidR="00DB59FD" w:rsidRDefault="00DB59FD">
      <w:pPr>
        <w:pStyle w:val="BodyText"/>
        <w:rPr>
          <w:lang w:val="en-US"/>
        </w:rPr>
      </w:pPr>
    </w:p>
    <w:p w:rsidR="00DB59FD" w:rsidRDefault="000C4AD5">
      <w:pPr>
        <w:pStyle w:val="BodyText3"/>
        <w:jc w:val="both"/>
        <w:rPr>
          <w:i w:val="0"/>
          <w:iCs w:val="0"/>
          <w:color w:val="000000"/>
          <w:sz w:val="20"/>
          <w:lang w:val="en-US"/>
        </w:rPr>
      </w:pPr>
      <w:r>
        <w:rPr>
          <w:i w:val="0"/>
          <w:iCs w:val="0"/>
          <w:color w:val="000000"/>
          <w:sz w:val="20"/>
          <w:lang w:val="en-US"/>
        </w:rPr>
        <w:t>Release of provision are removed by means of reversing the amount to the “Provision a</w:t>
      </w:r>
      <w:r>
        <w:rPr>
          <w:i w:val="0"/>
          <w:iCs w:val="0"/>
          <w:color w:val="000000"/>
          <w:sz w:val="20"/>
          <w:lang w:val="en-US"/>
        </w:rPr>
        <w:t>nd Diminishing in Value Expense – Provision Expense” account. Allowances recorded in the previous periods and lost its necessity in the current period are credited to “Collections Regarding Previous Year’s Expenses” account.</w:t>
      </w:r>
    </w:p>
    <w:p w:rsidR="00DB59FD" w:rsidRDefault="00DB59FD">
      <w:pPr>
        <w:pStyle w:val="BodyText3"/>
        <w:jc w:val="both"/>
        <w:rPr>
          <w:i w:val="0"/>
          <w:iCs w:val="0"/>
          <w:color w:val="000000"/>
          <w:sz w:val="20"/>
          <w:lang w:val="en-US"/>
        </w:rPr>
      </w:pPr>
    </w:p>
    <w:p w:rsidR="00DB59FD" w:rsidRDefault="000C4AD5">
      <w:pPr>
        <w:jc w:val="both"/>
        <w:rPr>
          <w:bCs/>
          <w:color w:val="000000"/>
        </w:rPr>
      </w:pPr>
      <w:r>
        <w:rPr>
          <w:bCs/>
          <w:color w:val="000000"/>
        </w:rPr>
        <w:t>Foreign currency denominated l</w:t>
      </w:r>
      <w:r>
        <w:rPr>
          <w:bCs/>
          <w:color w:val="000000"/>
        </w:rPr>
        <w:t>oans are recorded at the Turkish Lira equivalent values at the recording dates and the foreign currency exchange gains generated from these loans are recorded under the interest income accounts.</w:t>
      </w:r>
    </w:p>
    <w:p w:rsidR="00DB59FD" w:rsidRDefault="00DB59FD">
      <w:pPr>
        <w:jc w:val="both"/>
        <w:rPr>
          <w:rFonts w:eastAsia="Arial Unicode MS"/>
          <w:b/>
          <w:noProof/>
          <w:sz w:val="22"/>
        </w:rPr>
      </w:pPr>
    </w:p>
    <w:p w:rsidR="00DB59FD" w:rsidRDefault="000C4AD5">
      <w:pPr>
        <w:jc w:val="both"/>
        <w:rPr>
          <w:rFonts w:eastAsia="Arial Unicode MS"/>
          <w:b/>
          <w:noProof/>
          <w:sz w:val="22"/>
        </w:rPr>
      </w:pPr>
      <w:r>
        <w:rPr>
          <w:rFonts w:eastAsia="Arial Unicode MS"/>
          <w:b/>
          <w:noProof/>
          <w:sz w:val="22"/>
        </w:rPr>
        <w:t>XII-</w:t>
      </w:r>
      <w:r>
        <w:rPr>
          <w:rFonts w:eastAsia="Arial Unicode MS"/>
          <w:b/>
          <w:noProof/>
          <w:sz w:val="22"/>
        </w:rPr>
        <w:tab/>
        <w:t>Goodwill and Other Intangible Fixed Assets</w:t>
      </w:r>
    </w:p>
    <w:p w:rsidR="00DB59FD" w:rsidRDefault="00DB59FD">
      <w:pPr>
        <w:autoSpaceDE w:val="0"/>
        <w:autoSpaceDN w:val="0"/>
        <w:adjustRightInd w:val="0"/>
        <w:jc w:val="both"/>
      </w:pPr>
    </w:p>
    <w:p w:rsidR="00DB59FD" w:rsidRDefault="000C4AD5">
      <w:pPr>
        <w:pStyle w:val="BodyTextIndent"/>
        <w:ind w:left="0" w:firstLine="0"/>
        <w:rPr>
          <w:lang w:val="en-US"/>
        </w:rPr>
      </w:pPr>
      <w:r>
        <w:rPr>
          <w:lang w:val="en-US"/>
        </w:rPr>
        <w:t>The negativ</w:t>
      </w:r>
      <w:r>
        <w:rPr>
          <w:lang w:val="en-US"/>
        </w:rPr>
        <w:t>e difference amounting to TL 639 ( 2002 – TL 639 ), between the cost of TEB Leasing and the Parent Bank's share in its equity as of March 31, 2003, generating from the changes at the Parent Bank’s participation structure in the year 2000 has been reflected</w:t>
      </w:r>
      <w:r>
        <w:rPr>
          <w:lang w:val="en-US"/>
        </w:rPr>
        <w:t xml:space="preserve"> in that related period's income statement for which AAR, that has been effective since October 1, 2002, was applied for the first time. The positive difference amounting to TL 416 ( 2002 – TL 416 ), between the cost of TEB Factoring and the Parent Bank's </w:t>
      </w:r>
      <w:r>
        <w:rPr>
          <w:lang w:val="en-US"/>
        </w:rPr>
        <w:t xml:space="preserve">share in its equity is reflected under the intangible fixed assets as goodwill in the accompanying consolidated financial statements after deducting the accumulated amortization amounting to TL 270 ( 2002 – TL 249 ).  </w:t>
      </w:r>
    </w:p>
    <w:p w:rsidR="00DB59FD" w:rsidRDefault="00DB59FD">
      <w:pPr>
        <w:pStyle w:val="BodyTextIndent"/>
        <w:ind w:left="0" w:firstLine="0"/>
        <w:rPr>
          <w:lang w:val="en-US"/>
        </w:rPr>
      </w:pPr>
    </w:p>
    <w:p w:rsidR="00DB59FD" w:rsidRDefault="000C4AD5">
      <w:pPr>
        <w:pStyle w:val="BodyTextIndent"/>
        <w:ind w:left="0" w:firstLine="0"/>
        <w:rPr>
          <w:color w:val="000000"/>
          <w:lang w:val="en-US"/>
        </w:rPr>
      </w:pPr>
      <w:r>
        <w:rPr>
          <w:lang w:val="en-US"/>
        </w:rPr>
        <w:t>The intangible fixed assets are refl</w:t>
      </w:r>
      <w:r>
        <w:rPr>
          <w:lang w:val="en-US"/>
        </w:rPr>
        <w:t>ected with their restated costs in accordance with inflation accounting and depreciated with straight-line method. The depreciation rate is 20%. The cost of assets subject to depreciation is restated after deducting the exchange differences, capitalized fi</w:t>
      </w:r>
      <w:r>
        <w:rPr>
          <w:lang w:val="en-US"/>
        </w:rPr>
        <w:t>nancial expenses and revaluation increases, if any, from the cost of the assets.</w:t>
      </w:r>
      <w:r>
        <w:rPr>
          <w:color w:val="000000"/>
          <w:lang w:val="en-US"/>
        </w:rPr>
        <w:t xml:space="preserve"> </w:t>
      </w:r>
    </w:p>
    <w:p w:rsidR="00DB59FD" w:rsidRDefault="00DB59FD">
      <w:pPr>
        <w:autoSpaceDE w:val="0"/>
        <w:autoSpaceDN w:val="0"/>
        <w:adjustRightInd w:val="0"/>
        <w:ind w:hanging="540"/>
        <w:jc w:val="both"/>
      </w:pPr>
    </w:p>
    <w:p w:rsidR="00DB59FD" w:rsidRDefault="000C4AD5">
      <w:pPr>
        <w:pStyle w:val="BodyText3"/>
        <w:jc w:val="both"/>
        <w:rPr>
          <w:i w:val="0"/>
          <w:iCs w:val="0"/>
          <w:color w:val="000000"/>
          <w:sz w:val="20"/>
          <w:lang w:val="en-US"/>
        </w:rPr>
      </w:pPr>
      <w:r>
        <w:rPr>
          <w:i w:val="0"/>
          <w:iCs w:val="0"/>
          <w:color w:val="000000"/>
          <w:sz w:val="20"/>
          <w:lang w:val="en-US"/>
        </w:rPr>
        <w:t xml:space="preserve">Major group classified as other intangible fixed assets by the Parent Bank is soft wares. While determining the depreciation periods of these, the essentials of General Tax </w:t>
      </w:r>
      <w:r>
        <w:rPr>
          <w:i w:val="0"/>
          <w:iCs w:val="0"/>
          <w:color w:val="000000"/>
          <w:sz w:val="20"/>
          <w:lang w:val="en-US"/>
        </w:rPr>
        <w:t>Regulations are taken in to consideration and no special criteria are used. The useful lives of these assets are determined as 5 years. Soft wares mainly used are developed within the Parent Bank by the Bank’s personnel, and the expenses regarding these ar</w:t>
      </w:r>
      <w:r>
        <w:rPr>
          <w:i w:val="0"/>
          <w:iCs w:val="0"/>
          <w:color w:val="000000"/>
          <w:sz w:val="20"/>
          <w:lang w:val="en-US"/>
        </w:rPr>
        <w:t>e not capitalized. Software is purchased only in emergency cases and for special projects.</w:t>
      </w:r>
    </w:p>
    <w:p w:rsidR="00DB59FD" w:rsidRDefault="00DB59FD">
      <w:pPr>
        <w:autoSpaceDE w:val="0"/>
        <w:autoSpaceDN w:val="0"/>
        <w:adjustRightInd w:val="0"/>
        <w:jc w:val="both"/>
      </w:pPr>
    </w:p>
    <w:p w:rsidR="00DB59FD" w:rsidRDefault="000C4AD5">
      <w:pPr>
        <w:jc w:val="both"/>
      </w:pPr>
      <w:r>
        <w:t>There are no expected changes in the accounting estimates about the depreciation rate and method and residual values for the current and future periods.</w:t>
      </w:r>
    </w:p>
    <w:p w:rsidR="00DB59FD" w:rsidRDefault="00DB59FD">
      <w:pPr>
        <w:jc w:val="both"/>
        <w:rPr>
          <w:rFonts w:eastAsia="Arial Unicode MS"/>
          <w:b/>
          <w:noProof/>
          <w:sz w:val="22"/>
          <w:lang w:val="tr-TR"/>
        </w:rPr>
      </w:pPr>
    </w:p>
    <w:p w:rsidR="00DB59FD" w:rsidRDefault="000C4AD5">
      <w:pPr>
        <w:jc w:val="both"/>
        <w:rPr>
          <w:rFonts w:eastAsia="Arial Unicode MS"/>
          <w:b/>
          <w:noProof/>
          <w:sz w:val="22"/>
        </w:rPr>
      </w:pPr>
      <w:r>
        <w:rPr>
          <w:rFonts w:eastAsia="Arial Unicode MS"/>
          <w:b/>
          <w:noProof/>
          <w:sz w:val="22"/>
        </w:rPr>
        <w:t>XIII-</w:t>
      </w:r>
      <w:r>
        <w:rPr>
          <w:rFonts w:eastAsia="Arial Unicode MS"/>
          <w:b/>
          <w:noProof/>
          <w:sz w:val="22"/>
        </w:rPr>
        <w:tab/>
        <w:t>Tang</w:t>
      </w:r>
      <w:r>
        <w:rPr>
          <w:rFonts w:eastAsia="Arial Unicode MS"/>
          <w:b/>
          <w:noProof/>
          <w:sz w:val="22"/>
        </w:rPr>
        <w:t>ible Fixed Assets</w:t>
      </w:r>
    </w:p>
    <w:p w:rsidR="00DB59FD" w:rsidRDefault="000C4AD5">
      <w:pPr>
        <w:tabs>
          <w:tab w:val="left" w:pos="3030"/>
        </w:tabs>
        <w:autoSpaceDE w:val="0"/>
        <w:autoSpaceDN w:val="0"/>
        <w:adjustRightInd w:val="0"/>
        <w:jc w:val="both"/>
      </w:pPr>
      <w:r>
        <w:tab/>
      </w:r>
    </w:p>
    <w:p w:rsidR="00DB59FD" w:rsidRDefault="000C4AD5">
      <w:pPr>
        <w:pStyle w:val="BodyText3"/>
        <w:jc w:val="both"/>
        <w:rPr>
          <w:i w:val="0"/>
          <w:iCs w:val="0"/>
          <w:color w:val="000000"/>
          <w:sz w:val="20"/>
          <w:lang w:val="en-US"/>
        </w:rPr>
      </w:pPr>
      <w:r>
        <w:rPr>
          <w:i w:val="0"/>
          <w:iCs w:val="0"/>
          <w:color w:val="000000"/>
          <w:sz w:val="20"/>
          <w:lang w:val="en-US"/>
        </w:rPr>
        <w:t>Buildings are reflected to the financial statements at their restated costs and reserve for impairment is provided, if any. In accordance with the Communiqué No:14, buildings are valued by real estate expertise companies and the experti</w:t>
      </w:r>
      <w:r>
        <w:rPr>
          <w:i w:val="0"/>
          <w:iCs w:val="0"/>
          <w:color w:val="000000"/>
          <w:sz w:val="20"/>
          <w:lang w:val="en-US"/>
        </w:rPr>
        <w:t>se value is higher than the restated costs at December 31, 2002. The straight-line method for depreciation is used and economical life is accepted to be 50 years.</w:t>
      </w:r>
    </w:p>
    <w:p w:rsidR="00DB59FD" w:rsidRDefault="00DB59FD">
      <w:pPr>
        <w:pStyle w:val="BodyText3"/>
        <w:jc w:val="both"/>
        <w:rPr>
          <w:i w:val="0"/>
          <w:iCs w:val="0"/>
          <w:color w:val="000000"/>
          <w:sz w:val="20"/>
          <w:lang w:val="en-US"/>
        </w:rPr>
      </w:pPr>
    </w:p>
    <w:p w:rsidR="00DB59FD" w:rsidRDefault="000C4AD5">
      <w:pPr>
        <w:autoSpaceDE w:val="0"/>
        <w:autoSpaceDN w:val="0"/>
        <w:adjustRightInd w:val="0"/>
        <w:jc w:val="both"/>
      </w:pPr>
      <w:r>
        <w:t>Other tangible fixed assets are reflected with their restated cost in accordance with inflat</w:t>
      </w:r>
      <w:r>
        <w:t>ion accounting, and depreciated by straight-line depreciation method. The depreciation rate is 20%. A prorata basis is used for depreciating assets held less than one year as of the balance sheet date. The leasehold improvements are depreciated in accordan</w:t>
      </w:r>
      <w:r>
        <w:t>ce with the lease period by means of straight-line method. The annual rates used, which approximate rates based on the estimated economic lives of the related assets, are as follow:</w:t>
      </w:r>
    </w:p>
    <w:p w:rsidR="00DB59FD" w:rsidRDefault="00DB59FD">
      <w:pPr>
        <w:rPr>
          <w:bCs/>
        </w:rPr>
      </w:pPr>
    </w:p>
    <w:tbl>
      <w:tblPr>
        <w:tblW w:w="0" w:type="auto"/>
        <w:tblInd w:w="108" w:type="dxa"/>
        <w:tblLook w:val="0000" w:firstRow="0" w:lastRow="0" w:firstColumn="0" w:lastColumn="0" w:noHBand="0" w:noVBand="0"/>
      </w:tblPr>
      <w:tblGrid>
        <w:gridCol w:w="3420"/>
        <w:gridCol w:w="3060"/>
      </w:tblGrid>
      <w:tr w:rsidR="00DB59FD">
        <w:tc>
          <w:tcPr>
            <w:tcW w:w="3420" w:type="dxa"/>
            <w:tcBorders>
              <w:top w:val="single" w:sz="4" w:space="0" w:color="auto"/>
              <w:bottom w:val="single" w:sz="4" w:space="0" w:color="auto"/>
            </w:tcBorders>
          </w:tcPr>
          <w:p w:rsidR="00DB59FD" w:rsidRDefault="00DB59FD">
            <w:pPr>
              <w:jc w:val="both"/>
              <w:rPr>
                <w:bCs/>
              </w:rPr>
            </w:pPr>
          </w:p>
        </w:tc>
        <w:tc>
          <w:tcPr>
            <w:tcW w:w="3060" w:type="dxa"/>
            <w:tcBorders>
              <w:top w:val="single" w:sz="4" w:space="0" w:color="auto"/>
              <w:bottom w:val="single" w:sz="4" w:space="0" w:color="auto"/>
            </w:tcBorders>
          </w:tcPr>
          <w:p w:rsidR="00DB59FD" w:rsidRDefault="000C4AD5">
            <w:pPr>
              <w:jc w:val="center"/>
              <w:rPr>
                <w:bCs/>
              </w:rPr>
            </w:pPr>
            <w:r>
              <w:rPr>
                <w:bCs/>
              </w:rPr>
              <w:t>%</w:t>
            </w:r>
          </w:p>
        </w:tc>
      </w:tr>
      <w:tr w:rsidR="00DB59FD">
        <w:tc>
          <w:tcPr>
            <w:tcW w:w="3420" w:type="dxa"/>
          </w:tcPr>
          <w:p w:rsidR="00DB59FD" w:rsidRDefault="000C4AD5">
            <w:pPr>
              <w:pStyle w:val="EndnoteText"/>
              <w:ind w:left="-108"/>
              <w:rPr>
                <w:bCs/>
                <w:lang w:val="en-US"/>
              </w:rPr>
            </w:pPr>
            <w:r>
              <w:rPr>
                <w:lang w:val="en-US"/>
              </w:rPr>
              <w:t>Buildings</w:t>
            </w:r>
          </w:p>
        </w:tc>
        <w:tc>
          <w:tcPr>
            <w:tcW w:w="3060" w:type="dxa"/>
          </w:tcPr>
          <w:p w:rsidR="00DB59FD" w:rsidRDefault="000C4AD5">
            <w:pPr>
              <w:pStyle w:val="EndnoteText"/>
              <w:jc w:val="center"/>
              <w:rPr>
                <w:bCs/>
                <w:lang w:val="en-US"/>
              </w:rPr>
            </w:pPr>
            <w:r>
              <w:rPr>
                <w:bCs/>
                <w:lang w:val="en-US"/>
              </w:rPr>
              <w:t>2</w:t>
            </w:r>
          </w:p>
        </w:tc>
      </w:tr>
      <w:tr w:rsidR="00DB59FD">
        <w:tc>
          <w:tcPr>
            <w:tcW w:w="3420" w:type="dxa"/>
          </w:tcPr>
          <w:p w:rsidR="00DB59FD" w:rsidRDefault="000C4AD5">
            <w:pPr>
              <w:ind w:left="-108"/>
            </w:pPr>
            <w:r>
              <w:t>Motor vehicles</w:t>
            </w:r>
          </w:p>
        </w:tc>
        <w:tc>
          <w:tcPr>
            <w:tcW w:w="3060" w:type="dxa"/>
          </w:tcPr>
          <w:p w:rsidR="00DB59FD" w:rsidRDefault="000C4AD5">
            <w:pPr>
              <w:jc w:val="center"/>
              <w:rPr>
                <w:bCs/>
              </w:rPr>
            </w:pPr>
            <w:r>
              <w:rPr>
                <w:bCs/>
              </w:rPr>
              <w:t>20</w:t>
            </w:r>
          </w:p>
        </w:tc>
      </w:tr>
      <w:tr w:rsidR="00DB59FD">
        <w:tc>
          <w:tcPr>
            <w:tcW w:w="3420" w:type="dxa"/>
          </w:tcPr>
          <w:p w:rsidR="00DB59FD" w:rsidRDefault="000C4AD5">
            <w:pPr>
              <w:ind w:left="-108"/>
            </w:pPr>
            <w:r>
              <w:t>Furniture, fixtures and office equipm</w:t>
            </w:r>
            <w:r>
              <w:t>ent</w:t>
            </w:r>
          </w:p>
        </w:tc>
        <w:tc>
          <w:tcPr>
            <w:tcW w:w="3060" w:type="dxa"/>
          </w:tcPr>
          <w:p w:rsidR="00DB59FD" w:rsidRDefault="000C4AD5">
            <w:pPr>
              <w:jc w:val="center"/>
              <w:rPr>
                <w:bCs/>
              </w:rPr>
            </w:pPr>
            <w:r>
              <w:rPr>
                <w:bCs/>
              </w:rPr>
              <w:t>20</w:t>
            </w:r>
          </w:p>
        </w:tc>
      </w:tr>
      <w:tr w:rsidR="00DB59FD">
        <w:tc>
          <w:tcPr>
            <w:tcW w:w="3420" w:type="dxa"/>
          </w:tcPr>
          <w:p w:rsidR="00DB59FD" w:rsidRDefault="000C4AD5">
            <w:pPr>
              <w:ind w:left="-108"/>
            </w:pPr>
            <w:r>
              <w:t>Leasehold improvements</w:t>
            </w:r>
          </w:p>
        </w:tc>
        <w:tc>
          <w:tcPr>
            <w:tcW w:w="3060" w:type="dxa"/>
          </w:tcPr>
          <w:p w:rsidR="00DB59FD" w:rsidRDefault="000C4AD5">
            <w:pPr>
              <w:jc w:val="center"/>
              <w:rPr>
                <w:bCs/>
              </w:rPr>
            </w:pPr>
            <w:r>
              <w:rPr>
                <w:bCs/>
              </w:rPr>
              <w:t>Lease period-not less than 5 years</w:t>
            </w:r>
          </w:p>
        </w:tc>
      </w:tr>
    </w:tbl>
    <w:p w:rsidR="00DB59FD" w:rsidRDefault="00DB59FD">
      <w:pPr>
        <w:autoSpaceDE w:val="0"/>
        <w:autoSpaceDN w:val="0"/>
        <w:adjustRightInd w:val="0"/>
        <w:jc w:val="both"/>
      </w:pPr>
    </w:p>
    <w:p w:rsidR="00DB59FD" w:rsidRDefault="000C4AD5">
      <w:pPr>
        <w:autoSpaceDE w:val="0"/>
        <w:autoSpaceDN w:val="0"/>
        <w:adjustRightInd w:val="0"/>
        <w:jc w:val="both"/>
      </w:pPr>
      <w:r>
        <w:t>Gain profit or loss resulting from disposals of the tangible fixed assets are reflected to the statement of income as the difference between the net proceeds and net book value.</w:t>
      </w:r>
    </w:p>
    <w:p w:rsidR="00DB59FD" w:rsidRDefault="00DB59FD">
      <w:pPr>
        <w:autoSpaceDE w:val="0"/>
        <w:autoSpaceDN w:val="0"/>
        <w:adjustRightInd w:val="0"/>
        <w:jc w:val="both"/>
      </w:pPr>
    </w:p>
    <w:p w:rsidR="00DB59FD" w:rsidRDefault="000C4AD5">
      <w:pPr>
        <w:pStyle w:val="BodyTextIndent"/>
        <w:ind w:left="0" w:firstLine="0"/>
        <w:rPr>
          <w:lang w:val="en-US"/>
        </w:rPr>
      </w:pPr>
      <w:r>
        <w:rPr>
          <w:lang w:val="en-US"/>
        </w:rPr>
        <w:t>The repai</w:t>
      </w:r>
      <w:r>
        <w:rPr>
          <w:lang w:val="en-US"/>
        </w:rPr>
        <w:t xml:space="preserve">rment costs of the tangible fixed assets are capitalized if the operation lengthens the economic life of the asset. Otherwise the repairment costs are expensed. There are no pledge, mortgage or other restrictions on the tangible fixed assets. </w:t>
      </w:r>
    </w:p>
    <w:p w:rsidR="00DB59FD" w:rsidRDefault="00DB59FD">
      <w:pPr>
        <w:pStyle w:val="BodyTextIndent"/>
        <w:ind w:left="0" w:firstLine="0"/>
        <w:rPr>
          <w:lang w:val="en-US"/>
        </w:rPr>
      </w:pPr>
    </w:p>
    <w:p w:rsidR="00DB59FD" w:rsidRDefault="000C4AD5">
      <w:pPr>
        <w:pStyle w:val="BodyTextIndent"/>
        <w:ind w:left="0" w:firstLine="0"/>
        <w:rPr>
          <w:lang w:val="en-US"/>
        </w:rPr>
      </w:pPr>
      <w:r>
        <w:rPr>
          <w:lang w:val="en-US"/>
        </w:rPr>
        <w:t>There are n</w:t>
      </w:r>
      <w:r>
        <w:rPr>
          <w:lang w:val="en-US"/>
        </w:rPr>
        <w:t>o purchase commitments related to the tangible fixed assets.</w:t>
      </w:r>
    </w:p>
    <w:p w:rsidR="00DB59FD" w:rsidRDefault="00DB59FD">
      <w:pPr>
        <w:jc w:val="both"/>
      </w:pPr>
    </w:p>
    <w:p w:rsidR="00DB59FD" w:rsidRDefault="000C4AD5">
      <w:pPr>
        <w:jc w:val="both"/>
      </w:pPr>
      <w:r>
        <w:t>There are no expected changes in the accounting estimates, which could have a significant impact on the current and future periods.</w:t>
      </w:r>
    </w:p>
    <w:p w:rsidR="00DB59FD" w:rsidRDefault="00DB59FD">
      <w:pPr>
        <w:autoSpaceDE w:val="0"/>
        <w:autoSpaceDN w:val="0"/>
        <w:adjustRightInd w:val="0"/>
        <w:jc w:val="both"/>
      </w:pPr>
    </w:p>
    <w:p w:rsidR="00DB59FD" w:rsidRDefault="000C4AD5">
      <w:pPr>
        <w:pStyle w:val="Heading8"/>
        <w:tabs>
          <w:tab w:val="clear" w:pos="-54"/>
        </w:tabs>
        <w:autoSpaceDE/>
        <w:autoSpaceDN/>
        <w:adjustRightInd/>
        <w:rPr>
          <w:noProof/>
          <w:color w:val="000000"/>
          <w:sz w:val="22"/>
          <w:lang w:val="en-US"/>
        </w:rPr>
      </w:pPr>
      <w:r>
        <w:rPr>
          <w:noProof/>
          <w:color w:val="000000"/>
          <w:sz w:val="22"/>
          <w:lang w:val="en-US"/>
        </w:rPr>
        <w:t>XIV-</w:t>
      </w:r>
      <w:r>
        <w:rPr>
          <w:noProof/>
          <w:color w:val="000000"/>
          <w:sz w:val="22"/>
          <w:lang w:val="en-US"/>
        </w:rPr>
        <w:tab/>
        <w:t>Leasing Transactions</w:t>
      </w:r>
    </w:p>
    <w:p w:rsidR="00DB59FD" w:rsidRDefault="00DB59FD">
      <w:pPr>
        <w:jc w:val="both"/>
      </w:pPr>
    </w:p>
    <w:p w:rsidR="00DB59FD" w:rsidRDefault="000C4AD5">
      <w:pPr>
        <w:pStyle w:val="BodyText3"/>
        <w:jc w:val="both"/>
        <w:rPr>
          <w:i w:val="0"/>
          <w:iCs w:val="0"/>
          <w:color w:val="000000"/>
          <w:sz w:val="20"/>
          <w:lang w:val="en-US"/>
        </w:rPr>
      </w:pPr>
      <w:r>
        <w:rPr>
          <w:i w:val="0"/>
          <w:iCs w:val="0"/>
          <w:color w:val="000000"/>
          <w:sz w:val="20"/>
          <w:lang w:val="en-US"/>
        </w:rPr>
        <w:t>Leasing of fixed assets are record</w:t>
      </w:r>
      <w:r>
        <w:rPr>
          <w:i w:val="0"/>
          <w:iCs w:val="0"/>
          <w:color w:val="000000"/>
          <w:sz w:val="20"/>
          <w:lang w:val="en-US"/>
        </w:rPr>
        <w:t>ed in accordance with AAR, Article 7 of the Communiqué No:4, "Accounting Standard for Leasing Transactions." In accordance with the above-mentioned article, the leasing transactions, which consist only foreign currency liabilities, are translated to Turkis</w:t>
      </w:r>
      <w:r>
        <w:rPr>
          <w:i w:val="0"/>
          <w:iCs w:val="0"/>
          <w:color w:val="000000"/>
          <w:sz w:val="20"/>
          <w:lang w:val="en-US"/>
        </w:rPr>
        <w:t>h lira with the exchange rates effective at the transaction dates and they are recorded both as an asset and a liability. The foreign currency liabilities are translated to Turkish lira with the Bank’s period end exchange rate. The increases resulting from</w:t>
      </w:r>
      <w:r>
        <w:rPr>
          <w:i w:val="0"/>
          <w:iCs w:val="0"/>
          <w:color w:val="000000"/>
          <w:sz w:val="20"/>
          <w:lang w:val="en-US"/>
        </w:rPr>
        <w:t xml:space="preserve"> the differences in the foreign exchange rates are recorded as expense in the relevant period. Rent payments consist of financing costs generated due to leasing, and the amount of the leased asset corresponding to the relevant period. The financing cost re</w:t>
      </w:r>
      <w:r>
        <w:rPr>
          <w:i w:val="0"/>
          <w:iCs w:val="0"/>
          <w:color w:val="000000"/>
          <w:sz w:val="20"/>
          <w:lang w:val="en-US"/>
        </w:rPr>
        <w:t>sulting from leasing is distributed through the agreement period to form a fixed interest rate.</w:t>
      </w:r>
    </w:p>
    <w:p w:rsidR="00DB59FD" w:rsidRDefault="00DB59FD">
      <w:pPr>
        <w:pStyle w:val="BodyText3"/>
        <w:jc w:val="both"/>
        <w:rPr>
          <w:i w:val="0"/>
          <w:iCs w:val="0"/>
          <w:color w:val="000000"/>
          <w:sz w:val="20"/>
          <w:lang w:val="en-US"/>
        </w:rPr>
      </w:pPr>
    </w:p>
    <w:p w:rsidR="00DB59FD" w:rsidRDefault="000C4AD5">
      <w:pPr>
        <w:pStyle w:val="BodyText3"/>
        <w:jc w:val="both"/>
        <w:rPr>
          <w:i w:val="0"/>
          <w:iCs w:val="0"/>
          <w:color w:val="000000"/>
          <w:sz w:val="20"/>
          <w:lang w:val="en-US"/>
        </w:rPr>
      </w:pPr>
      <w:r>
        <w:rPr>
          <w:i w:val="0"/>
          <w:iCs w:val="0"/>
          <w:color w:val="000000"/>
          <w:sz w:val="20"/>
          <w:lang w:val="en-US"/>
        </w:rPr>
        <w:t>In addition to interest expense, the Parent Bank records depreciation expense in each period for the leased assets. The depreciation rate is determined in acco</w:t>
      </w:r>
      <w:r>
        <w:rPr>
          <w:i w:val="0"/>
          <w:iCs w:val="0"/>
          <w:color w:val="000000"/>
          <w:sz w:val="20"/>
          <w:lang w:val="en-US"/>
        </w:rPr>
        <w:t>rdance with the Communiqué No:2 "Accounting Standard of Tangible Fixed Assets" and the depreciation rate is 20%.</w:t>
      </w:r>
    </w:p>
    <w:p w:rsidR="00DB59FD" w:rsidRDefault="00DB59FD">
      <w:pPr>
        <w:jc w:val="both"/>
      </w:pPr>
    </w:p>
    <w:p w:rsidR="00DB59FD" w:rsidRDefault="000C4AD5">
      <w:pPr>
        <w:jc w:val="both"/>
      </w:pPr>
      <w:r>
        <w:t>The gross lease receivables including interest and principal amounts regarding the Group’s financial leasing activities conducted by  TEB Leas</w:t>
      </w:r>
      <w:r>
        <w:t>ing as “Lessor” are stated under the receivables from the financial leasing activities. The difference between the total of rent payments and the cost of the related fixed assets are reflected to the” unearned income” account. The interest income is calcul</w:t>
      </w:r>
      <w:r>
        <w:t>ated and recorded as prevailing a stable periodic income ratio over the lessor’s investment on the leased item.</w:t>
      </w:r>
    </w:p>
    <w:p w:rsidR="00DB59FD" w:rsidRDefault="000C4AD5">
      <w:pPr>
        <w:jc w:val="both"/>
      </w:pPr>
      <w:r>
        <w:t xml:space="preserve"> </w:t>
      </w:r>
    </w:p>
    <w:p w:rsidR="00DB59FD" w:rsidRDefault="000C4AD5">
      <w:pPr>
        <w:jc w:val="both"/>
      </w:pPr>
      <w:r>
        <w:t xml:space="preserve">The Group expenses the rent payments made regarding the rent agreements made under operational activities throughout the rent period in equal </w:t>
      </w:r>
      <w:r>
        <w:t xml:space="preserve">amounts. </w:t>
      </w:r>
    </w:p>
    <w:p w:rsidR="00DB59FD" w:rsidRDefault="00DB59FD">
      <w:pPr>
        <w:jc w:val="both"/>
      </w:pPr>
    </w:p>
    <w:p w:rsidR="00DB59FD" w:rsidRDefault="000C4AD5">
      <w:pPr>
        <w:jc w:val="both"/>
        <w:rPr>
          <w:b/>
          <w:bCs/>
          <w:noProof/>
          <w:color w:val="000000"/>
          <w:sz w:val="22"/>
        </w:rPr>
      </w:pPr>
      <w:r>
        <w:rPr>
          <w:b/>
          <w:bCs/>
          <w:noProof/>
          <w:color w:val="000000"/>
          <w:sz w:val="22"/>
        </w:rPr>
        <w:t>XV-</w:t>
      </w:r>
      <w:r>
        <w:rPr>
          <w:b/>
          <w:bCs/>
          <w:noProof/>
          <w:color w:val="000000"/>
          <w:sz w:val="22"/>
        </w:rPr>
        <w:tab/>
        <w:t>Provisions and Contingent Liabilities</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jc w:val="both"/>
        <w:rPr>
          <w:rFonts w:eastAsia="Arial Unicode MS"/>
          <w:b/>
        </w:rPr>
      </w:pPr>
      <w:r>
        <w:rPr>
          <w:rFonts w:eastAsia="Arial Unicode MS"/>
        </w:rPr>
        <w:t>The provisions and contingent liabilities are determined in accordance with the Communiqué No:8 of AAR, except for the general and specific provisions set for the loans and other receivables. Liabilitie</w:t>
      </w:r>
      <w:r>
        <w:rPr>
          <w:rFonts w:eastAsia="Arial Unicode MS"/>
        </w:rPr>
        <w:t>s generated from previous events are recorded by the Group immediately at the estimated amounts. The Parent Bank did not provide an additional provision for contingent liabilities as of March 31, 2003 apart from the doubtful receivable provision and genera</w:t>
      </w:r>
      <w:r>
        <w:rPr>
          <w:rFonts w:eastAsia="Arial Unicode MS"/>
        </w:rPr>
        <w:t>l provision set in accordance with the released regulations.</w:t>
      </w:r>
    </w:p>
    <w:p w:rsidR="00DB59FD" w:rsidRDefault="00DB59FD">
      <w:pPr>
        <w:jc w:val="both"/>
        <w:rPr>
          <w:lang w:val="tr-TR"/>
        </w:rPr>
      </w:pPr>
    </w:p>
    <w:p w:rsidR="00DB59FD" w:rsidRDefault="000C4AD5">
      <w:pPr>
        <w:pStyle w:val="Heading8"/>
        <w:tabs>
          <w:tab w:val="clear" w:pos="-54"/>
        </w:tabs>
        <w:autoSpaceDE/>
        <w:autoSpaceDN/>
        <w:adjustRightInd/>
        <w:rPr>
          <w:noProof/>
          <w:color w:val="000000"/>
          <w:sz w:val="22"/>
          <w:lang w:val="en-US"/>
        </w:rPr>
      </w:pPr>
      <w:r>
        <w:rPr>
          <w:noProof/>
          <w:color w:val="000000"/>
          <w:sz w:val="22"/>
          <w:lang w:val="en-US"/>
        </w:rPr>
        <w:t>XVI-</w:t>
      </w:r>
      <w:r>
        <w:rPr>
          <w:noProof/>
          <w:color w:val="000000"/>
          <w:sz w:val="22"/>
          <w:lang w:val="en-US"/>
        </w:rPr>
        <w:tab/>
        <w:t>Liabilities Regarding Employee Benefits</w:t>
      </w:r>
    </w:p>
    <w:p w:rsidR="00DB59FD" w:rsidRDefault="00DB59FD">
      <w:pPr>
        <w:pStyle w:val="BodyTextIndent3"/>
        <w:ind w:firstLine="0"/>
        <w:rPr>
          <w:lang w:val="en-US"/>
        </w:rPr>
      </w:pPr>
    </w:p>
    <w:p w:rsidR="00DB59FD" w:rsidRDefault="000C4AD5">
      <w:pPr>
        <w:pStyle w:val="BodyTextIndent3"/>
        <w:ind w:firstLine="0"/>
        <w:rPr>
          <w:lang w:val="en-US"/>
        </w:rPr>
      </w:pPr>
      <w:r>
        <w:rPr>
          <w:lang w:val="en-US"/>
        </w:rPr>
        <w:t>In accordance with the existing social legislation, the Group is required to make lump-sum termination indemnities including retirement and notice p</w:t>
      </w:r>
      <w:r>
        <w:rPr>
          <w:lang w:val="en-US"/>
        </w:rPr>
        <w:t>ayments to each employee whose employment is terminated due to resignment or for reasons other than misconduct. The retirement pay is calculated for every working year within the Group over the wage for 30 days and the notice pay is determined by the relev</w:t>
      </w:r>
      <w:r>
        <w:rPr>
          <w:lang w:val="en-US"/>
        </w:rPr>
        <w:t>ant notice period time calculated over the years worked within the Group. In accordance with AAR, Communiqué No:10, the Group sets provision for retirement and notice pay liabilities by taking the actual payment rates for the previous 5 years into consider</w:t>
      </w:r>
      <w:r>
        <w:rPr>
          <w:lang w:val="en-US"/>
        </w:rPr>
        <w:t>ation. The Group has no employees contracted for determined periods.</w:t>
      </w:r>
    </w:p>
    <w:p w:rsidR="00DB59FD" w:rsidRDefault="00DB59FD">
      <w:pPr>
        <w:pStyle w:val="BodyTextIndent3"/>
        <w:ind w:firstLine="0"/>
      </w:pPr>
    </w:p>
    <w:p w:rsidR="00DB59FD" w:rsidRDefault="000C4AD5">
      <w:pPr>
        <w:pStyle w:val="BodyTextIndent3"/>
        <w:ind w:firstLine="0"/>
        <w:rPr>
          <w:lang w:val="en-US"/>
        </w:rPr>
      </w:pPr>
      <w:r>
        <w:rPr>
          <w:lang w:val="en-US"/>
        </w:rPr>
        <w:t>As of March 31, 2003 the arithmetical average of the actual payments realized for the previous five years is 8.35% (December 31, 2003 - %8.44 ). The Parent Bank’s consolidated participat</w:t>
      </w:r>
      <w:r>
        <w:rPr>
          <w:lang w:val="en-US"/>
        </w:rPr>
        <w:t>ions and subsidiaries provided full reserve for retirement pay for the eligible personnel as of March 31, 2003 and 2002.</w:t>
      </w:r>
    </w:p>
    <w:p w:rsidR="00DB59FD" w:rsidRDefault="00DB59FD">
      <w:pPr>
        <w:pStyle w:val="BodyText3"/>
        <w:jc w:val="both"/>
        <w:rPr>
          <w:rFonts w:eastAsia="Arial Unicode MS"/>
          <w:bCs w:val="0"/>
          <w:i w:val="0"/>
          <w:iCs w:val="0"/>
          <w:sz w:val="20"/>
          <w:lang w:val="en-US"/>
        </w:rPr>
      </w:pPr>
    </w:p>
    <w:p w:rsidR="00DB59FD" w:rsidRDefault="000C4AD5">
      <w:pPr>
        <w:pStyle w:val="BodyText3"/>
        <w:jc w:val="both"/>
        <w:rPr>
          <w:rFonts w:eastAsia="Arial Unicode MS"/>
          <w:bCs w:val="0"/>
          <w:i w:val="0"/>
          <w:iCs w:val="0"/>
          <w:sz w:val="20"/>
          <w:lang w:val="en-US"/>
        </w:rPr>
      </w:pPr>
      <w:r>
        <w:rPr>
          <w:rFonts w:eastAsia="Arial Unicode MS"/>
          <w:bCs w:val="0"/>
          <w:i w:val="0"/>
          <w:iCs w:val="0"/>
          <w:sz w:val="20"/>
          <w:lang w:val="en-US"/>
        </w:rPr>
        <w:t>The Group employees are members of TEB’LILER Foundation. The Parent Bank does not have any liability to this foundation.</w:t>
      </w:r>
    </w:p>
    <w:p w:rsidR="00DB59FD" w:rsidRDefault="00DB59FD">
      <w:pPr>
        <w:pStyle w:val="BodyTextIndent3"/>
        <w:ind w:firstLine="0"/>
        <w:rPr>
          <w:lang w:val="en-US"/>
        </w:rPr>
      </w:pPr>
    </w:p>
    <w:p w:rsidR="00DB59FD" w:rsidRDefault="000C4AD5">
      <w:pPr>
        <w:pStyle w:val="BodyTextIndent3"/>
        <w:ind w:firstLine="0"/>
        <w:rPr>
          <w:lang w:val="en-US"/>
        </w:rPr>
      </w:pPr>
      <w:r>
        <w:rPr>
          <w:lang w:val="en-US"/>
        </w:rPr>
        <w:t>There are no</w:t>
      </w:r>
      <w:r>
        <w:rPr>
          <w:lang w:val="en-US"/>
        </w:rPr>
        <w:t xml:space="preserve"> liabilities that require additional provisions related to other employee rights.</w:t>
      </w:r>
    </w:p>
    <w:p w:rsidR="00DB59FD" w:rsidRDefault="00DB59FD">
      <w:pPr>
        <w:pStyle w:val="Heading8"/>
        <w:tabs>
          <w:tab w:val="clear" w:pos="-54"/>
        </w:tabs>
        <w:autoSpaceDE/>
        <w:autoSpaceDN/>
        <w:adjustRightInd/>
        <w:rPr>
          <w:noProof/>
          <w:color w:val="000000"/>
          <w:sz w:val="22"/>
        </w:rPr>
      </w:pPr>
    </w:p>
    <w:p w:rsidR="00DB59FD" w:rsidRDefault="000C4AD5">
      <w:pPr>
        <w:pStyle w:val="Heading8"/>
        <w:numPr>
          <w:numberingChange w:id="3" w:author="İLKAY" w:date="2003-02-20T14:30:00Z" w:original="%1:15:1:."/>
        </w:numPr>
        <w:tabs>
          <w:tab w:val="clear" w:pos="-54"/>
        </w:tabs>
        <w:autoSpaceDE/>
        <w:autoSpaceDN/>
        <w:adjustRightInd/>
        <w:rPr>
          <w:noProof/>
          <w:sz w:val="22"/>
          <w:lang w:val="en-US"/>
        </w:rPr>
      </w:pPr>
      <w:r>
        <w:rPr>
          <w:noProof/>
          <w:color w:val="000000"/>
          <w:sz w:val="22"/>
          <w:lang w:val="en-US"/>
        </w:rPr>
        <w:t>XVII-</w:t>
      </w:r>
      <w:r>
        <w:rPr>
          <w:noProof/>
          <w:color w:val="000000"/>
          <w:sz w:val="22"/>
          <w:lang w:val="en-US"/>
        </w:rPr>
        <w:tab/>
        <w:t>Taxation</w:t>
      </w:r>
    </w:p>
    <w:p w:rsidR="00DB59FD" w:rsidRDefault="00DB59FD">
      <w:pPr>
        <w:jc w:val="both"/>
      </w:pPr>
    </w:p>
    <w:p w:rsidR="00DB59FD" w:rsidRDefault="000C4AD5">
      <w:pPr>
        <w:pStyle w:val="Heading6"/>
        <w:ind w:left="0"/>
        <w:rPr>
          <w:rFonts w:cs="Times New Roman"/>
          <w:b/>
          <w:bCs/>
          <w:i/>
          <w:iCs/>
          <w:u w:val="none"/>
          <w:lang w:val="en-US"/>
        </w:rPr>
      </w:pPr>
      <w:r>
        <w:rPr>
          <w:rFonts w:cs="Times New Roman"/>
          <w:b/>
          <w:bCs/>
          <w:i/>
          <w:iCs/>
          <w:u w:val="none"/>
          <w:lang w:val="en-US"/>
        </w:rPr>
        <w:t>Corporate Tax</w:t>
      </w:r>
    </w:p>
    <w:p w:rsidR="00DB59FD" w:rsidRDefault="00DB59FD">
      <w:pPr>
        <w:rPr>
          <w:lang w:val="tr-TR"/>
        </w:rPr>
      </w:pPr>
    </w:p>
    <w:p w:rsidR="00DB59FD" w:rsidRDefault="000C4AD5">
      <w:pPr>
        <w:jc w:val="both"/>
      </w:pPr>
      <w:r>
        <w:t xml:space="preserve">In line with the new tax Law number 4842, published in the Official Gazette dated April 246, 2003, starting with the current year income, the </w:t>
      </w:r>
      <w:r>
        <w:t>corporate tax rate to be applied is 30 % (December 31, 2002 – 33%, including fund share). Corporate tax is to be paid in a lump sum payment within the specified period allowed by the law for the declaration of tax.</w:t>
      </w:r>
    </w:p>
    <w:p w:rsidR="00DB59FD" w:rsidRDefault="00DB59FD">
      <w:pPr>
        <w:jc w:val="both"/>
      </w:pPr>
    </w:p>
    <w:p w:rsidR="00DB59FD" w:rsidRDefault="000C4AD5">
      <w:pPr>
        <w:jc w:val="both"/>
      </w:pPr>
      <w:r>
        <w:t>As long as the Group does not distribute</w:t>
      </w:r>
      <w:r>
        <w:t xml:space="preserve"> the yearly income for 2003, there will not be any withholding taxes with regards to this income.</w:t>
      </w:r>
    </w:p>
    <w:p w:rsidR="00DB59FD" w:rsidRDefault="00DB59FD">
      <w:pPr>
        <w:jc w:val="both"/>
      </w:pPr>
    </w:p>
    <w:p w:rsidR="00DB59FD" w:rsidRDefault="000C4AD5">
      <w:pPr>
        <w:jc w:val="both"/>
      </w:pPr>
      <w:r>
        <w:t>The addition of current year profit to the share capital will not be regarded as a profit distribution and thus, will be exempt from any withholding taxes.</w:t>
      </w:r>
    </w:p>
    <w:p w:rsidR="00DB59FD" w:rsidRDefault="00DB59FD">
      <w:pPr>
        <w:jc w:val="both"/>
        <w:rPr>
          <w:highlight w:val="yellow"/>
        </w:rPr>
      </w:pPr>
    </w:p>
    <w:p w:rsidR="00DB59FD" w:rsidRDefault="000C4AD5">
      <w:pPr>
        <w:jc w:val="both"/>
      </w:pPr>
      <w:r>
        <w:t>The Parent Bank’s distribution of profit to “Fully-liable” institutions will also be exempt from any withholding taxes.  The Parent Bank’s distribution of profit to real persons, “semi-liable” institutions, and those institutions that are not liable and or</w:t>
      </w:r>
      <w:r>
        <w:t xml:space="preserve"> exempt from both corporation tax and income tax, will be subject to withholding taxes. </w:t>
      </w:r>
    </w:p>
    <w:p w:rsidR="00DB59FD" w:rsidRDefault="00DB59FD">
      <w:pPr>
        <w:jc w:val="both"/>
      </w:pPr>
    </w:p>
    <w:p w:rsidR="00DB59FD" w:rsidRDefault="000C4AD5">
      <w:pPr>
        <w:pStyle w:val="BodyText3"/>
        <w:jc w:val="both"/>
        <w:rPr>
          <w:i w:val="0"/>
          <w:iCs w:val="0"/>
          <w:color w:val="000000"/>
          <w:sz w:val="20"/>
          <w:lang w:val="en-US"/>
        </w:rPr>
      </w:pPr>
      <w:r>
        <w:rPr>
          <w:i w:val="0"/>
          <w:iCs w:val="0"/>
          <w:color w:val="000000"/>
          <w:sz w:val="20"/>
          <w:lang w:val="en-US"/>
        </w:rPr>
        <w:t>In accordance with the Tax Procedural Code explained above, in every three-month period the parent Bank’s tax assessment is made and the temporary corporate tax is ca</w:t>
      </w:r>
      <w:r>
        <w:rPr>
          <w:i w:val="0"/>
          <w:iCs w:val="0"/>
          <w:color w:val="000000"/>
          <w:sz w:val="20"/>
          <w:lang w:val="en-US"/>
        </w:rPr>
        <w:t>lculated over the income generated in the three-month period at a rate of 30% and paid in cash up to the fifth day of the second month following the period. The corporate tax provision is recorded under “Provisions and Diminishing in Value Expenses-Tax Pro</w:t>
      </w:r>
      <w:r>
        <w:rPr>
          <w:i w:val="0"/>
          <w:iCs w:val="0"/>
          <w:color w:val="000000"/>
          <w:sz w:val="20"/>
          <w:lang w:val="en-US"/>
        </w:rPr>
        <w:t xml:space="preserve">vision” account and expensed at every three month period end. At the corporate tax payment periods, the cash payments made are deducted from the tax liability calculated over the yearly income and the remaining liability is paid in cash.    </w:t>
      </w:r>
    </w:p>
    <w:p w:rsidR="00DB59FD" w:rsidRDefault="00DB59FD">
      <w:pPr>
        <w:pStyle w:val="BodyText3"/>
        <w:jc w:val="both"/>
        <w:rPr>
          <w:rFonts w:ascii="Times New Roman TUR" w:hAnsi="Times New Roman TUR" w:cs="Times New Roman TUR"/>
          <w:i w:val="0"/>
          <w:iCs w:val="0"/>
          <w:color w:val="000000"/>
          <w:sz w:val="20"/>
          <w:szCs w:val="18"/>
          <w:lang w:val="en-US"/>
        </w:rPr>
      </w:pPr>
    </w:p>
    <w:p w:rsidR="00DB59FD" w:rsidRDefault="000C4AD5">
      <w:pPr>
        <w:tabs>
          <w:tab w:val="right" w:pos="5760"/>
          <w:tab w:val="right" w:pos="7200"/>
        </w:tabs>
        <w:jc w:val="both"/>
      </w:pPr>
      <w:r>
        <w:t>In accordance</w:t>
      </w:r>
      <w:r>
        <w:t xml:space="preserve"> with the Tax Procedural Code, the losses presented in the tax declarations can be deducted from the tax assessments at the current period within five years.</w:t>
      </w:r>
    </w:p>
    <w:p w:rsidR="00DB59FD" w:rsidRDefault="00DB59FD">
      <w:pPr>
        <w:tabs>
          <w:tab w:val="right" w:pos="5760"/>
          <w:tab w:val="right" w:pos="7200"/>
        </w:tabs>
        <w:jc w:val="both"/>
      </w:pPr>
    </w:p>
    <w:p w:rsidR="00DB59FD" w:rsidRDefault="000C4AD5">
      <w:pPr>
        <w:tabs>
          <w:tab w:val="right" w:pos="5760"/>
          <w:tab w:val="right" w:pos="7200"/>
        </w:tabs>
        <w:jc w:val="both"/>
      </w:pPr>
      <w:r>
        <w:t>In Turkey, tax returns are filed during the fourth month following the year-end.  According to ex</w:t>
      </w:r>
      <w:r>
        <w:t>isting tax regulations, the tax authorities may examine such returns and the underlying accounting records within five years.</w:t>
      </w:r>
    </w:p>
    <w:p w:rsidR="00DB59FD" w:rsidRDefault="00DB59FD">
      <w:pPr>
        <w:pStyle w:val="Heading8"/>
        <w:tabs>
          <w:tab w:val="clear" w:pos="-54"/>
        </w:tabs>
        <w:autoSpaceDE/>
        <w:autoSpaceDN/>
        <w:adjustRightInd/>
        <w:rPr>
          <w:rFonts w:eastAsia="Times New Roman"/>
          <w:bCs/>
          <w:i/>
          <w:iCs/>
          <w:lang w:val="en-US"/>
        </w:rPr>
      </w:pPr>
    </w:p>
    <w:p w:rsidR="00DB59FD" w:rsidRDefault="000C4AD5">
      <w:pPr>
        <w:pStyle w:val="Heading8"/>
        <w:tabs>
          <w:tab w:val="clear" w:pos="-54"/>
        </w:tabs>
        <w:autoSpaceDE/>
        <w:autoSpaceDN/>
        <w:adjustRightInd/>
        <w:rPr>
          <w:rFonts w:eastAsia="Times New Roman"/>
          <w:bCs/>
          <w:i/>
          <w:iCs/>
          <w:lang w:val="en-US"/>
        </w:rPr>
      </w:pPr>
      <w:r>
        <w:rPr>
          <w:rFonts w:eastAsia="Times New Roman"/>
          <w:bCs/>
          <w:i/>
          <w:iCs/>
          <w:lang w:val="en-US"/>
        </w:rPr>
        <w:t xml:space="preserve">Deferred tax </w:t>
      </w:r>
    </w:p>
    <w:p w:rsidR="00DB59FD" w:rsidRDefault="00DB59FD">
      <w:pPr>
        <w:jc w:val="both"/>
      </w:pPr>
    </w:p>
    <w:p w:rsidR="00DB59FD" w:rsidRDefault="000C4AD5">
      <w:pPr>
        <w:tabs>
          <w:tab w:val="right" w:pos="5760"/>
          <w:tab w:val="right" w:pos="7200"/>
        </w:tabs>
        <w:jc w:val="both"/>
      </w:pPr>
      <w:r>
        <w:t>Certain income and expense items are taxable in periods different from those in which they are recognized in the f</w:t>
      </w:r>
      <w:r>
        <w:t xml:space="preserve">inancial statements. Deferred taxes on such timing differences are calculated and reflected in full in the accompanying financial statements. The Group does not compute deferred tax on the effects of inflation accounting. </w:t>
      </w:r>
    </w:p>
    <w:p w:rsidR="00DB59FD" w:rsidRDefault="00DB59FD">
      <w:pPr>
        <w:jc w:val="both"/>
      </w:pPr>
    </w:p>
    <w:p w:rsidR="00DB59FD" w:rsidRDefault="000C4AD5">
      <w:pPr>
        <w:jc w:val="both"/>
      </w:pPr>
      <w:r>
        <w:t>As of March 31, 2003 and Decembe</w:t>
      </w:r>
      <w:r>
        <w:t>r 31, 2002, the deferred tax asset is included in other assets in the accompanying balance sheet and the deferred tax provision is stated under the tax provision in the accompanying income statement.</w:t>
      </w:r>
    </w:p>
    <w:p w:rsidR="00DB59FD" w:rsidRDefault="00DB59FD">
      <w:pPr>
        <w:jc w:val="both"/>
        <w:rPr>
          <w:noProof/>
        </w:rPr>
      </w:pPr>
    </w:p>
    <w:p w:rsidR="00DB59FD" w:rsidRDefault="000C4AD5">
      <w:pPr>
        <w:pStyle w:val="Heading8"/>
        <w:tabs>
          <w:tab w:val="clear" w:pos="-54"/>
        </w:tabs>
        <w:autoSpaceDE/>
        <w:autoSpaceDN/>
        <w:adjustRightInd/>
        <w:rPr>
          <w:noProof/>
          <w:color w:val="000000"/>
          <w:sz w:val="22"/>
          <w:lang w:val="en-US"/>
        </w:rPr>
      </w:pPr>
      <w:r>
        <w:rPr>
          <w:noProof/>
          <w:color w:val="000000"/>
          <w:sz w:val="22"/>
          <w:lang w:val="en-US"/>
        </w:rPr>
        <w:t>XVIII-</w:t>
      </w:r>
      <w:r>
        <w:rPr>
          <w:noProof/>
          <w:color w:val="000000"/>
          <w:sz w:val="22"/>
          <w:lang w:val="en-US"/>
        </w:rPr>
        <w:tab/>
        <w:t>Additional Explanations on Borrowings</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jc w:val="both"/>
        <w:rPr>
          <w:rFonts w:eastAsia="Arial Unicode MS"/>
        </w:rPr>
      </w:pPr>
      <w:r>
        <w:rPr>
          <w:rFonts w:eastAsia="Arial Unicode MS"/>
        </w:rPr>
        <w:t>The Group</w:t>
      </w:r>
      <w:r>
        <w:rPr>
          <w:rFonts w:eastAsia="Arial Unicode MS"/>
        </w:rPr>
        <w:t xml:space="preserve"> has not issued any debt securities.</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jc w:val="both"/>
        <w:rPr>
          <w:rFonts w:eastAsia="Arial Unicode MS"/>
        </w:rPr>
      </w:pPr>
      <w:r>
        <w:rPr>
          <w:rFonts w:eastAsia="Arial Unicode MS"/>
        </w:rPr>
        <w:t>The Group has not issued convertible bonds during the current period or the previous period.</w:t>
      </w:r>
    </w:p>
    <w:p w:rsidR="00DB59FD" w:rsidRDefault="00DB59FD">
      <w:pPr>
        <w:autoSpaceDE w:val="0"/>
        <w:autoSpaceDN w:val="0"/>
        <w:adjustRightInd w:val="0"/>
        <w:jc w:val="both"/>
        <w:rPr>
          <w:rFonts w:eastAsia="Arial Unicode MS"/>
          <w:b/>
          <w:lang w:val="tr-TR"/>
        </w:rPr>
      </w:pPr>
    </w:p>
    <w:p w:rsidR="00DB59FD" w:rsidRDefault="000C4AD5">
      <w:pPr>
        <w:pStyle w:val="Heading8"/>
        <w:tabs>
          <w:tab w:val="clear" w:pos="-54"/>
        </w:tabs>
        <w:autoSpaceDE/>
        <w:autoSpaceDN/>
        <w:adjustRightInd/>
        <w:rPr>
          <w:noProof/>
          <w:color w:val="000000"/>
          <w:sz w:val="22"/>
          <w:lang w:val="en-US"/>
        </w:rPr>
      </w:pPr>
      <w:r>
        <w:rPr>
          <w:noProof/>
          <w:color w:val="000000"/>
          <w:sz w:val="22"/>
          <w:lang w:val="en-US"/>
        </w:rPr>
        <w:t>XIX-</w:t>
      </w:r>
      <w:r>
        <w:rPr>
          <w:noProof/>
          <w:color w:val="000000"/>
          <w:sz w:val="22"/>
          <w:lang w:val="en-US"/>
        </w:rPr>
        <w:tab/>
        <w:t>Paid-in Capital and Share Certificates</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jc w:val="both"/>
        <w:rPr>
          <w:rFonts w:eastAsia="Arial Unicode MS"/>
        </w:rPr>
      </w:pPr>
      <w:r>
        <w:rPr>
          <w:rFonts w:eastAsia="Arial Unicode MS"/>
        </w:rPr>
        <w:t xml:space="preserve">The Parent Bank does not have any costs related to share issue as of March 31, </w:t>
      </w:r>
      <w:r>
        <w:rPr>
          <w:rFonts w:eastAsia="Arial Unicode MS"/>
        </w:rPr>
        <w:t xml:space="preserve">2003.  In the </w:t>
      </w:r>
      <w:r>
        <w:t>General Assembly meeting of the Parent Bank,</w:t>
      </w:r>
      <w:r>
        <w:rPr>
          <w:rFonts w:eastAsia="Arial Unicode MS"/>
        </w:rPr>
        <w:t xml:space="preserve"> </w:t>
      </w:r>
      <w:r>
        <w:t xml:space="preserve">dated March 27, 2003, </w:t>
      </w:r>
      <w:r>
        <w:rPr>
          <w:rFonts w:eastAsia="Arial Unicode MS"/>
        </w:rPr>
        <w:t>it was decided that the</w:t>
      </w:r>
      <w:r>
        <w:t xml:space="preserve"> profit for the year 2002, amounting TL 18,514 (in equivalent purchasing power as of December 31, 2002 ) will be distributed to the shareholders after p</w:t>
      </w:r>
      <w:r>
        <w:t>roviding the legal reserves, which will amount to 276 (Nominal full TL) of dividend for every 1,000 TL nominal shares owned by each shareholder.</w:t>
      </w:r>
    </w:p>
    <w:p w:rsidR="00DB59FD" w:rsidRDefault="00DB59FD">
      <w:pPr>
        <w:pStyle w:val="Heading8"/>
        <w:tabs>
          <w:tab w:val="clear" w:pos="-54"/>
        </w:tabs>
        <w:autoSpaceDE/>
        <w:autoSpaceDN/>
        <w:adjustRightInd/>
        <w:rPr>
          <w:noProof/>
          <w:color w:val="000000"/>
          <w:sz w:val="22"/>
          <w:lang w:val="en-US"/>
        </w:rPr>
      </w:pPr>
    </w:p>
    <w:p w:rsidR="00DB59FD" w:rsidRDefault="000C4AD5">
      <w:pPr>
        <w:autoSpaceDE w:val="0"/>
        <w:autoSpaceDN w:val="0"/>
        <w:adjustRightInd w:val="0"/>
        <w:jc w:val="both"/>
        <w:rPr>
          <w:rFonts w:eastAsia="Arial Unicode MS"/>
          <w:b/>
          <w:sz w:val="22"/>
        </w:rPr>
      </w:pPr>
      <w:r>
        <w:rPr>
          <w:rFonts w:eastAsia="Arial Unicode MS"/>
          <w:b/>
          <w:sz w:val="22"/>
        </w:rPr>
        <w:t>XX-</w:t>
      </w:r>
      <w:r>
        <w:rPr>
          <w:rFonts w:eastAsia="Arial Unicode MS"/>
          <w:b/>
          <w:sz w:val="22"/>
        </w:rPr>
        <w:tab/>
        <w:t>Acceptances</w:t>
      </w:r>
    </w:p>
    <w:p w:rsidR="00DB59FD" w:rsidRDefault="00DB59FD">
      <w:pPr>
        <w:autoSpaceDE w:val="0"/>
        <w:autoSpaceDN w:val="0"/>
        <w:adjustRightInd w:val="0"/>
        <w:jc w:val="both"/>
        <w:rPr>
          <w:rFonts w:eastAsia="Arial Unicode MS"/>
        </w:rPr>
      </w:pPr>
    </w:p>
    <w:p w:rsidR="00DB59FD" w:rsidRDefault="000C4AD5">
      <w:pPr>
        <w:pStyle w:val="BodyTextIndent"/>
        <w:ind w:left="0" w:firstLine="0"/>
        <w:rPr>
          <w:rFonts w:eastAsia="Arial Unicode MS"/>
          <w:lang w:val="en-US"/>
        </w:rPr>
      </w:pPr>
      <w:r>
        <w:rPr>
          <w:rFonts w:eastAsia="Arial Unicode MS"/>
          <w:lang w:val="en-US"/>
        </w:rPr>
        <w:t>Acceptances are realized simultaneously with the payment dates of the clients and they are pr</w:t>
      </w:r>
      <w:r>
        <w:rPr>
          <w:rFonts w:eastAsia="Arial Unicode MS"/>
          <w:lang w:val="en-US"/>
        </w:rPr>
        <w:t>esented as commitments in off-balance sheet accounts.</w:t>
      </w:r>
    </w:p>
    <w:p w:rsidR="00DB59FD" w:rsidRDefault="00DB59FD">
      <w:pPr>
        <w:pStyle w:val="Heading8"/>
        <w:tabs>
          <w:tab w:val="clear" w:pos="-54"/>
        </w:tabs>
        <w:autoSpaceDE/>
        <w:autoSpaceDN/>
        <w:adjustRightInd/>
        <w:rPr>
          <w:noProof/>
          <w:color w:val="000000"/>
          <w:sz w:val="22"/>
          <w:lang w:val="en-US"/>
        </w:rPr>
      </w:pPr>
    </w:p>
    <w:p w:rsidR="00DB59FD" w:rsidRDefault="000C4AD5">
      <w:r>
        <w:t>There are no acceptances presented as liabilities against any assets.</w:t>
      </w:r>
    </w:p>
    <w:p w:rsidR="00DB59FD" w:rsidRDefault="00DB59FD"/>
    <w:p w:rsidR="00DB59FD" w:rsidRDefault="000C4AD5">
      <w:pPr>
        <w:pStyle w:val="Heading8"/>
        <w:tabs>
          <w:tab w:val="clear" w:pos="-54"/>
        </w:tabs>
        <w:autoSpaceDE/>
        <w:autoSpaceDN/>
        <w:adjustRightInd/>
        <w:rPr>
          <w:noProof/>
          <w:color w:val="000000"/>
          <w:sz w:val="22"/>
          <w:lang w:val="en-US"/>
        </w:rPr>
      </w:pPr>
      <w:r>
        <w:rPr>
          <w:noProof/>
          <w:color w:val="000000"/>
          <w:sz w:val="22"/>
          <w:lang w:val="en-US"/>
        </w:rPr>
        <w:t>XXI-</w:t>
      </w:r>
      <w:r>
        <w:rPr>
          <w:noProof/>
          <w:color w:val="000000"/>
          <w:sz w:val="22"/>
          <w:lang w:val="en-US"/>
        </w:rPr>
        <w:tab/>
        <w:t>Government Incentives</w:t>
      </w:r>
    </w:p>
    <w:p w:rsidR="00DB59FD" w:rsidRDefault="00DB59FD">
      <w:pPr>
        <w:autoSpaceDE w:val="0"/>
        <w:autoSpaceDN w:val="0"/>
        <w:adjustRightInd w:val="0"/>
        <w:jc w:val="both"/>
        <w:rPr>
          <w:rFonts w:eastAsia="Arial Unicode MS"/>
          <w:b/>
        </w:rPr>
      </w:pPr>
    </w:p>
    <w:p w:rsidR="00DB59FD" w:rsidRDefault="000C4AD5">
      <w:pPr>
        <w:jc w:val="both"/>
        <w:rPr>
          <w:rFonts w:eastAsia="Arial Unicode MS"/>
        </w:rPr>
      </w:pPr>
      <w:r>
        <w:rPr>
          <w:rFonts w:eastAsia="Arial Unicode MS"/>
        </w:rPr>
        <w:t>There are no government incentives utilized by the Group.</w:t>
      </w:r>
    </w:p>
    <w:p w:rsidR="00DB59FD" w:rsidRDefault="00DB59FD">
      <w:pPr>
        <w:jc w:val="both"/>
        <w:rPr>
          <w:b/>
        </w:rPr>
      </w:pPr>
    </w:p>
    <w:p w:rsidR="00DB59FD" w:rsidRDefault="000C4AD5">
      <w:pPr>
        <w:pStyle w:val="Heading8"/>
        <w:tabs>
          <w:tab w:val="clear" w:pos="-54"/>
        </w:tabs>
        <w:autoSpaceDE/>
        <w:autoSpaceDN/>
        <w:adjustRightInd/>
        <w:rPr>
          <w:noProof/>
          <w:color w:val="000000"/>
          <w:sz w:val="22"/>
          <w:lang w:val="en-US"/>
        </w:rPr>
      </w:pPr>
      <w:r>
        <w:rPr>
          <w:noProof/>
          <w:color w:val="000000"/>
          <w:sz w:val="22"/>
          <w:lang w:val="en-US"/>
        </w:rPr>
        <w:t>XXII-</w:t>
      </w:r>
      <w:r>
        <w:rPr>
          <w:noProof/>
          <w:color w:val="000000"/>
          <w:sz w:val="22"/>
          <w:lang w:val="en-US"/>
        </w:rPr>
        <w:tab/>
        <w:t>Securities at Custody</w:t>
      </w:r>
    </w:p>
    <w:p w:rsidR="00DB59FD" w:rsidRDefault="00DB59FD">
      <w:pPr>
        <w:jc w:val="both"/>
      </w:pPr>
    </w:p>
    <w:p w:rsidR="00DB59FD" w:rsidRDefault="000C4AD5">
      <w:pPr>
        <w:autoSpaceDE w:val="0"/>
        <w:autoSpaceDN w:val="0"/>
        <w:adjustRightInd w:val="0"/>
        <w:jc w:val="both"/>
        <w:rPr>
          <w:rFonts w:eastAsia="Arial Unicode MS"/>
        </w:rPr>
      </w:pPr>
      <w:r>
        <w:rPr>
          <w:rFonts w:eastAsia="Arial Unicode MS"/>
        </w:rPr>
        <w:t xml:space="preserve">Securities at </w:t>
      </w:r>
      <w:r>
        <w:rPr>
          <w:rFonts w:eastAsia="Arial Unicode MS"/>
        </w:rPr>
        <w:t>custody held by the Parent Bank on behalf of clients are not reflected to the financial statements since they are not the Bank’s assets.</w:t>
      </w:r>
    </w:p>
    <w:p w:rsidR="00DB59FD" w:rsidRDefault="00DB59FD">
      <w:pPr>
        <w:pStyle w:val="atipi"/>
        <w:ind w:left="0" w:firstLine="0"/>
        <w:rPr>
          <w:rFonts w:ascii="Times New Roman" w:hAnsi="Times New Roman"/>
          <w:b/>
          <w:sz w:val="20"/>
        </w:rPr>
      </w:pPr>
    </w:p>
    <w:p w:rsidR="00DB59FD" w:rsidRDefault="000C4AD5">
      <w:pPr>
        <w:pStyle w:val="Heading8"/>
        <w:tabs>
          <w:tab w:val="clear" w:pos="-54"/>
        </w:tabs>
        <w:autoSpaceDE/>
        <w:autoSpaceDN/>
        <w:adjustRightInd/>
        <w:rPr>
          <w:noProof/>
          <w:color w:val="000000"/>
          <w:sz w:val="22"/>
          <w:lang w:val="en-US"/>
        </w:rPr>
      </w:pPr>
      <w:r>
        <w:rPr>
          <w:noProof/>
          <w:color w:val="000000"/>
          <w:sz w:val="22"/>
          <w:lang w:val="en-US"/>
        </w:rPr>
        <w:t>XXIII-</w:t>
      </w:r>
      <w:r>
        <w:rPr>
          <w:noProof/>
          <w:color w:val="000000"/>
          <w:sz w:val="22"/>
          <w:lang w:val="en-US"/>
        </w:rPr>
        <w:tab/>
        <w:t>Impairment of Assets</w:t>
      </w:r>
    </w:p>
    <w:p w:rsidR="00DB59FD" w:rsidRDefault="00DB59FD">
      <w:pPr>
        <w:pStyle w:val="atipi"/>
        <w:ind w:left="0" w:firstLine="0"/>
        <w:rPr>
          <w:rFonts w:ascii="Times New Roman" w:hAnsi="Times New Roman"/>
          <w:sz w:val="20"/>
        </w:rPr>
      </w:pPr>
    </w:p>
    <w:p w:rsidR="00DB59FD" w:rsidRDefault="000C4AD5">
      <w:pPr>
        <w:autoSpaceDE w:val="0"/>
        <w:autoSpaceDN w:val="0"/>
        <w:adjustRightInd w:val="0"/>
        <w:jc w:val="both"/>
      </w:pPr>
      <w:r>
        <w:t>At every balance sheet date, the evidence on impairment in value of assets is evaluated o</w:t>
      </w:r>
      <w:r>
        <w:t>bjectively for existence. When an evidence regarding impairment in value exists, the market value of the asset is determined. The difference between book and net realizable values of the asset is recorded as provision for impairment in the balance sheet an</w:t>
      </w:r>
      <w:r>
        <w:t>d as an expense in the income statement.</w:t>
      </w:r>
    </w:p>
    <w:p w:rsidR="00DB59FD" w:rsidRDefault="00DB59FD">
      <w:pPr>
        <w:pStyle w:val="itipi"/>
      </w:pPr>
    </w:p>
    <w:p w:rsidR="00DB59FD" w:rsidRDefault="000C4AD5">
      <w:pPr>
        <w:pStyle w:val="Heading8"/>
        <w:numPr>
          <w:numberingChange w:id="4" w:author="İLKAY" w:date="2003-02-20T14:30:00Z" w:original="%1:20:1:."/>
        </w:numPr>
        <w:tabs>
          <w:tab w:val="clear" w:pos="-54"/>
        </w:tabs>
        <w:autoSpaceDE/>
        <w:autoSpaceDN/>
        <w:adjustRightInd/>
        <w:rPr>
          <w:noProof/>
          <w:sz w:val="22"/>
          <w:lang w:val="en-US"/>
        </w:rPr>
      </w:pPr>
      <w:r>
        <w:rPr>
          <w:noProof/>
          <w:color w:val="000000"/>
          <w:sz w:val="22"/>
          <w:lang w:val="en-US"/>
        </w:rPr>
        <w:br w:type="page"/>
        <w:t>XXIV-</w:t>
      </w:r>
      <w:r>
        <w:rPr>
          <w:noProof/>
          <w:color w:val="000000"/>
          <w:sz w:val="22"/>
          <w:lang w:val="en-US"/>
        </w:rPr>
        <w:tab/>
        <w:t xml:space="preserve">Segment Reporting </w:t>
      </w:r>
    </w:p>
    <w:p w:rsidR="00DB59FD" w:rsidRDefault="00DB59FD"/>
    <w:p w:rsidR="00DB59FD" w:rsidRDefault="000C4AD5">
      <w:pPr>
        <w:autoSpaceDE w:val="0"/>
        <w:autoSpaceDN w:val="0"/>
        <w:adjustRightInd w:val="0"/>
        <w:jc w:val="both"/>
        <w:rPr>
          <w:rFonts w:eastAsia="Arial Unicode MS"/>
        </w:rPr>
      </w:pPr>
      <w:r>
        <w:rPr>
          <w:rFonts w:eastAsia="Arial Unicode MS"/>
        </w:rPr>
        <w:t>Segment reporting will be made effective January 1, 2004.</w:t>
      </w:r>
    </w:p>
    <w:p w:rsidR="00DB59FD" w:rsidRDefault="00DB59FD">
      <w:pPr>
        <w:rPr>
          <w:noProof/>
        </w:rPr>
      </w:pPr>
    </w:p>
    <w:p w:rsidR="00DB59FD" w:rsidRDefault="000C4AD5">
      <w:pPr>
        <w:pStyle w:val="Heading8"/>
        <w:numPr>
          <w:numberingChange w:id="5" w:author="İLKAY" w:date="2003-02-20T14:30:00Z" w:original="%1:20:1:."/>
        </w:numPr>
        <w:tabs>
          <w:tab w:val="clear" w:pos="-54"/>
        </w:tabs>
        <w:autoSpaceDE/>
        <w:autoSpaceDN/>
        <w:adjustRightInd/>
        <w:rPr>
          <w:noProof/>
          <w:sz w:val="22"/>
          <w:lang w:val="en-US"/>
        </w:rPr>
      </w:pPr>
      <w:r>
        <w:rPr>
          <w:noProof/>
          <w:color w:val="000000"/>
          <w:sz w:val="22"/>
          <w:lang w:val="en-US"/>
        </w:rPr>
        <w:t>XXV-</w:t>
      </w:r>
      <w:r>
        <w:rPr>
          <w:noProof/>
          <w:color w:val="000000"/>
          <w:sz w:val="22"/>
          <w:lang w:val="en-US"/>
        </w:rPr>
        <w:tab/>
        <w:t>Other Matters</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jc w:val="both"/>
        <w:rPr>
          <w:b/>
          <w:bCs/>
          <w:i/>
          <w:iCs/>
        </w:rPr>
      </w:pPr>
      <w:r>
        <w:rPr>
          <w:b/>
          <w:bCs/>
          <w:i/>
          <w:iCs/>
        </w:rPr>
        <w:t>Explanation for convenience translation to English:</w:t>
      </w:r>
    </w:p>
    <w:p w:rsidR="00DB59FD" w:rsidRDefault="00DB59FD">
      <w:pPr>
        <w:ind w:left="720" w:hanging="720"/>
        <w:jc w:val="both"/>
        <w:rPr>
          <w:rFonts w:ascii="Arial" w:hAnsi="Arial"/>
          <w:sz w:val="16"/>
        </w:rPr>
      </w:pPr>
    </w:p>
    <w:p w:rsidR="00DB59FD" w:rsidRDefault="000C4AD5">
      <w:pPr>
        <w:autoSpaceDE w:val="0"/>
        <w:autoSpaceDN w:val="0"/>
        <w:adjustRightInd w:val="0"/>
        <w:jc w:val="both"/>
        <w:rPr>
          <w:rFonts w:eastAsia="Arial Unicode MS"/>
        </w:rPr>
      </w:pPr>
      <w:r>
        <w:rPr>
          <w:rFonts w:eastAsia="Arial Unicode MS"/>
        </w:rPr>
        <w:t>The accounting principles used in the preparation of th</w:t>
      </w:r>
      <w:r>
        <w:rPr>
          <w:rFonts w:eastAsia="Arial Unicode MS"/>
        </w:rPr>
        <w:t xml:space="preserve">e accompanying consolidated financial statements differ from International Financial Reporting Standards (IFRS) and so far as such differences apply to the consolidated financial statements of the Bank they relate mainly, but not limited, to the format of </w:t>
      </w:r>
      <w:r>
        <w:rPr>
          <w:rFonts w:eastAsia="Arial Unicode MS"/>
        </w:rPr>
        <w:t xml:space="preserve">consolidated financial statements and disclosure requirements, accounting for deferred taxes and reserve for retirement pay liabilities. The effects of the differences between these accounting principles and the accounting principles generally accepted in </w:t>
      </w:r>
      <w:r>
        <w:rPr>
          <w:rFonts w:eastAsia="Arial Unicode MS"/>
        </w:rPr>
        <w:t>the countries in which the accompanying financial statements are to be used and IFRS have not been quantified in the accompanying financial statements.  Accordingly, the accompanying consolidated financial statements are not intended to present the consoli</w:t>
      </w:r>
      <w:r>
        <w:rPr>
          <w:rFonts w:eastAsia="Arial Unicode MS"/>
        </w:rPr>
        <w:t xml:space="preserve">dated financial position and results of its consolidated operations in accordance with accounting principles generally accepted in the countries of users of the financial statements and IFRS. </w:t>
      </w:r>
    </w:p>
    <w:p w:rsidR="00DB59FD" w:rsidRDefault="00DB59FD">
      <w:pPr>
        <w:autoSpaceDE w:val="0"/>
        <w:autoSpaceDN w:val="0"/>
        <w:adjustRightInd w:val="0"/>
        <w:rPr>
          <w:lang w:val="tr-TR"/>
        </w:rPr>
      </w:pPr>
    </w:p>
    <w:p w:rsidR="00DB59FD" w:rsidRDefault="000C4AD5">
      <w:pPr>
        <w:pStyle w:val="BodyText"/>
      </w:pPr>
      <w:r>
        <w:t>There are other matters that are required to be disclosed.</w:t>
      </w:r>
    </w:p>
    <w:p w:rsidR="00DB59FD" w:rsidRDefault="000C4AD5">
      <w:pPr>
        <w:autoSpaceDE w:val="0"/>
        <w:autoSpaceDN w:val="0"/>
        <w:adjustRightInd w:val="0"/>
        <w:jc w:val="center"/>
      </w:pPr>
      <w:r>
        <w:rPr>
          <w:lang w:val="tr-TR"/>
        </w:rPr>
        <w:br w:type="page"/>
      </w:r>
      <w:r>
        <w:rPr>
          <w:rFonts w:eastAsia="Arial Unicode MS"/>
          <w:b/>
          <w:sz w:val="24"/>
        </w:rPr>
        <w:t>SE</w:t>
      </w:r>
      <w:r>
        <w:rPr>
          <w:rFonts w:eastAsia="Arial Unicode MS"/>
          <w:b/>
          <w:sz w:val="24"/>
        </w:rPr>
        <w:t>CTION FOUR</w:t>
      </w:r>
    </w:p>
    <w:p w:rsidR="00DB59FD" w:rsidRDefault="00DB59FD">
      <w:pPr>
        <w:jc w:val="center"/>
      </w:pPr>
    </w:p>
    <w:p w:rsidR="00DB59FD" w:rsidRDefault="000C4AD5">
      <w:pPr>
        <w:jc w:val="center"/>
        <w:rPr>
          <w:b/>
          <w:sz w:val="22"/>
        </w:rPr>
      </w:pPr>
      <w:r>
        <w:rPr>
          <w:b/>
          <w:sz w:val="22"/>
        </w:rPr>
        <w:t>INFORMATION ON FINANCIAL STRUCTURE OF THE GROUP</w:t>
      </w:r>
    </w:p>
    <w:p w:rsidR="00DB59FD" w:rsidRDefault="00DB59FD">
      <w:pPr>
        <w:autoSpaceDE w:val="0"/>
        <w:autoSpaceDN w:val="0"/>
        <w:adjustRightInd w:val="0"/>
        <w:jc w:val="center"/>
        <w:rPr>
          <w:b/>
          <w:sz w:val="22"/>
          <w:lang w:val="tr-TR"/>
        </w:rPr>
      </w:pPr>
    </w:p>
    <w:p w:rsidR="00DB59FD" w:rsidRDefault="00DB59FD">
      <w:pPr>
        <w:pStyle w:val="Heading7"/>
        <w:ind w:left="0"/>
      </w:pPr>
    </w:p>
    <w:p w:rsidR="00DB59FD" w:rsidRDefault="000C4AD5">
      <w:pPr>
        <w:pStyle w:val="Heading8"/>
        <w:tabs>
          <w:tab w:val="clear" w:pos="-54"/>
        </w:tabs>
        <w:autoSpaceDE/>
        <w:autoSpaceDN/>
        <w:adjustRightInd/>
        <w:ind w:right="-312"/>
        <w:rPr>
          <w:noProof/>
          <w:color w:val="000000"/>
          <w:sz w:val="22"/>
          <w:lang w:val="en-US"/>
        </w:rPr>
      </w:pPr>
      <w:r>
        <w:rPr>
          <w:noProof/>
        </w:rPr>
        <w:t>I-</w:t>
      </w:r>
      <w:r>
        <w:rPr>
          <w:noProof/>
        </w:rPr>
        <w:tab/>
      </w:r>
      <w:r>
        <w:rPr>
          <w:noProof/>
          <w:color w:val="000000"/>
          <w:sz w:val="22"/>
          <w:lang w:val="en-US"/>
        </w:rPr>
        <w:t>Consolidaded Capital Adequacy Standard Ratio</w:t>
      </w:r>
    </w:p>
    <w:p w:rsidR="00DB59FD" w:rsidRDefault="00DB59FD">
      <w:pPr>
        <w:pStyle w:val="Heading8"/>
        <w:tabs>
          <w:tab w:val="clear" w:pos="-54"/>
        </w:tabs>
        <w:autoSpaceDE/>
        <w:autoSpaceDN/>
        <w:adjustRightInd/>
        <w:ind w:right="-312"/>
        <w:rPr>
          <w:highlight w:val="yellow"/>
        </w:rPr>
      </w:pPr>
    </w:p>
    <w:p w:rsidR="00DB59FD" w:rsidRDefault="000C4AD5">
      <w:pPr>
        <w:autoSpaceDE w:val="0"/>
        <w:autoSpaceDN w:val="0"/>
        <w:adjustRightInd w:val="0"/>
        <w:jc w:val="both"/>
        <w:rPr>
          <w:rFonts w:eastAsia="Arial Unicode MS"/>
        </w:rPr>
      </w:pPr>
      <w:r>
        <w:rPr>
          <w:rFonts w:eastAsia="Arial Unicode MS"/>
        </w:rPr>
        <w:t>The method used for risk measurement for capital adequacy standard ratio is performed in accordance with the Communiqué on "Measurement and Asses</w:t>
      </w:r>
      <w:r>
        <w:rPr>
          <w:rFonts w:eastAsia="Arial Unicode MS"/>
        </w:rPr>
        <w:t>sment of Banks Capital Adequacies ", which was published on January 31, 2002 in the Official Gazette numbered 24657. The consolidated capital adequacy ratio of the Parent Company Bank, calculated in accordance with the Communiqué on "Measurement and Assess</w:t>
      </w:r>
      <w:r>
        <w:rPr>
          <w:rFonts w:eastAsia="Arial Unicode MS"/>
        </w:rPr>
        <w:t xml:space="preserve">ment of Banks Capital Adequacies " is </w:t>
      </w:r>
      <w:r>
        <w:rPr>
          <w:color w:val="000000"/>
        </w:rPr>
        <w:t>%15.18</w:t>
      </w:r>
      <w:r>
        <w:rPr>
          <w:i/>
          <w:iCs/>
          <w:color w:val="000000"/>
        </w:rPr>
        <w:t xml:space="preserve"> </w:t>
      </w:r>
      <w:r>
        <w:rPr>
          <w:rFonts w:eastAsia="Arial Unicode MS"/>
        </w:rPr>
        <w:t>( December 31, 2002 – 16.75% ).</w:t>
      </w:r>
    </w:p>
    <w:p w:rsidR="00DB59FD" w:rsidRDefault="00DB59FD">
      <w:pPr>
        <w:pStyle w:val="xl59"/>
        <w:pBdr>
          <w:right w:val="none" w:sz="0" w:space="0" w:color="auto"/>
        </w:pBdr>
        <w:autoSpaceDE w:val="0"/>
        <w:autoSpaceDN w:val="0"/>
        <w:adjustRightInd w:val="0"/>
        <w:spacing w:before="0" w:beforeAutospacing="0" w:after="0" w:afterAutospacing="0"/>
        <w:rPr>
          <w:szCs w:val="20"/>
          <w:highlight w:val="yellow"/>
          <w:lang w:val="tr-TR"/>
        </w:rPr>
      </w:pPr>
    </w:p>
    <w:p w:rsidR="00DB59FD" w:rsidRDefault="000C4AD5">
      <w:pPr>
        <w:jc w:val="both"/>
        <w:rPr>
          <w:color w:val="000000"/>
        </w:rPr>
      </w:pPr>
      <w:r>
        <w:rPr>
          <w:color w:val="000000"/>
        </w:rPr>
        <w:t>In the computation of capital adequacy standard ratio, information prepared in accordance with statutory accounting requirements are used. Additionally, the market risk amount is</w:t>
      </w:r>
      <w:r>
        <w:rPr>
          <w:color w:val="000000"/>
        </w:rPr>
        <w:t xml:space="preserve"> calculated in accordance with the communiqué on the "Internal Control and Risk Management Systems of the Bank" and is taken in to consideration in the capital adequacy standard ratio calculation.</w:t>
      </w:r>
    </w:p>
    <w:p w:rsidR="00DB59FD" w:rsidRDefault="00DB59FD">
      <w:pPr>
        <w:jc w:val="both"/>
        <w:rPr>
          <w:color w:val="000000"/>
        </w:rPr>
      </w:pPr>
    </w:p>
    <w:p w:rsidR="00DB59FD" w:rsidRDefault="000C4AD5">
      <w:pPr>
        <w:autoSpaceDE w:val="0"/>
        <w:autoSpaceDN w:val="0"/>
        <w:adjustRightInd w:val="0"/>
        <w:jc w:val="both"/>
        <w:rPr>
          <w:rFonts w:eastAsia="Arial Unicode MS"/>
        </w:rPr>
      </w:pPr>
      <w:r>
        <w:rPr>
          <w:rFonts w:eastAsia="Arial Unicode MS"/>
        </w:rPr>
        <w:t xml:space="preserve">The values deducted from the capital in the shareholders’ </w:t>
      </w:r>
      <w:r>
        <w:rPr>
          <w:rFonts w:eastAsia="Arial Unicode MS"/>
        </w:rPr>
        <w:t>equity computation are not considered while calculating risk-weighted assets, non-cash loans and contingent liabilities. Assets subject to depreciation and depletion among risk-weighted assets are included in the calculations over their net book values aft</w:t>
      </w:r>
      <w:r>
        <w:rPr>
          <w:rFonts w:eastAsia="Arial Unicode MS"/>
        </w:rPr>
        <w:t>er the relative depreciations and provisions are deducted.</w:t>
      </w:r>
    </w:p>
    <w:p w:rsidR="00DB59FD" w:rsidRDefault="00DB59FD">
      <w:pPr>
        <w:pStyle w:val="xl59"/>
        <w:pBdr>
          <w:right w:val="none" w:sz="0" w:space="0" w:color="auto"/>
        </w:pBdr>
        <w:autoSpaceDE w:val="0"/>
        <w:autoSpaceDN w:val="0"/>
        <w:adjustRightInd w:val="0"/>
        <w:spacing w:before="0" w:beforeAutospacing="0" w:after="0" w:afterAutospacing="0"/>
        <w:rPr>
          <w:szCs w:val="20"/>
        </w:rPr>
      </w:pPr>
    </w:p>
    <w:p w:rsidR="00DB59FD" w:rsidRDefault="000C4AD5">
      <w:pPr>
        <w:autoSpaceDE w:val="0"/>
        <w:autoSpaceDN w:val="0"/>
        <w:adjustRightInd w:val="0"/>
        <w:jc w:val="both"/>
        <w:rPr>
          <w:rFonts w:eastAsia="Arial Unicode MS"/>
        </w:rPr>
      </w:pPr>
      <w:r>
        <w:rPr>
          <w:rFonts w:eastAsia="Arial Unicode MS"/>
          <w:szCs w:val="24"/>
        </w:rPr>
        <w:t>When calculating the basic amounts subject to credit risk regarding the transactions on the non-cash loans, the net receivable amount from the counter parties found by means of deducting the provi</w:t>
      </w:r>
      <w:r>
        <w:rPr>
          <w:rFonts w:eastAsia="Arial Unicode MS"/>
          <w:szCs w:val="24"/>
        </w:rPr>
        <w:t>sion amount set in accordance with the  “Communiqué on Methods and Principles for the Determination of Loans and Other Receivables to be Reserved for and Allocation of Reserves” is multiplied by the rates presented at the Clause 1, Article 21 of the “Commu</w:t>
      </w:r>
      <w:r>
        <w:rPr>
          <w:rFonts w:eastAsia="Arial Unicode MS"/>
          <w:szCs w:val="24"/>
        </w:rPr>
        <w:t>niqué on Regulations on the Establishment and Operations of Groups”, and included in the related risk group and weighted by the related group's risk</w:t>
      </w:r>
      <w:r>
        <w:rPr>
          <w:rFonts w:eastAsia="Arial Unicode MS"/>
        </w:rPr>
        <w:t>.</w:t>
      </w:r>
    </w:p>
    <w:p w:rsidR="00DB59FD" w:rsidRDefault="00DB59FD">
      <w:pPr>
        <w:pStyle w:val="xl59"/>
        <w:pBdr>
          <w:right w:val="none" w:sz="0" w:space="0" w:color="auto"/>
        </w:pBdr>
        <w:autoSpaceDE w:val="0"/>
        <w:autoSpaceDN w:val="0"/>
        <w:adjustRightInd w:val="0"/>
        <w:spacing w:before="0" w:beforeAutospacing="0" w:after="0" w:afterAutospacing="0"/>
        <w:rPr>
          <w:szCs w:val="20"/>
        </w:rPr>
      </w:pPr>
    </w:p>
    <w:p w:rsidR="00DB59FD" w:rsidRDefault="000C4AD5">
      <w:pPr>
        <w:autoSpaceDE w:val="0"/>
        <w:autoSpaceDN w:val="0"/>
        <w:adjustRightInd w:val="0"/>
        <w:jc w:val="both"/>
        <w:rPr>
          <w:rFonts w:eastAsia="Arial Unicode MS"/>
        </w:rPr>
      </w:pPr>
      <w:r>
        <w:rPr>
          <w:rFonts w:eastAsia="Arial Unicode MS"/>
        </w:rPr>
        <w:t>Receivables from counter parties generated from foreign currency and interest rate transactions are inclu</w:t>
      </w:r>
      <w:r>
        <w:rPr>
          <w:rFonts w:eastAsia="Arial Unicode MS"/>
        </w:rPr>
        <w:t>ded in the related risk group at the loan conversion rates stated in Clause 2, Article 21 of the  “Communiqué on Regulations on the Establishment and Operations of Banks” and weighted for a second time by the weight of the related risk group.</w:t>
      </w:r>
    </w:p>
    <w:p w:rsidR="00DB59FD" w:rsidRDefault="00DB59FD">
      <w:pPr>
        <w:pStyle w:val="xl59"/>
        <w:pBdr>
          <w:right w:val="none" w:sz="0" w:space="0" w:color="auto"/>
        </w:pBdr>
        <w:autoSpaceDE w:val="0"/>
        <w:autoSpaceDN w:val="0"/>
        <w:adjustRightInd w:val="0"/>
        <w:spacing w:before="0" w:beforeAutospacing="0" w:after="0" w:afterAutospacing="0"/>
        <w:rPr>
          <w:szCs w:val="20"/>
          <w:lang w:val="tr-TR"/>
        </w:rPr>
      </w:pPr>
    </w:p>
    <w:p w:rsidR="00DB59FD" w:rsidRDefault="000C4AD5">
      <w:pPr>
        <w:autoSpaceDE w:val="0"/>
        <w:autoSpaceDN w:val="0"/>
        <w:adjustRightInd w:val="0"/>
        <w:jc w:val="both"/>
        <w:rPr>
          <w:rFonts w:eastAsia="Arial Unicode MS"/>
          <w:b/>
        </w:rPr>
      </w:pPr>
      <w:r>
        <w:rPr>
          <w:rFonts w:eastAsia="Arial Unicode MS"/>
          <w:b/>
          <w:lang w:val="tr-TR"/>
        </w:rPr>
        <w:br w:type="page"/>
      </w:r>
      <w:r>
        <w:rPr>
          <w:rFonts w:eastAsia="Arial Unicode MS"/>
          <w:b/>
        </w:rPr>
        <w:t>Information</w:t>
      </w:r>
      <w:r>
        <w:rPr>
          <w:rFonts w:eastAsia="Arial Unicode MS"/>
          <w:b/>
        </w:rPr>
        <w:t xml:space="preserve"> related to the capital adequacy ratio:</w:t>
      </w:r>
    </w:p>
    <w:p w:rsidR="00DB59FD" w:rsidRDefault="00DB59FD">
      <w:pPr>
        <w:autoSpaceDE w:val="0"/>
        <w:autoSpaceDN w:val="0"/>
        <w:adjustRightInd w:val="0"/>
        <w:jc w:val="both"/>
        <w:rPr>
          <w:rFonts w:eastAsia="Arial Unicode MS"/>
          <w:b/>
          <w:highlight w:val="yellow"/>
          <w:lang w:val="tr-TR"/>
        </w:rPr>
      </w:pPr>
    </w:p>
    <w:tbl>
      <w:tblPr>
        <w:tblW w:w="9659" w:type="dxa"/>
        <w:tblInd w:w="-1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2895"/>
        <w:gridCol w:w="829"/>
        <w:gridCol w:w="829"/>
        <w:gridCol w:w="828"/>
        <w:gridCol w:w="828"/>
        <w:gridCol w:w="828"/>
        <w:gridCol w:w="828"/>
        <w:gridCol w:w="966"/>
        <w:gridCol w:w="828"/>
      </w:tblGrid>
      <w:tr w:rsidR="00DB59FD">
        <w:trPr>
          <w:cantSplit/>
          <w:trHeight w:val="202"/>
        </w:trPr>
        <w:tc>
          <w:tcPr>
            <w:tcW w:w="2895" w:type="dxa"/>
            <w:tcBorders>
              <w:top w:val="single" w:sz="4" w:space="0" w:color="auto"/>
              <w:left w:val="nil"/>
              <w:bottom w:val="single" w:sz="4" w:space="0" w:color="auto"/>
              <w:right w:val="nil"/>
            </w:tcBorders>
            <w:vAlign w:val="center"/>
          </w:tcPr>
          <w:p w:rsidR="00DB59FD" w:rsidRDefault="00DB59FD">
            <w:pPr>
              <w:rPr>
                <w:rFonts w:eastAsia="Arial Unicode MS"/>
                <w:color w:val="000000"/>
                <w:sz w:val="13"/>
                <w:highlight w:val="yellow"/>
                <w:lang w:val="tr-TR"/>
              </w:rPr>
            </w:pPr>
          </w:p>
        </w:tc>
        <w:tc>
          <w:tcPr>
            <w:tcW w:w="3314" w:type="dxa"/>
            <w:gridSpan w:val="4"/>
            <w:tcBorders>
              <w:top w:val="single" w:sz="4" w:space="0" w:color="auto"/>
              <w:left w:val="nil"/>
              <w:bottom w:val="single" w:sz="4" w:space="0" w:color="auto"/>
              <w:right w:val="nil"/>
            </w:tcBorders>
          </w:tcPr>
          <w:p w:rsidR="00DB59FD" w:rsidRDefault="000C4AD5">
            <w:pPr>
              <w:jc w:val="center"/>
              <w:rPr>
                <w:b/>
                <w:noProof/>
                <w:snapToGrid w:val="0"/>
                <w:color w:val="000000"/>
                <w:sz w:val="16"/>
              </w:rPr>
            </w:pPr>
            <w:r>
              <w:rPr>
                <w:b/>
                <w:noProof/>
                <w:snapToGrid w:val="0"/>
                <w:color w:val="000000"/>
                <w:sz w:val="16"/>
              </w:rPr>
              <w:t>Consolidated</w:t>
            </w:r>
          </w:p>
        </w:tc>
        <w:tc>
          <w:tcPr>
            <w:tcW w:w="3450" w:type="dxa"/>
            <w:gridSpan w:val="4"/>
            <w:tcBorders>
              <w:top w:val="single" w:sz="4" w:space="0" w:color="auto"/>
              <w:left w:val="nil"/>
              <w:bottom w:val="single" w:sz="4" w:space="0" w:color="auto"/>
              <w:right w:val="nil"/>
            </w:tcBorders>
            <w:vAlign w:val="bottom"/>
          </w:tcPr>
          <w:p w:rsidR="00DB59FD" w:rsidRDefault="000C4AD5">
            <w:pPr>
              <w:jc w:val="center"/>
              <w:rPr>
                <w:color w:val="000000"/>
                <w:sz w:val="13"/>
              </w:rPr>
            </w:pPr>
            <w:r>
              <w:rPr>
                <w:b/>
                <w:noProof/>
                <w:snapToGrid w:val="0"/>
                <w:color w:val="000000"/>
                <w:sz w:val="16"/>
              </w:rPr>
              <w:t>Parent Bank</w:t>
            </w:r>
          </w:p>
        </w:tc>
      </w:tr>
      <w:tr w:rsidR="00DB59FD">
        <w:trPr>
          <w:cantSplit/>
          <w:trHeight w:val="202"/>
        </w:trPr>
        <w:tc>
          <w:tcPr>
            <w:tcW w:w="2895" w:type="dxa"/>
            <w:tcBorders>
              <w:top w:val="single" w:sz="4" w:space="0" w:color="auto"/>
              <w:left w:val="nil"/>
              <w:bottom w:val="single" w:sz="4" w:space="0" w:color="auto"/>
              <w:right w:val="nil"/>
            </w:tcBorders>
            <w:vAlign w:val="center"/>
          </w:tcPr>
          <w:p w:rsidR="00DB59FD" w:rsidRDefault="00DB59FD">
            <w:pPr>
              <w:rPr>
                <w:rFonts w:eastAsia="Arial Unicode MS"/>
                <w:color w:val="000000"/>
                <w:sz w:val="13"/>
                <w:highlight w:val="yellow"/>
                <w:lang w:val="tr-TR"/>
              </w:rPr>
            </w:pPr>
          </w:p>
        </w:tc>
        <w:tc>
          <w:tcPr>
            <w:tcW w:w="3314" w:type="dxa"/>
            <w:gridSpan w:val="4"/>
            <w:tcBorders>
              <w:top w:val="single" w:sz="4" w:space="0" w:color="auto"/>
              <w:left w:val="nil"/>
              <w:bottom w:val="single" w:sz="4" w:space="0" w:color="auto"/>
              <w:right w:val="nil"/>
            </w:tcBorders>
            <w:vAlign w:val="center"/>
          </w:tcPr>
          <w:p w:rsidR="00DB59FD" w:rsidRDefault="000C4AD5">
            <w:pPr>
              <w:jc w:val="center"/>
              <w:rPr>
                <w:b/>
                <w:snapToGrid w:val="0"/>
                <w:color w:val="000000"/>
                <w:sz w:val="16"/>
              </w:rPr>
            </w:pPr>
            <w:r>
              <w:rPr>
                <w:b/>
                <w:snapToGrid w:val="0"/>
                <w:color w:val="000000"/>
                <w:sz w:val="16"/>
              </w:rPr>
              <w:t>Risk Weight</w:t>
            </w:r>
          </w:p>
        </w:tc>
        <w:tc>
          <w:tcPr>
            <w:tcW w:w="3450" w:type="dxa"/>
            <w:gridSpan w:val="4"/>
            <w:tcBorders>
              <w:top w:val="single" w:sz="4" w:space="0" w:color="auto"/>
              <w:left w:val="nil"/>
              <w:bottom w:val="single" w:sz="4" w:space="0" w:color="auto"/>
              <w:right w:val="nil"/>
            </w:tcBorders>
            <w:vAlign w:val="center"/>
          </w:tcPr>
          <w:p w:rsidR="00DB59FD" w:rsidRDefault="000C4AD5">
            <w:pPr>
              <w:jc w:val="center"/>
              <w:rPr>
                <w:b/>
                <w:snapToGrid w:val="0"/>
                <w:color w:val="000000"/>
                <w:sz w:val="16"/>
              </w:rPr>
            </w:pPr>
            <w:r>
              <w:rPr>
                <w:b/>
                <w:snapToGrid w:val="0"/>
                <w:color w:val="000000"/>
                <w:sz w:val="16"/>
              </w:rPr>
              <w:t>Risk Weight</w:t>
            </w:r>
          </w:p>
        </w:tc>
      </w:tr>
      <w:tr w:rsidR="00DB59FD">
        <w:trPr>
          <w:trHeight w:val="202"/>
        </w:trPr>
        <w:tc>
          <w:tcPr>
            <w:tcW w:w="2895" w:type="dxa"/>
            <w:tcBorders>
              <w:top w:val="single" w:sz="4" w:space="0" w:color="auto"/>
              <w:left w:val="nil"/>
              <w:bottom w:val="single" w:sz="4" w:space="0" w:color="auto"/>
              <w:right w:val="nil"/>
            </w:tcBorders>
            <w:vAlign w:val="center"/>
          </w:tcPr>
          <w:p w:rsidR="00DB59FD" w:rsidRDefault="00DB59FD">
            <w:pPr>
              <w:rPr>
                <w:rFonts w:eastAsia="Arial Unicode MS"/>
                <w:color w:val="000000"/>
                <w:sz w:val="13"/>
                <w:highlight w:val="yellow"/>
                <w:lang w:val="tr-TR"/>
              </w:rPr>
            </w:pPr>
          </w:p>
        </w:tc>
        <w:tc>
          <w:tcPr>
            <w:tcW w:w="829"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0%</w:t>
            </w:r>
          </w:p>
        </w:tc>
        <w:tc>
          <w:tcPr>
            <w:tcW w:w="829"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20%</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50%</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100%</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0%</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20%</w:t>
            </w:r>
          </w:p>
        </w:tc>
        <w:tc>
          <w:tcPr>
            <w:tcW w:w="966"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50%</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3"/>
              </w:rPr>
            </w:pPr>
            <w:r>
              <w:rPr>
                <w:color w:val="000000"/>
                <w:sz w:val="13"/>
              </w:rPr>
              <w:t>100%</w:t>
            </w:r>
          </w:p>
        </w:tc>
      </w:tr>
      <w:tr w:rsidR="00DB59FD">
        <w:trPr>
          <w:trHeight w:val="202"/>
        </w:trPr>
        <w:tc>
          <w:tcPr>
            <w:tcW w:w="2895" w:type="dxa"/>
            <w:tcBorders>
              <w:top w:val="nil"/>
              <w:left w:val="nil"/>
              <w:bottom w:val="nil"/>
              <w:right w:val="nil"/>
            </w:tcBorders>
            <w:vAlign w:val="center"/>
          </w:tcPr>
          <w:p w:rsidR="00DB59FD" w:rsidRDefault="000C4AD5">
            <w:pPr>
              <w:rPr>
                <w:rFonts w:eastAsia="Arial Unicode MS"/>
                <w:b/>
                <w:color w:val="000000"/>
                <w:sz w:val="13"/>
              </w:rPr>
            </w:pPr>
            <w:r>
              <w:rPr>
                <w:rFonts w:eastAsia="Arial Unicode MS"/>
                <w:b/>
                <w:color w:val="000000"/>
                <w:sz w:val="13"/>
              </w:rPr>
              <w:t>Risk Weighted Assets, Liabilities and Non Cash Loans</w:t>
            </w:r>
          </w:p>
        </w:tc>
        <w:tc>
          <w:tcPr>
            <w:tcW w:w="829" w:type="dxa"/>
            <w:tcBorders>
              <w:top w:val="nil"/>
              <w:left w:val="nil"/>
              <w:bottom w:val="nil"/>
              <w:right w:val="nil"/>
            </w:tcBorders>
          </w:tcPr>
          <w:p w:rsidR="00DB59FD" w:rsidRDefault="00DB59FD">
            <w:pPr>
              <w:jc w:val="both"/>
              <w:rPr>
                <w:rFonts w:eastAsia="Arial Unicode MS"/>
                <w:color w:val="000000"/>
                <w:sz w:val="13"/>
                <w:highlight w:val="yellow"/>
                <w:lang w:val="tr-TR"/>
              </w:rPr>
            </w:pPr>
          </w:p>
        </w:tc>
        <w:tc>
          <w:tcPr>
            <w:tcW w:w="829" w:type="dxa"/>
            <w:tcBorders>
              <w:top w:val="nil"/>
              <w:left w:val="nil"/>
              <w:bottom w:val="nil"/>
              <w:right w:val="nil"/>
            </w:tcBorders>
          </w:tcPr>
          <w:p w:rsidR="00DB59FD" w:rsidRDefault="00DB59FD">
            <w:pPr>
              <w:jc w:val="both"/>
              <w:rPr>
                <w:rFonts w:eastAsia="Arial Unicode MS"/>
                <w:color w:val="000000"/>
                <w:sz w:val="13"/>
                <w:highlight w:val="yellow"/>
                <w:lang w:val="tr-TR"/>
              </w:rPr>
            </w:pPr>
          </w:p>
        </w:tc>
        <w:tc>
          <w:tcPr>
            <w:tcW w:w="828" w:type="dxa"/>
            <w:tcBorders>
              <w:top w:val="nil"/>
              <w:left w:val="nil"/>
              <w:bottom w:val="nil"/>
              <w:right w:val="nil"/>
            </w:tcBorders>
          </w:tcPr>
          <w:p w:rsidR="00DB59FD" w:rsidRDefault="00DB59FD">
            <w:pPr>
              <w:jc w:val="both"/>
              <w:rPr>
                <w:rFonts w:eastAsia="Arial Unicode MS"/>
                <w:color w:val="000000"/>
                <w:sz w:val="13"/>
                <w:highlight w:val="yellow"/>
                <w:lang w:val="tr-TR"/>
              </w:rPr>
            </w:pPr>
          </w:p>
        </w:tc>
        <w:tc>
          <w:tcPr>
            <w:tcW w:w="828" w:type="dxa"/>
            <w:tcBorders>
              <w:top w:val="nil"/>
              <w:left w:val="nil"/>
              <w:bottom w:val="nil"/>
              <w:right w:val="nil"/>
            </w:tcBorders>
          </w:tcPr>
          <w:p w:rsidR="00DB59FD" w:rsidRDefault="00DB59FD">
            <w:pPr>
              <w:jc w:val="both"/>
              <w:rPr>
                <w:rFonts w:eastAsia="Arial Unicode MS"/>
                <w:color w:val="000000"/>
                <w:sz w:val="13"/>
                <w:highlight w:val="yellow"/>
                <w:lang w:val="tr-TR"/>
              </w:rPr>
            </w:pPr>
          </w:p>
        </w:tc>
        <w:tc>
          <w:tcPr>
            <w:tcW w:w="828" w:type="dxa"/>
            <w:tcBorders>
              <w:top w:val="nil"/>
              <w:left w:val="nil"/>
              <w:bottom w:val="nil"/>
              <w:right w:val="nil"/>
            </w:tcBorders>
            <w:vAlign w:val="bottom"/>
          </w:tcPr>
          <w:p w:rsidR="00DB59FD" w:rsidRDefault="00DB59FD">
            <w:pPr>
              <w:jc w:val="both"/>
              <w:rPr>
                <w:rFonts w:eastAsia="Arial Unicode MS"/>
                <w:color w:val="000000"/>
                <w:sz w:val="13"/>
                <w:highlight w:val="yellow"/>
                <w:lang w:val="tr-TR"/>
              </w:rPr>
            </w:pPr>
          </w:p>
        </w:tc>
        <w:tc>
          <w:tcPr>
            <w:tcW w:w="828" w:type="dxa"/>
            <w:tcBorders>
              <w:top w:val="nil"/>
              <w:left w:val="nil"/>
              <w:bottom w:val="nil"/>
              <w:right w:val="nil"/>
            </w:tcBorders>
            <w:vAlign w:val="bottom"/>
          </w:tcPr>
          <w:p w:rsidR="00DB59FD" w:rsidRDefault="00DB59FD">
            <w:pPr>
              <w:jc w:val="both"/>
              <w:rPr>
                <w:rFonts w:eastAsia="Arial Unicode MS"/>
                <w:color w:val="000000"/>
                <w:sz w:val="13"/>
                <w:highlight w:val="yellow"/>
                <w:lang w:val="tr-TR"/>
              </w:rPr>
            </w:pPr>
          </w:p>
        </w:tc>
        <w:tc>
          <w:tcPr>
            <w:tcW w:w="966" w:type="dxa"/>
            <w:tcBorders>
              <w:top w:val="nil"/>
              <w:left w:val="nil"/>
              <w:bottom w:val="nil"/>
              <w:right w:val="nil"/>
            </w:tcBorders>
            <w:vAlign w:val="bottom"/>
          </w:tcPr>
          <w:p w:rsidR="00DB59FD" w:rsidRDefault="00DB59FD">
            <w:pPr>
              <w:jc w:val="both"/>
              <w:rPr>
                <w:rFonts w:eastAsia="Arial Unicode MS"/>
                <w:color w:val="000000"/>
                <w:sz w:val="13"/>
                <w:highlight w:val="yellow"/>
                <w:lang w:val="tr-TR"/>
              </w:rPr>
            </w:pPr>
          </w:p>
        </w:tc>
        <w:tc>
          <w:tcPr>
            <w:tcW w:w="828" w:type="dxa"/>
            <w:tcBorders>
              <w:top w:val="nil"/>
              <w:left w:val="nil"/>
              <w:bottom w:val="nil"/>
              <w:right w:val="nil"/>
            </w:tcBorders>
            <w:vAlign w:val="bottom"/>
          </w:tcPr>
          <w:p w:rsidR="00DB59FD" w:rsidRDefault="00DB59FD">
            <w:pPr>
              <w:jc w:val="both"/>
              <w:rPr>
                <w:rFonts w:eastAsia="Arial Unicode MS"/>
                <w:color w:val="000000"/>
                <w:sz w:val="13"/>
                <w:highlight w:val="yellow"/>
                <w:lang w:val="tr-TR"/>
              </w:rPr>
            </w:pPr>
          </w:p>
        </w:tc>
      </w:tr>
      <w:tr w:rsidR="00DB59FD">
        <w:trPr>
          <w:trHeight w:val="202"/>
        </w:trPr>
        <w:tc>
          <w:tcPr>
            <w:tcW w:w="2895" w:type="dxa"/>
            <w:tcBorders>
              <w:top w:val="nil"/>
              <w:left w:val="nil"/>
              <w:bottom w:val="nil"/>
              <w:right w:val="nil"/>
            </w:tcBorders>
            <w:vAlign w:val="bottom"/>
          </w:tcPr>
          <w:p w:rsidR="00DB59FD" w:rsidRDefault="000C4AD5">
            <w:pPr>
              <w:rPr>
                <w:color w:val="000000"/>
                <w:sz w:val="13"/>
              </w:rPr>
            </w:pPr>
            <w:r>
              <w:rPr>
                <w:color w:val="000000"/>
                <w:sz w:val="13"/>
              </w:rPr>
              <w:t>Balance Sheet items (Net)</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1,191,063</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883,585</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123,985</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1,246,228</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868,</w:t>
            </w:r>
            <w:r>
              <w:rPr>
                <w:color w:val="000000"/>
                <w:sz w:val="16"/>
                <w:szCs w:val="18"/>
                <w:lang w:val="tr-TR"/>
              </w:rPr>
              <w:t>564</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239,135</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21,832</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854,524</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Cash</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84,571</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84,554</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Due from Groups</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245,994</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883,585</w:t>
            </w:r>
          </w:p>
        </w:tc>
        <w:tc>
          <w:tcPr>
            <w:tcW w:w="828"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10,993</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245,994</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239,135</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711</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InterGroup money market placements</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347,554</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347,554</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Receivables from reverse repo transactions</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12,179</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Res</w:t>
            </w:r>
            <w:r>
              <w:rPr>
                <w:color w:val="000000"/>
                <w:sz w:val="13"/>
              </w:rPr>
              <w:t>erve deposits</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135,513</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135,513</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Special finance houses</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Loans</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348,737</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21,832</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1,142,042</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39,794</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21,832</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800,690</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Loans under follow-up (Net)</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5,115</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5,115</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Subsidiaries, associates and investments held</w:t>
            </w:r>
          </w:p>
          <w:p w:rsidR="00DB59FD" w:rsidRDefault="000C4AD5">
            <w:pPr>
              <w:ind w:firstLineChars="200" w:firstLine="260"/>
              <w:rPr>
                <w:color w:val="000000"/>
                <w:sz w:val="13"/>
              </w:rPr>
            </w:pPr>
            <w:r>
              <w:rPr>
                <w:color w:val="000000"/>
                <w:sz w:val="13"/>
              </w:rPr>
              <w:t xml:space="preserve">   to maturity</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Miscellaneous receivables</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2,846</w:t>
            </w:r>
          </w:p>
        </w:tc>
        <w:tc>
          <w:tcPr>
            <w:tcW w:w="828"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2,108</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Marketable securities held to maturity (Net)</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 xml:space="preserve">Advances for assets acquired by financial </w:t>
            </w:r>
          </w:p>
          <w:p w:rsidR="00DB59FD" w:rsidRDefault="000C4AD5">
            <w:pPr>
              <w:ind w:firstLineChars="200" w:firstLine="260"/>
              <w:rPr>
                <w:color w:val="000000"/>
                <w:sz w:val="13"/>
              </w:rPr>
            </w:pPr>
            <w:r>
              <w:rPr>
                <w:color w:val="000000"/>
                <w:sz w:val="13"/>
              </w:rPr>
              <w:t xml:space="preserve">   leasing</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 xml:space="preserve">Financial lease receivables </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tabs>
                <w:tab w:val="decimal" w:pos="862"/>
              </w:tabs>
              <w:autoSpaceDE w:val="0"/>
              <w:autoSpaceDN w:val="0"/>
              <w:adjustRightInd w:val="0"/>
              <w:jc w:val="both"/>
              <w:rPr>
                <w:color w:val="000000"/>
                <w:sz w:val="16"/>
                <w:szCs w:val="18"/>
                <w:lang w:val="tr-TR"/>
              </w:rPr>
            </w:pPr>
            <w:r>
              <w:rPr>
                <w:color w:val="000000"/>
                <w:sz w:val="16"/>
                <w:szCs w:val="18"/>
                <w:lang w:val="tr-TR"/>
              </w:rPr>
              <w:t>102,153</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tabs>
                <w:tab w:val="decimal" w:pos="720"/>
              </w:tabs>
              <w:autoSpaceDE w:val="0"/>
              <w:autoSpaceDN w:val="0"/>
              <w:adjustRightInd w:val="0"/>
              <w:jc w:val="both"/>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tabs>
                <w:tab w:val="decimal" w:pos="720"/>
              </w:tabs>
              <w:autoSpaceDE w:val="0"/>
              <w:autoSpaceDN w:val="0"/>
              <w:adjustRightInd w:val="0"/>
              <w:jc w:val="both"/>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tabs>
                <w:tab w:val="decimal" w:pos="720"/>
              </w:tabs>
              <w:autoSpaceDE w:val="0"/>
              <w:autoSpaceDN w:val="0"/>
              <w:adjustRightInd w:val="0"/>
              <w:jc w:val="both"/>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Leas</w:t>
            </w:r>
            <w:r>
              <w:rPr>
                <w:color w:val="000000"/>
                <w:sz w:val="13"/>
              </w:rPr>
              <w:t>ed assets (Net)</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tabs>
                <w:tab w:val="decimal" w:pos="828"/>
              </w:tabs>
              <w:autoSpaceDE w:val="0"/>
              <w:autoSpaceDN w:val="0"/>
              <w:adjustRightInd w:val="0"/>
              <w:jc w:val="both"/>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jc w:val="right"/>
              <w:rPr>
                <w:rFonts w:eastAsia="Arial Unicode MS"/>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tabs>
                <w:tab w:val="decimal" w:pos="720"/>
              </w:tabs>
              <w:autoSpaceDE w:val="0"/>
              <w:autoSpaceDN w:val="0"/>
              <w:adjustRightInd w:val="0"/>
              <w:jc w:val="both"/>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tabs>
                <w:tab w:val="decimal" w:pos="720"/>
              </w:tabs>
              <w:autoSpaceDE w:val="0"/>
              <w:autoSpaceDN w:val="0"/>
              <w:adjustRightInd w:val="0"/>
              <w:jc w:val="both"/>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tabs>
                <w:tab w:val="decimal" w:pos="720"/>
              </w:tabs>
              <w:autoSpaceDE w:val="0"/>
              <w:autoSpaceDN w:val="0"/>
              <w:adjustRightInd w:val="0"/>
              <w:jc w:val="both"/>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Fixed assets (Net)</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41,416</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34,057</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Other assets</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16,515</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43,816</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15,155</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11,843</w:t>
            </w:r>
          </w:p>
        </w:tc>
      </w:tr>
      <w:tr w:rsidR="00DB59FD">
        <w:trPr>
          <w:trHeight w:val="202"/>
        </w:trPr>
        <w:tc>
          <w:tcPr>
            <w:tcW w:w="2895" w:type="dxa"/>
            <w:tcBorders>
              <w:top w:val="nil"/>
              <w:left w:val="nil"/>
              <w:bottom w:val="nil"/>
              <w:right w:val="nil"/>
            </w:tcBorders>
            <w:vAlign w:val="bottom"/>
          </w:tcPr>
          <w:p w:rsidR="00DB59FD" w:rsidRDefault="000C4AD5">
            <w:pPr>
              <w:rPr>
                <w:color w:val="000000"/>
                <w:sz w:val="13"/>
              </w:rPr>
            </w:pPr>
            <w:r>
              <w:rPr>
                <w:color w:val="000000"/>
                <w:sz w:val="13"/>
              </w:rPr>
              <w:t>Off balance sheet items</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268,315</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433,298</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245,118</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64,986</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261,360</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384,105</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232,398</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52,177</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Guarantees and pledges</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24,473</w:t>
            </w:r>
          </w:p>
        </w:tc>
        <w:tc>
          <w:tcPr>
            <w:tcW w:w="829" w:type="dxa"/>
            <w:tcBorders>
              <w:top w:val="nil"/>
              <w:left w:val="nil"/>
              <w:bottom w:val="nil"/>
              <w:right w:val="nil"/>
            </w:tcBorders>
          </w:tcPr>
          <w:p w:rsidR="00DB59FD" w:rsidRDefault="000C4AD5">
            <w:pPr>
              <w:jc w:val="right"/>
              <w:rPr>
                <w:color w:val="000000"/>
                <w:sz w:val="16"/>
                <w:szCs w:val="16"/>
              </w:rPr>
            </w:pPr>
            <w:r>
              <w:rPr>
                <w:color w:val="000000"/>
                <w:sz w:val="16"/>
                <w:szCs w:val="16"/>
              </w:rPr>
              <w:t>427,191</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58</w:t>
            </w:r>
            <w:r>
              <w:rPr>
                <w:color w:val="000000"/>
                <w:sz w:val="16"/>
                <w:szCs w:val="16"/>
              </w:rPr>
              <w:t>,641</w:t>
            </w:r>
          </w:p>
        </w:tc>
        <w:tc>
          <w:tcPr>
            <w:tcW w:w="828" w:type="dxa"/>
            <w:tcBorders>
              <w:top w:val="nil"/>
              <w:left w:val="nil"/>
              <w:bottom w:val="nil"/>
              <w:right w:val="nil"/>
            </w:tcBorders>
          </w:tcPr>
          <w:p w:rsidR="00DB59FD" w:rsidRDefault="000C4AD5">
            <w:pPr>
              <w:jc w:val="right"/>
              <w:rPr>
                <w:color w:val="000000"/>
                <w:sz w:val="16"/>
                <w:szCs w:val="16"/>
              </w:rPr>
            </w:pPr>
            <w:r>
              <w:rPr>
                <w:color w:val="000000"/>
                <w:sz w:val="16"/>
                <w:szCs w:val="16"/>
              </w:rPr>
              <w:t>36,391</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19,088</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379,600</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58,641</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29,729</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Commitments</w:t>
            </w:r>
          </w:p>
        </w:tc>
        <w:tc>
          <w:tcPr>
            <w:tcW w:w="829"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241,280</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186,477</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239,710</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173,757</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Other off balance sheet items</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Transactions related with derivative financial</w:t>
            </w:r>
          </w:p>
          <w:p w:rsidR="00DB59FD" w:rsidRDefault="000C4AD5">
            <w:pPr>
              <w:ind w:firstLineChars="200" w:firstLine="260"/>
              <w:rPr>
                <w:color w:val="000000"/>
                <w:sz w:val="13"/>
              </w:rPr>
            </w:pPr>
            <w:r>
              <w:rPr>
                <w:color w:val="000000"/>
                <w:sz w:val="13"/>
              </w:rPr>
              <w:t xml:space="preserve">   instruments</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3,945</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4,743</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Interest and income accrual</w:t>
            </w:r>
            <w:r>
              <w:rPr>
                <w:color w:val="000000"/>
                <w:sz w:val="13"/>
              </w:rPr>
              <w:t>s</w:t>
            </w:r>
          </w:p>
        </w:tc>
        <w:tc>
          <w:tcPr>
            <w:tcW w:w="829" w:type="dxa"/>
            <w:tcBorders>
              <w:top w:val="nil"/>
              <w:left w:val="nil"/>
              <w:bottom w:val="nil"/>
              <w:right w:val="nil"/>
            </w:tcBorders>
          </w:tcPr>
          <w:p w:rsidR="00DB59FD" w:rsidRDefault="000C4AD5">
            <w:pPr>
              <w:jc w:val="right"/>
              <w:rPr>
                <w:color w:val="000000"/>
                <w:sz w:val="16"/>
                <w:szCs w:val="16"/>
                <w:lang w:val="tr-TR"/>
              </w:rPr>
            </w:pPr>
            <w:r>
              <w:rPr>
                <w:color w:val="000000"/>
                <w:sz w:val="16"/>
                <w:szCs w:val="16"/>
                <w:lang w:val="tr-TR"/>
              </w:rPr>
              <w:t>2,562</w:t>
            </w:r>
          </w:p>
        </w:tc>
        <w:tc>
          <w:tcPr>
            <w:tcW w:w="829" w:type="dxa"/>
            <w:tcBorders>
              <w:top w:val="nil"/>
              <w:left w:val="nil"/>
              <w:bottom w:val="nil"/>
              <w:right w:val="nil"/>
            </w:tcBorders>
          </w:tcPr>
          <w:p w:rsidR="00DB59FD" w:rsidRDefault="000C4AD5">
            <w:pPr>
              <w:jc w:val="right"/>
              <w:rPr>
                <w:color w:val="000000"/>
                <w:sz w:val="16"/>
                <w:szCs w:val="16"/>
                <w:lang w:val="tr-TR"/>
              </w:rPr>
            </w:pPr>
            <w:r>
              <w:rPr>
                <w:color w:val="000000"/>
                <w:sz w:val="16"/>
                <w:szCs w:val="16"/>
                <w:lang w:val="tr-TR"/>
              </w:rPr>
              <w:t>6,107</w:t>
            </w:r>
          </w:p>
        </w:tc>
        <w:tc>
          <w:tcPr>
            <w:tcW w:w="828" w:type="dxa"/>
            <w:tcBorders>
              <w:top w:val="nil"/>
              <w:left w:val="nil"/>
              <w:bottom w:val="nil"/>
              <w:right w:val="nil"/>
            </w:tcBorders>
          </w:tcPr>
          <w:p w:rsidR="00DB59FD" w:rsidRDefault="000C4AD5">
            <w:pPr>
              <w:jc w:val="right"/>
              <w:rPr>
                <w:color w:val="000000"/>
                <w:sz w:val="16"/>
                <w:szCs w:val="16"/>
                <w:lang w:val="tr-TR"/>
              </w:rPr>
            </w:pPr>
            <w:r>
              <w:rPr>
                <w:color w:val="000000"/>
                <w:sz w:val="16"/>
                <w:szCs w:val="16"/>
                <w:lang w:val="tr-TR"/>
              </w:rPr>
              <w:t>-</w:t>
            </w:r>
          </w:p>
        </w:tc>
        <w:tc>
          <w:tcPr>
            <w:tcW w:w="828" w:type="dxa"/>
            <w:tcBorders>
              <w:top w:val="nil"/>
              <w:left w:val="nil"/>
              <w:bottom w:val="nil"/>
              <w:right w:val="nil"/>
            </w:tcBorders>
          </w:tcPr>
          <w:p w:rsidR="00DB59FD" w:rsidRDefault="000C4AD5">
            <w:pPr>
              <w:jc w:val="right"/>
              <w:rPr>
                <w:color w:val="000000"/>
                <w:sz w:val="16"/>
                <w:szCs w:val="16"/>
                <w:lang w:val="tr-TR"/>
              </w:rPr>
            </w:pPr>
            <w:r>
              <w:rPr>
                <w:color w:val="000000"/>
                <w:sz w:val="16"/>
                <w:szCs w:val="16"/>
                <w:lang w:val="tr-TR"/>
              </w:rPr>
              <w:t>24,650</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2,562</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4,505</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17,705</w:t>
            </w:r>
          </w:p>
        </w:tc>
      </w:tr>
      <w:tr w:rsidR="00DB59FD">
        <w:trPr>
          <w:trHeight w:val="202"/>
        </w:trPr>
        <w:tc>
          <w:tcPr>
            <w:tcW w:w="2895" w:type="dxa"/>
            <w:tcBorders>
              <w:top w:val="nil"/>
              <w:left w:val="nil"/>
              <w:bottom w:val="nil"/>
              <w:right w:val="nil"/>
            </w:tcBorders>
            <w:vAlign w:val="bottom"/>
          </w:tcPr>
          <w:p w:rsidR="00DB59FD" w:rsidRDefault="000C4AD5">
            <w:pPr>
              <w:ind w:firstLineChars="200" w:firstLine="260"/>
              <w:rPr>
                <w:color w:val="000000"/>
                <w:sz w:val="13"/>
              </w:rPr>
            </w:pPr>
            <w:r>
              <w:rPr>
                <w:color w:val="000000"/>
                <w:sz w:val="13"/>
              </w:rPr>
              <w:t>Non risk weighted accounts</w:t>
            </w:r>
          </w:p>
        </w:tc>
        <w:tc>
          <w:tcPr>
            <w:tcW w:w="829" w:type="dxa"/>
            <w:tcBorders>
              <w:top w:val="nil"/>
              <w:left w:val="nil"/>
              <w:bottom w:val="nil"/>
              <w:right w:val="nil"/>
            </w:tcBorders>
          </w:tcPr>
          <w:p w:rsidR="00DB59FD" w:rsidRDefault="000C4AD5">
            <w:pPr>
              <w:jc w:val="right"/>
              <w:rPr>
                <w:color w:val="000000"/>
                <w:sz w:val="16"/>
                <w:szCs w:val="18"/>
                <w:lang w:val="tr-TR"/>
              </w:rPr>
            </w:pPr>
            <w:r>
              <w:rPr>
                <w:color w:val="000000"/>
                <w:sz w:val="16"/>
                <w:szCs w:val="18"/>
                <w:lang w:val="tr-TR"/>
              </w:rPr>
              <w:t>-</w:t>
            </w:r>
          </w:p>
        </w:tc>
        <w:tc>
          <w:tcPr>
            <w:tcW w:w="829"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vAlign w:val="bottom"/>
          </w:tcPr>
          <w:p w:rsidR="00DB59FD" w:rsidRDefault="000C4AD5">
            <w:pPr>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66"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828" w:type="dxa"/>
            <w:tcBorders>
              <w:top w:val="nil"/>
              <w:left w:val="nil"/>
              <w:bottom w:val="nil"/>
              <w:right w:val="nil"/>
            </w:tcBorders>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202"/>
        </w:trPr>
        <w:tc>
          <w:tcPr>
            <w:tcW w:w="2895" w:type="dxa"/>
            <w:tcBorders>
              <w:top w:val="nil"/>
              <w:left w:val="nil"/>
              <w:bottom w:val="single" w:sz="4" w:space="0" w:color="auto"/>
              <w:right w:val="nil"/>
            </w:tcBorders>
            <w:vAlign w:val="center"/>
          </w:tcPr>
          <w:p w:rsidR="00DB59FD" w:rsidRDefault="00DB59FD">
            <w:pPr>
              <w:rPr>
                <w:color w:val="000000"/>
                <w:sz w:val="13"/>
              </w:rPr>
            </w:pPr>
          </w:p>
        </w:tc>
        <w:tc>
          <w:tcPr>
            <w:tcW w:w="829" w:type="dxa"/>
            <w:tcBorders>
              <w:top w:val="nil"/>
              <w:left w:val="nil"/>
              <w:bottom w:val="single" w:sz="4" w:space="0" w:color="auto"/>
              <w:right w:val="nil"/>
            </w:tcBorders>
            <w:vAlign w:val="bottom"/>
          </w:tcPr>
          <w:p w:rsidR="00DB59FD" w:rsidRDefault="00DB59FD">
            <w:pPr>
              <w:jc w:val="right"/>
              <w:rPr>
                <w:color w:val="000000"/>
                <w:sz w:val="16"/>
                <w:szCs w:val="16"/>
                <w:highlight w:val="yellow"/>
              </w:rPr>
            </w:pPr>
          </w:p>
        </w:tc>
        <w:tc>
          <w:tcPr>
            <w:tcW w:w="829" w:type="dxa"/>
            <w:tcBorders>
              <w:top w:val="nil"/>
              <w:left w:val="nil"/>
              <w:bottom w:val="single" w:sz="4" w:space="0" w:color="auto"/>
              <w:right w:val="nil"/>
            </w:tcBorders>
            <w:vAlign w:val="bottom"/>
          </w:tcPr>
          <w:p w:rsidR="00DB59FD" w:rsidRDefault="00DB59FD">
            <w:pPr>
              <w:jc w:val="right"/>
              <w:rPr>
                <w:color w:val="000000"/>
                <w:sz w:val="16"/>
                <w:szCs w:val="16"/>
                <w:highlight w:val="yellow"/>
              </w:rPr>
            </w:pPr>
          </w:p>
        </w:tc>
        <w:tc>
          <w:tcPr>
            <w:tcW w:w="828" w:type="dxa"/>
            <w:tcBorders>
              <w:top w:val="nil"/>
              <w:left w:val="nil"/>
              <w:bottom w:val="single" w:sz="4" w:space="0" w:color="auto"/>
              <w:right w:val="nil"/>
            </w:tcBorders>
            <w:vAlign w:val="bottom"/>
          </w:tcPr>
          <w:p w:rsidR="00DB59FD" w:rsidRDefault="00DB59FD">
            <w:pPr>
              <w:jc w:val="right"/>
              <w:rPr>
                <w:color w:val="000000"/>
                <w:sz w:val="16"/>
                <w:szCs w:val="16"/>
                <w:highlight w:val="yellow"/>
              </w:rPr>
            </w:pPr>
          </w:p>
        </w:tc>
        <w:tc>
          <w:tcPr>
            <w:tcW w:w="828" w:type="dxa"/>
            <w:tcBorders>
              <w:top w:val="nil"/>
              <w:left w:val="nil"/>
              <w:bottom w:val="single" w:sz="4" w:space="0" w:color="auto"/>
              <w:right w:val="nil"/>
            </w:tcBorders>
            <w:vAlign w:val="bottom"/>
          </w:tcPr>
          <w:p w:rsidR="00DB59FD" w:rsidRDefault="00DB59FD">
            <w:pPr>
              <w:jc w:val="right"/>
              <w:rPr>
                <w:color w:val="000000"/>
                <w:sz w:val="16"/>
                <w:szCs w:val="16"/>
                <w:highlight w:val="yellow"/>
              </w:rPr>
            </w:pPr>
          </w:p>
        </w:tc>
        <w:tc>
          <w:tcPr>
            <w:tcW w:w="828" w:type="dxa"/>
            <w:tcBorders>
              <w:top w:val="nil"/>
              <w:left w:val="nil"/>
              <w:bottom w:val="single" w:sz="4" w:space="0" w:color="auto"/>
              <w:right w:val="nil"/>
            </w:tcBorders>
            <w:vAlign w:val="bottom"/>
          </w:tcPr>
          <w:p w:rsidR="00DB59FD" w:rsidRDefault="00DB59FD">
            <w:pPr>
              <w:tabs>
                <w:tab w:val="decimal" w:pos="720"/>
              </w:tabs>
              <w:jc w:val="both"/>
              <w:rPr>
                <w:rFonts w:eastAsia="Arial Unicode MS"/>
                <w:color w:val="000000"/>
                <w:sz w:val="16"/>
                <w:szCs w:val="18"/>
                <w:lang w:val="tr-TR"/>
              </w:rPr>
            </w:pPr>
          </w:p>
        </w:tc>
        <w:tc>
          <w:tcPr>
            <w:tcW w:w="828" w:type="dxa"/>
            <w:tcBorders>
              <w:top w:val="nil"/>
              <w:left w:val="nil"/>
              <w:bottom w:val="single" w:sz="4" w:space="0" w:color="auto"/>
              <w:right w:val="nil"/>
            </w:tcBorders>
          </w:tcPr>
          <w:p w:rsidR="00DB59FD" w:rsidRDefault="00DB59FD">
            <w:pPr>
              <w:tabs>
                <w:tab w:val="decimal" w:pos="720"/>
              </w:tabs>
              <w:autoSpaceDE w:val="0"/>
              <w:autoSpaceDN w:val="0"/>
              <w:adjustRightInd w:val="0"/>
              <w:jc w:val="both"/>
              <w:rPr>
                <w:color w:val="000000"/>
                <w:sz w:val="16"/>
                <w:szCs w:val="18"/>
                <w:lang w:val="tr-TR"/>
              </w:rPr>
            </w:pPr>
          </w:p>
        </w:tc>
        <w:tc>
          <w:tcPr>
            <w:tcW w:w="966" w:type="dxa"/>
            <w:tcBorders>
              <w:top w:val="nil"/>
              <w:left w:val="nil"/>
              <w:bottom w:val="single" w:sz="4" w:space="0" w:color="auto"/>
              <w:right w:val="nil"/>
            </w:tcBorders>
          </w:tcPr>
          <w:p w:rsidR="00DB59FD" w:rsidRDefault="00DB59FD">
            <w:pPr>
              <w:tabs>
                <w:tab w:val="decimal" w:pos="720"/>
              </w:tabs>
              <w:autoSpaceDE w:val="0"/>
              <w:autoSpaceDN w:val="0"/>
              <w:adjustRightInd w:val="0"/>
              <w:jc w:val="both"/>
              <w:rPr>
                <w:color w:val="000000"/>
                <w:sz w:val="16"/>
                <w:szCs w:val="18"/>
                <w:lang w:val="tr-TR"/>
              </w:rPr>
            </w:pPr>
          </w:p>
        </w:tc>
        <w:tc>
          <w:tcPr>
            <w:tcW w:w="828" w:type="dxa"/>
            <w:tcBorders>
              <w:top w:val="nil"/>
              <w:left w:val="nil"/>
              <w:bottom w:val="single" w:sz="4" w:space="0" w:color="auto"/>
              <w:right w:val="nil"/>
            </w:tcBorders>
          </w:tcPr>
          <w:p w:rsidR="00DB59FD" w:rsidRDefault="00DB59FD">
            <w:pPr>
              <w:tabs>
                <w:tab w:val="decimal" w:pos="720"/>
              </w:tabs>
              <w:autoSpaceDE w:val="0"/>
              <w:autoSpaceDN w:val="0"/>
              <w:adjustRightInd w:val="0"/>
              <w:jc w:val="both"/>
              <w:rPr>
                <w:color w:val="000000"/>
                <w:sz w:val="16"/>
                <w:szCs w:val="18"/>
                <w:lang w:val="tr-TR"/>
              </w:rPr>
            </w:pPr>
          </w:p>
        </w:tc>
      </w:tr>
      <w:tr w:rsidR="00DB59FD">
        <w:trPr>
          <w:trHeight w:val="202"/>
        </w:trPr>
        <w:tc>
          <w:tcPr>
            <w:tcW w:w="2895" w:type="dxa"/>
            <w:tcBorders>
              <w:top w:val="single" w:sz="4" w:space="0" w:color="auto"/>
              <w:left w:val="nil"/>
              <w:bottom w:val="single" w:sz="4" w:space="0" w:color="auto"/>
              <w:right w:val="nil"/>
            </w:tcBorders>
            <w:vAlign w:val="center"/>
          </w:tcPr>
          <w:p w:rsidR="00DB59FD" w:rsidRDefault="000C4AD5">
            <w:pPr>
              <w:rPr>
                <w:color w:val="000000"/>
                <w:sz w:val="13"/>
              </w:rPr>
            </w:pPr>
            <w:r>
              <w:rPr>
                <w:color w:val="000000"/>
                <w:sz w:val="13"/>
              </w:rPr>
              <w:t>Total Assets Subject to Risk</w:t>
            </w:r>
          </w:p>
        </w:tc>
        <w:tc>
          <w:tcPr>
            <w:tcW w:w="829"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6"/>
                <w:szCs w:val="16"/>
              </w:rPr>
            </w:pPr>
            <w:r>
              <w:rPr>
                <w:rFonts w:eastAsia="Arial Unicode MS"/>
                <w:color w:val="000000"/>
                <w:sz w:val="16"/>
                <w:szCs w:val="16"/>
              </w:rPr>
              <w:t>1,459,378</w:t>
            </w:r>
          </w:p>
        </w:tc>
        <w:tc>
          <w:tcPr>
            <w:tcW w:w="829"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6"/>
                <w:szCs w:val="16"/>
              </w:rPr>
            </w:pPr>
            <w:r>
              <w:rPr>
                <w:rFonts w:eastAsia="Arial Unicode MS"/>
                <w:color w:val="000000"/>
                <w:sz w:val="16"/>
                <w:szCs w:val="16"/>
              </w:rPr>
              <w:t>1,316,883</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6"/>
                <w:szCs w:val="16"/>
              </w:rPr>
            </w:pPr>
            <w:r>
              <w:rPr>
                <w:rFonts w:eastAsia="Arial Unicode MS"/>
                <w:color w:val="000000"/>
                <w:sz w:val="16"/>
                <w:szCs w:val="16"/>
              </w:rPr>
              <w:t>369,103</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6"/>
                <w:szCs w:val="16"/>
              </w:rPr>
            </w:pPr>
            <w:r>
              <w:rPr>
                <w:rFonts w:eastAsia="Arial Unicode MS"/>
                <w:color w:val="000000"/>
                <w:sz w:val="16"/>
                <w:szCs w:val="16"/>
              </w:rPr>
              <w:t>1,311,214</w:t>
            </w:r>
          </w:p>
        </w:tc>
        <w:tc>
          <w:tcPr>
            <w:tcW w:w="828" w:type="dxa"/>
            <w:tcBorders>
              <w:top w:val="single" w:sz="4" w:space="0" w:color="auto"/>
              <w:left w:val="nil"/>
              <w:bottom w:val="single" w:sz="4" w:space="0" w:color="auto"/>
              <w:right w:val="nil"/>
            </w:tcBorders>
            <w:vAlign w:val="bottom"/>
          </w:tcPr>
          <w:p w:rsidR="00DB59FD" w:rsidRDefault="000C4AD5">
            <w:pPr>
              <w:jc w:val="right"/>
              <w:rPr>
                <w:rFonts w:eastAsia="Arial Unicode MS"/>
                <w:color w:val="000000"/>
                <w:sz w:val="16"/>
                <w:szCs w:val="18"/>
                <w:lang w:val="tr-TR"/>
              </w:rPr>
            </w:pPr>
            <w:r>
              <w:rPr>
                <w:color w:val="000000"/>
                <w:sz w:val="16"/>
                <w:szCs w:val="18"/>
                <w:lang w:val="tr-TR"/>
              </w:rPr>
              <w:t>1,129,924</w:t>
            </w:r>
          </w:p>
        </w:tc>
        <w:tc>
          <w:tcPr>
            <w:tcW w:w="828" w:type="dxa"/>
            <w:tcBorders>
              <w:top w:val="single" w:sz="4" w:space="0" w:color="auto"/>
              <w:left w:val="nil"/>
              <w:bottom w:val="single" w:sz="4" w:space="0" w:color="auto"/>
              <w:right w:val="nil"/>
            </w:tcBorders>
          </w:tcPr>
          <w:p w:rsidR="00DB59FD" w:rsidRDefault="000C4AD5">
            <w:pPr>
              <w:jc w:val="right"/>
              <w:rPr>
                <w:color w:val="000000"/>
                <w:sz w:val="16"/>
                <w:szCs w:val="18"/>
                <w:lang w:val="tr-TR"/>
              </w:rPr>
            </w:pPr>
            <w:r>
              <w:rPr>
                <w:color w:val="000000"/>
                <w:sz w:val="16"/>
                <w:szCs w:val="18"/>
                <w:lang w:val="tr-TR"/>
              </w:rPr>
              <w:t>623,240</w:t>
            </w:r>
          </w:p>
        </w:tc>
        <w:tc>
          <w:tcPr>
            <w:tcW w:w="966" w:type="dxa"/>
            <w:tcBorders>
              <w:top w:val="single" w:sz="4" w:space="0" w:color="auto"/>
              <w:left w:val="nil"/>
              <w:bottom w:val="single" w:sz="4" w:space="0" w:color="auto"/>
              <w:right w:val="nil"/>
            </w:tcBorders>
          </w:tcPr>
          <w:p w:rsidR="00DB59FD" w:rsidRDefault="000C4AD5">
            <w:pPr>
              <w:jc w:val="right"/>
              <w:rPr>
                <w:color w:val="000000"/>
                <w:sz w:val="16"/>
                <w:szCs w:val="18"/>
                <w:lang w:val="tr-TR"/>
              </w:rPr>
            </w:pPr>
            <w:r>
              <w:rPr>
                <w:color w:val="000000"/>
                <w:sz w:val="16"/>
                <w:szCs w:val="18"/>
                <w:lang w:val="tr-TR"/>
              </w:rPr>
              <w:t>254,230</w:t>
            </w:r>
          </w:p>
        </w:tc>
        <w:tc>
          <w:tcPr>
            <w:tcW w:w="828" w:type="dxa"/>
            <w:tcBorders>
              <w:top w:val="single" w:sz="4" w:space="0" w:color="auto"/>
              <w:left w:val="nil"/>
              <w:bottom w:val="single" w:sz="4" w:space="0" w:color="auto"/>
              <w:right w:val="nil"/>
            </w:tcBorders>
          </w:tcPr>
          <w:p w:rsidR="00DB59FD" w:rsidRDefault="000C4AD5">
            <w:pPr>
              <w:jc w:val="right"/>
              <w:rPr>
                <w:color w:val="000000"/>
                <w:sz w:val="16"/>
                <w:szCs w:val="18"/>
                <w:lang w:val="tr-TR"/>
              </w:rPr>
            </w:pPr>
            <w:r>
              <w:rPr>
                <w:color w:val="000000"/>
                <w:sz w:val="16"/>
                <w:szCs w:val="18"/>
                <w:lang w:val="tr-TR"/>
              </w:rPr>
              <w:t>906,701</w:t>
            </w:r>
          </w:p>
        </w:tc>
      </w:tr>
      <w:tr w:rsidR="00DB59FD">
        <w:trPr>
          <w:trHeight w:val="202"/>
        </w:trPr>
        <w:tc>
          <w:tcPr>
            <w:tcW w:w="2895" w:type="dxa"/>
            <w:tcBorders>
              <w:top w:val="single" w:sz="4" w:space="0" w:color="auto"/>
              <w:left w:val="nil"/>
              <w:bottom w:val="double" w:sz="4" w:space="0" w:color="auto"/>
              <w:right w:val="nil"/>
            </w:tcBorders>
            <w:vAlign w:val="center"/>
          </w:tcPr>
          <w:p w:rsidR="00DB59FD" w:rsidRDefault="000C4AD5">
            <w:pPr>
              <w:rPr>
                <w:color w:val="000000"/>
                <w:sz w:val="13"/>
              </w:rPr>
            </w:pPr>
            <w:r>
              <w:rPr>
                <w:color w:val="000000"/>
                <w:sz w:val="13"/>
              </w:rPr>
              <w:t>Total Risk Weighted Assets</w:t>
            </w:r>
          </w:p>
        </w:tc>
        <w:tc>
          <w:tcPr>
            <w:tcW w:w="829" w:type="dxa"/>
            <w:tcBorders>
              <w:top w:val="single" w:sz="4" w:space="0" w:color="auto"/>
              <w:left w:val="nil"/>
              <w:bottom w:val="double" w:sz="4" w:space="0" w:color="auto"/>
              <w:right w:val="nil"/>
            </w:tcBorders>
            <w:vAlign w:val="bottom"/>
          </w:tcPr>
          <w:p w:rsidR="00DB59FD" w:rsidRDefault="000C4AD5">
            <w:pPr>
              <w:jc w:val="right"/>
              <w:rPr>
                <w:rFonts w:eastAsia="Arial Unicode MS"/>
                <w:color w:val="000000"/>
                <w:sz w:val="16"/>
                <w:szCs w:val="18"/>
                <w:lang w:val="tr-TR"/>
              </w:rPr>
            </w:pPr>
            <w:r>
              <w:rPr>
                <w:rFonts w:eastAsia="Arial Unicode MS"/>
                <w:color w:val="000000"/>
                <w:sz w:val="16"/>
                <w:szCs w:val="18"/>
                <w:lang w:val="tr-TR"/>
              </w:rPr>
              <w:t>-</w:t>
            </w:r>
          </w:p>
        </w:tc>
        <w:tc>
          <w:tcPr>
            <w:tcW w:w="829" w:type="dxa"/>
            <w:tcBorders>
              <w:top w:val="single" w:sz="4" w:space="0" w:color="auto"/>
              <w:left w:val="nil"/>
              <w:bottom w:val="double" w:sz="4" w:space="0" w:color="auto"/>
              <w:right w:val="nil"/>
            </w:tcBorders>
            <w:vAlign w:val="bottom"/>
          </w:tcPr>
          <w:p w:rsidR="00DB59FD" w:rsidRDefault="000C4AD5">
            <w:pPr>
              <w:jc w:val="right"/>
              <w:rPr>
                <w:rFonts w:eastAsia="Arial Unicode MS"/>
                <w:color w:val="000000"/>
                <w:sz w:val="16"/>
                <w:szCs w:val="18"/>
                <w:lang w:val="tr-TR"/>
              </w:rPr>
            </w:pPr>
            <w:r>
              <w:rPr>
                <w:rFonts w:eastAsia="Arial Unicode MS"/>
                <w:color w:val="000000"/>
                <w:sz w:val="16"/>
                <w:szCs w:val="18"/>
                <w:lang w:val="tr-TR"/>
              </w:rPr>
              <w:t>263,377</w:t>
            </w:r>
          </w:p>
        </w:tc>
        <w:tc>
          <w:tcPr>
            <w:tcW w:w="828" w:type="dxa"/>
            <w:tcBorders>
              <w:top w:val="single" w:sz="4" w:space="0" w:color="auto"/>
              <w:left w:val="nil"/>
              <w:bottom w:val="double" w:sz="4" w:space="0" w:color="auto"/>
              <w:right w:val="nil"/>
            </w:tcBorders>
            <w:vAlign w:val="bottom"/>
          </w:tcPr>
          <w:p w:rsidR="00DB59FD" w:rsidRDefault="000C4AD5">
            <w:pPr>
              <w:jc w:val="right"/>
              <w:rPr>
                <w:rFonts w:eastAsia="Arial Unicode MS"/>
                <w:color w:val="000000"/>
                <w:sz w:val="16"/>
                <w:szCs w:val="18"/>
                <w:lang w:val="tr-TR"/>
              </w:rPr>
            </w:pPr>
            <w:r>
              <w:rPr>
                <w:rFonts w:eastAsia="Arial Unicode MS"/>
                <w:color w:val="000000"/>
                <w:sz w:val="16"/>
                <w:szCs w:val="18"/>
                <w:lang w:val="tr-TR"/>
              </w:rPr>
              <w:t>184,552</w:t>
            </w:r>
          </w:p>
        </w:tc>
        <w:tc>
          <w:tcPr>
            <w:tcW w:w="828" w:type="dxa"/>
            <w:tcBorders>
              <w:top w:val="single" w:sz="4" w:space="0" w:color="auto"/>
              <w:left w:val="nil"/>
              <w:bottom w:val="double" w:sz="4" w:space="0" w:color="auto"/>
              <w:right w:val="nil"/>
            </w:tcBorders>
            <w:vAlign w:val="bottom"/>
          </w:tcPr>
          <w:p w:rsidR="00DB59FD" w:rsidRDefault="000C4AD5">
            <w:pPr>
              <w:jc w:val="right"/>
              <w:rPr>
                <w:rFonts w:eastAsia="Arial Unicode MS"/>
                <w:color w:val="000000"/>
                <w:sz w:val="16"/>
                <w:szCs w:val="18"/>
                <w:lang w:val="tr-TR"/>
              </w:rPr>
            </w:pPr>
            <w:r>
              <w:rPr>
                <w:rFonts w:eastAsia="Arial Unicode MS"/>
                <w:color w:val="000000"/>
                <w:sz w:val="16"/>
                <w:szCs w:val="18"/>
                <w:lang w:val="tr-TR"/>
              </w:rPr>
              <w:t>1,311,214</w:t>
            </w:r>
          </w:p>
        </w:tc>
        <w:tc>
          <w:tcPr>
            <w:tcW w:w="828" w:type="dxa"/>
            <w:tcBorders>
              <w:top w:val="single" w:sz="4" w:space="0" w:color="auto"/>
              <w:left w:val="nil"/>
              <w:bottom w:val="double" w:sz="4" w:space="0" w:color="auto"/>
              <w:right w:val="nil"/>
            </w:tcBorders>
            <w:vAlign w:val="bottom"/>
          </w:tcPr>
          <w:p w:rsidR="00DB59FD" w:rsidRDefault="000C4AD5">
            <w:pPr>
              <w:tabs>
                <w:tab w:val="decimal" w:pos="720"/>
              </w:tabs>
              <w:jc w:val="both"/>
              <w:rPr>
                <w:rFonts w:eastAsia="Arial Unicode MS"/>
                <w:color w:val="000000"/>
                <w:sz w:val="16"/>
                <w:szCs w:val="18"/>
                <w:lang w:val="tr-TR"/>
              </w:rPr>
            </w:pPr>
            <w:r>
              <w:rPr>
                <w:rFonts w:eastAsia="Arial Unicode MS"/>
                <w:color w:val="000000"/>
                <w:sz w:val="16"/>
                <w:szCs w:val="18"/>
                <w:lang w:val="tr-TR"/>
              </w:rPr>
              <w:t>-</w:t>
            </w:r>
          </w:p>
        </w:tc>
        <w:tc>
          <w:tcPr>
            <w:tcW w:w="828" w:type="dxa"/>
            <w:tcBorders>
              <w:top w:val="single" w:sz="4" w:space="0" w:color="auto"/>
              <w:left w:val="nil"/>
              <w:bottom w:val="double" w:sz="4" w:space="0" w:color="auto"/>
              <w:right w:val="nil"/>
            </w:tcBorders>
          </w:tcPr>
          <w:p w:rsidR="00DB59FD" w:rsidRDefault="000C4AD5">
            <w:pPr>
              <w:jc w:val="right"/>
              <w:rPr>
                <w:color w:val="000000"/>
                <w:sz w:val="16"/>
                <w:szCs w:val="18"/>
                <w:lang w:val="tr-TR"/>
              </w:rPr>
            </w:pPr>
            <w:r>
              <w:rPr>
                <w:color w:val="000000"/>
                <w:sz w:val="16"/>
                <w:szCs w:val="18"/>
                <w:lang w:val="tr-TR"/>
              </w:rPr>
              <w:t>124,648</w:t>
            </w:r>
          </w:p>
        </w:tc>
        <w:tc>
          <w:tcPr>
            <w:tcW w:w="966" w:type="dxa"/>
            <w:tcBorders>
              <w:top w:val="single" w:sz="4" w:space="0" w:color="auto"/>
              <w:left w:val="nil"/>
              <w:bottom w:val="double" w:sz="4" w:space="0" w:color="auto"/>
              <w:right w:val="nil"/>
            </w:tcBorders>
          </w:tcPr>
          <w:p w:rsidR="00DB59FD" w:rsidRDefault="000C4AD5">
            <w:pPr>
              <w:jc w:val="right"/>
              <w:rPr>
                <w:color w:val="000000"/>
                <w:sz w:val="16"/>
                <w:szCs w:val="18"/>
                <w:lang w:val="tr-TR"/>
              </w:rPr>
            </w:pPr>
            <w:r>
              <w:rPr>
                <w:color w:val="000000"/>
                <w:sz w:val="16"/>
                <w:szCs w:val="18"/>
                <w:lang w:val="tr-TR"/>
              </w:rPr>
              <w:t>127,115</w:t>
            </w:r>
          </w:p>
        </w:tc>
        <w:tc>
          <w:tcPr>
            <w:tcW w:w="828" w:type="dxa"/>
            <w:tcBorders>
              <w:top w:val="single" w:sz="4" w:space="0" w:color="auto"/>
              <w:left w:val="nil"/>
              <w:bottom w:val="double" w:sz="4" w:space="0" w:color="auto"/>
              <w:right w:val="nil"/>
            </w:tcBorders>
          </w:tcPr>
          <w:p w:rsidR="00DB59FD" w:rsidRDefault="000C4AD5">
            <w:pPr>
              <w:jc w:val="right"/>
              <w:rPr>
                <w:color w:val="000000"/>
                <w:sz w:val="16"/>
                <w:szCs w:val="18"/>
                <w:lang w:val="tr-TR"/>
              </w:rPr>
            </w:pPr>
            <w:r>
              <w:rPr>
                <w:color w:val="000000"/>
                <w:sz w:val="16"/>
                <w:szCs w:val="18"/>
                <w:lang w:val="tr-TR"/>
              </w:rPr>
              <w:t>906,701</w:t>
            </w:r>
          </w:p>
        </w:tc>
      </w:tr>
    </w:tbl>
    <w:p w:rsidR="00DB59FD" w:rsidRDefault="00DB59FD">
      <w:pPr>
        <w:autoSpaceDE w:val="0"/>
        <w:autoSpaceDN w:val="0"/>
        <w:adjustRightInd w:val="0"/>
        <w:jc w:val="both"/>
        <w:rPr>
          <w:rFonts w:eastAsia="Arial Unicode MS"/>
          <w:b/>
          <w:highlight w:val="yellow"/>
          <w:lang w:val="tr-TR"/>
        </w:rPr>
      </w:pPr>
    </w:p>
    <w:p w:rsidR="00DB59FD" w:rsidRDefault="000C4AD5">
      <w:pPr>
        <w:autoSpaceDE w:val="0"/>
        <w:autoSpaceDN w:val="0"/>
        <w:adjustRightInd w:val="0"/>
        <w:jc w:val="both"/>
        <w:rPr>
          <w:rFonts w:eastAsia="Arial Unicode MS"/>
          <w:b/>
        </w:rPr>
      </w:pPr>
      <w:r>
        <w:rPr>
          <w:rFonts w:eastAsia="Arial Unicode MS"/>
          <w:b/>
        </w:rPr>
        <w:t>Summary information related to the capital adequacy ratio:</w:t>
      </w:r>
    </w:p>
    <w:p w:rsidR="00DB59FD" w:rsidRDefault="00DB59FD">
      <w:pPr>
        <w:autoSpaceDE w:val="0"/>
        <w:autoSpaceDN w:val="0"/>
        <w:adjustRightInd w:val="0"/>
        <w:jc w:val="both"/>
        <w:rPr>
          <w:rFonts w:eastAsia="Arial Unicode MS"/>
          <w:b/>
          <w:lang w:val="tr-TR"/>
        </w:rPr>
      </w:pPr>
    </w:p>
    <w:tbl>
      <w:tblPr>
        <w:tblW w:w="9360" w:type="dxa"/>
        <w:tblInd w:w="8" w:type="dxa"/>
        <w:tblLayout w:type="fixed"/>
        <w:tblCellMar>
          <w:left w:w="0" w:type="dxa"/>
          <w:right w:w="0" w:type="dxa"/>
        </w:tblCellMar>
        <w:tblLook w:val="0000" w:firstRow="0" w:lastRow="0" w:firstColumn="0" w:lastColumn="0" w:noHBand="0" w:noVBand="0"/>
      </w:tblPr>
      <w:tblGrid>
        <w:gridCol w:w="5040"/>
        <w:gridCol w:w="1080"/>
        <w:gridCol w:w="1080"/>
        <w:gridCol w:w="1080"/>
        <w:gridCol w:w="1080"/>
      </w:tblGrid>
      <w:tr w:rsidR="00DB59FD">
        <w:trPr>
          <w:cantSplit/>
        </w:trPr>
        <w:tc>
          <w:tcPr>
            <w:tcW w:w="5040" w:type="dxa"/>
            <w:tcBorders>
              <w:top w:val="single" w:sz="6" w:space="0" w:color="000000"/>
              <w:bottom w:val="single" w:sz="6" w:space="0" w:color="000000"/>
            </w:tcBorders>
          </w:tcPr>
          <w:p w:rsidR="00DB59FD" w:rsidRDefault="00DB59FD">
            <w:pPr>
              <w:autoSpaceDE w:val="0"/>
              <w:autoSpaceDN w:val="0"/>
              <w:adjustRightInd w:val="0"/>
              <w:rPr>
                <w:rFonts w:eastAsia="Arial Unicode MS"/>
                <w:sz w:val="14"/>
                <w:highlight w:val="yellow"/>
                <w:lang w:val="tr-TR"/>
              </w:rPr>
            </w:pPr>
          </w:p>
        </w:tc>
        <w:tc>
          <w:tcPr>
            <w:tcW w:w="2160" w:type="dxa"/>
            <w:gridSpan w:val="2"/>
            <w:tcBorders>
              <w:top w:val="single" w:sz="6" w:space="0" w:color="000000"/>
              <w:bottom w:val="single" w:sz="6" w:space="0" w:color="000000"/>
            </w:tcBorders>
          </w:tcPr>
          <w:p w:rsidR="00DB59FD" w:rsidRDefault="000C4AD5">
            <w:pPr>
              <w:jc w:val="center"/>
              <w:rPr>
                <w:bCs/>
                <w:noProof/>
                <w:snapToGrid w:val="0"/>
                <w:color w:val="000000"/>
                <w:sz w:val="16"/>
              </w:rPr>
            </w:pPr>
            <w:r>
              <w:rPr>
                <w:bCs/>
                <w:noProof/>
                <w:snapToGrid w:val="0"/>
                <w:color w:val="000000"/>
                <w:sz w:val="16"/>
              </w:rPr>
              <w:t>Consolidated</w:t>
            </w:r>
          </w:p>
        </w:tc>
        <w:tc>
          <w:tcPr>
            <w:tcW w:w="2160" w:type="dxa"/>
            <w:gridSpan w:val="2"/>
            <w:tcBorders>
              <w:top w:val="single" w:sz="6" w:space="0" w:color="000000"/>
              <w:bottom w:val="single" w:sz="6" w:space="0" w:color="000000"/>
            </w:tcBorders>
            <w:vAlign w:val="bottom"/>
          </w:tcPr>
          <w:p w:rsidR="00DB59FD" w:rsidRDefault="000C4AD5">
            <w:pPr>
              <w:jc w:val="center"/>
              <w:rPr>
                <w:bCs/>
                <w:color w:val="000000"/>
                <w:sz w:val="13"/>
              </w:rPr>
            </w:pPr>
            <w:r>
              <w:rPr>
                <w:bCs/>
                <w:noProof/>
                <w:snapToGrid w:val="0"/>
                <w:color w:val="000000"/>
                <w:sz w:val="16"/>
              </w:rPr>
              <w:t>Parent Bank</w:t>
            </w:r>
          </w:p>
        </w:tc>
      </w:tr>
      <w:tr w:rsidR="00DB59FD">
        <w:tc>
          <w:tcPr>
            <w:tcW w:w="5040" w:type="dxa"/>
            <w:tcBorders>
              <w:top w:val="single" w:sz="6" w:space="0" w:color="000000"/>
              <w:bottom w:val="single" w:sz="6" w:space="0" w:color="000000"/>
            </w:tcBorders>
          </w:tcPr>
          <w:p w:rsidR="00DB59FD" w:rsidRDefault="000C4AD5">
            <w:pPr>
              <w:autoSpaceDE w:val="0"/>
              <w:autoSpaceDN w:val="0"/>
              <w:adjustRightInd w:val="0"/>
              <w:rPr>
                <w:rFonts w:eastAsia="Arial Unicode MS"/>
                <w:sz w:val="14"/>
                <w:highlight w:val="yellow"/>
                <w:lang w:val="tr-TR"/>
              </w:rPr>
            </w:pPr>
            <w:r>
              <w:rPr>
                <w:rFonts w:eastAsia="Arial Unicode MS"/>
                <w:sz w:val="14"/>
                <w:highlight w:val="yellow"/>
                <w:lang w:val="tr-TR"/>
              </w:rPr>
              <w:t xml:space="preserve"> </w:t>
            </w:r>
          </w:p>
        </w:tc>
        <w:tc>
          <w:tcPr>
            <w:tcW w:w="108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bCs/>
                <w:sz w:val="14"/>
              </w:rPr>
            </w:pPr>
            <w:r>
              <w:rPr>
                <w:rFonts w:eastAsia="Arial Unicode MS"/>
                <w:bCs/>
                <w:sz w:val="14"/>
              </w:rPr>
              <w:t>Current  Period</w:t>
            </w:r>
          </w:p>
        </w:tc>
        <w:tc>
          <w:tcPr>
            <w:tcW w:w="108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bCs/>
                <w:sz w:val="14"/>
              </w:rPr>
            </w:pPr>
            <w:r>
              <w:rPr>
                <w:rFonts w:eastAsia="Arial Unicode MS"/>
                <w:bCs/>
                <w:sz w:val="14"/>
              </w:rPr>
              <w:t>Prior  Period</w:t>
            </w:r>
          </w:p>
        </w:tc>
        <w:tc>
          <w:tcPr>
            <w:tcW w:w="108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bCs/>
                <w:sz w:val="14"/>
              </w:rPr>
            </w:pPr>
            <w:r>
              <w:rPr>
                <w:rFonts w:eastAsia="Arial Unicode MS"/>
                <w:bCs/>
                <w:sz w:val="14"/>
              </w:rPr>
              <w:t>Current  Period</w:t>
            </w:r>
          </w:p>
        </w:tc>
        <w:tc>
          <w:tcPr>
            <w:tcW w:w="108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bCs/>
                <w:sz w:val="14"/>
              </w:rPr>
            </w:pPr>
            <w:r>
              <w:rPr>
                <w:rFonts w:eastAsia="Arial Unicode MS"/>
                <w:bCs/>
                <w:sz w:val="14"/>
              </w:rPr>
              <w:t>Prior  Period</w:t>
            </w:r>
          </w:p>
        </w:tc>
      </w:tr>
      <w:tr w:rsidR="00DB59FD">
        <w:tc>
          <w:tcPr>
            <w:tcW w:w="5040" w:type="dxa"/>
            <w:vAlign w:val="bottom"/>
          </w:tcPr>
          <w:p w:rsidR="00DB59FD" w:rsidRDefault="000C4AD5">
            <w:pPr>
              <w:rPr>
                <w:rFonts w:eastAsia="Arial Unicode MS"/>
                <w:color w:val="000000"/>
                <w:sz w:val="16"/>
                <w:szCs w:val="18"/>
              </w:rPr>
            </w:pPr>
            <w:r>
              <w:rPr>
                <w:color w:val="000000"/>
                <w:sz w:val="16"/>
                <w:szCs w:val="18"/>
              </w:rPr>
              <w:t>Total Risk Weighted Assets (*)</w:t>
            </w:r>
          </w:p>
        </w:tc>
        <w:tc>
          <w:tcPr>
            <w:tcW w:w="1080" w:type="dxa"/>
            <w:vAlign w:val="bottom"/>
          </w:tcPr>
          <w:p w:rsidR="00DB59FD" w:rsidRDefault="000C4AD5">
            <w:pPr>
              <w:jc w:val="right"/>
              <w:rPr>
                <w:rFonts w:eastAsia="Arial Unicode MS"/>
                <w:sz w:val="16"/>
                <w:szCs w:val="16"/>
                <w:lang w:val="tr-TR"/>
              </w:rPr>
            </w:pPr>
            <w:r>
              <w:rPr>
                <w:rFonts w:eastAsia="Arial Unicode MS"/>
                <w:sz w:val="16"/>
                <w:szCs w:val="16"/>
                <w:lang w:val="tr-TR"/>
              </w:rPr>
              <w:t>1,819,068</w:t>
            </w:r>
          </w:p>
        </w:tc>
        <w:tc>
          <w:tcPr>
            <w:tcW w:w="1080" w:type="dxa"/>
            <w:vAlign w:val="bottom"/>
          </w:tcPr>
          <w:p w:rsidR="00DB59FD" w:rsidRDefault="000C4AD5">
            <w:pPr>
              <w:jc w:val="right"/>
              <w:rPr>
                <w:rFonts w:eastAsia="Arial Unicode MS"/>
                <w:sz w:val="16"/>
                <w:szCs w:val="16"/>
                <w:lang w:val="tr-TR"/>
              </w:rPr>
            </w:pPr>
            <w:r>
              <w:rPr>
                <w:sz w:val="16"/>
                <w:szCs w:val="16"/>
                <w:lang w:val="tr-TR"/>
              </w:rPr>
              <w:t>1,840,016</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1,196,439</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1,239,473</w:t>
            </w:r>
          </w:p>
        </w:tc>
      </w:tr>
      <w:tr w:rsidR="00DB59FD">
        <w:tc>
          <w:tcPr>
            <w:tcW w:w="5040" w:type="dxa"/>
            <w:vAlign w:val="bottom"/>
          </w:tcPr>
          <w:p w:rsidR="00DB59FD" w:rsidRDefault="000C4AD5">
            <w:pPr>
              <w:rPr>
                <w:rFonts w:eastAsia="Arial Unicode MS"/>
                <w:color w:val="000000"/>
                <w:sz w:val="16"/>
                <w:szCs w:val="18"/>
              </w:rPr>
            </w:pPr>
            <w:r>
              <w:rPr>
                <w:color w:val="000000"/>
                <w:sz w:val="16"/>
                <w:szCs w:val="18"/>
              </w:rPr>
              <w:t>Shareh</w:t>
            </w:r>
            <w:r>
              <w:rPr>
                <w:color w:val="000000"/>
                <w:sz w:val="16"/>
                <w:szCs w:val="18"/>
              </w:rPr>
              <w:t>olders’ Equity</w:t>
            </w:r>
          </w:p>
        </w:tc>
        <w:tc>
          <w:tcPr>
            <w:tcW w:w="1080" w:type="dxa"/>
            <w:vAlign w:val="bottom"/>
          </w:tcPr>
          <w:p w:rsidR="00DB59FD" w:rsidRDefault="000C4AD5">
            <w:pPr>
              <w:jc w:val="right"/>
              <w:rPr>
                <w:rFonts w:eastAsia="Arial Unicode MS"/>
                <w:sz w:val="16"/>
                <w:szCs w:val="16"/>
                <w:lang w:val="tr-TR"/>
              </w:rPr>
            </w:pPr>
            <w:r>
              <w:rPr>
                <w:rFonts w:eastAsia="Arial Unicode MS"/>
                <w:sz w:val="16"/>
                <w:szCs w:val="16"/>
                <w:lang w:val="tr-TR"/>
              </w:rPr>
              <w:t>276,076</w:t>
            </w:r>
          </w:p>
        </w:tc>
        <w:tc>
          <w:tcPr>
            <w:tcW w:w="1080" w:type="dxa"/>
            <w:vAlign w:val="bottom"/>
          </w:tcPr>
          <w:p w:rsidR="00DB59FD" w:rsidRDefault="000C4AD5">
            <w:pPr>
              <w:jc w:val="right"/>
              <w:rPr>
                <w:rFonts w:eastAsia="Arial Unicode MS"/>
                <w:sz w:val="16"/>
                <w:szCs w:val="16"/>
                <w:lang w:val="tr-TR"/>
              </w:rPr>
            </w:pPr>
            <w:r>
              <w:rPr>
                <w:sz w:val="16"/>
                <w:szCs w:val="16"/>
                <w:lang w:val="tr-TR"/>
              </w:rPr>
              <w:t>308,261</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167,998</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190,865</w:t>
            </w:r>
          </w:p>
        </w:tc>
      </w:tr>
      <w:tr w:rsidR="00DB59FD">
        <w:tc>
          <w:tcPr>
            <w:tcW w:w="5040" w:type="dxa"/>
            <w:vAlign w:val="bottom"/>
          </w:tcPr>
          <w:p w:rsidR="00DB59FD" w:rsidRDefault="000C4AD5">
            <w:pPr>
              <w:rPr>
                <w:rFonts w:eastAsia="Arial Unicode MS"/>
                <w:color w:val="000000"/>
                <w:sz w:val="16"/>
                <w:szCs w:val="18"/>
              </w:rPr>
            </w:pPr>
            <w:r>
              <w:rPr>
                <w:color w:val="000000"/>
                <w:sz w:val="16"/>
                <w:szCs w:val="18"/>
              </w:rPr>
              <w:t>Shareholders’ Equity / Total risk weighted assets (CAR (%))</w:t>
            </w:r>
          </w:p>
        </w:tc>
        <w:tc>
          <w:tcPr>
            <w:tcW w:w="1080" w:type="dxa"/>
            <w:vAlign w:val="bottom"/>
          </w:tcPr>
          <w:p w:rsidR="00DB59FD" w:rsidRDefault="000C4AD5">
            <w:pPr>
              <w:jc w:val="right"/>
              <w:rPr>
                <w:rFonts w:eastAsia="Arial Unicode MS"/>
                <w:sz w:val="16"/>
                <w:szCs w:val="16"/>
                <w:lang w:val="tr-TR"/>
              </w:rPr>
            </w:pPr>
            <w:r>
              <w:rPr>
                <w:rFonts w:eastAsia="Arial Unicode MS"/>
                <w:sz w:val="16"/>
                <w:szCs w:val="16"/>
                <w:lang w:val="tr-TR"/>
              </w:rPr>
              <w:t>15.18</w:t>
            </w:r>
          </w:p>
        </w:tc>
        <w:tc>
          <w:tcPr>
            <w:tcW w:w="1080" w:type="dxa"/>
            <w:vAlign w:val="bottom"/>
          </w:tcPr>
          <w:p w:rsidR="00DB59FD" w:rsidRDefault="000C4AD5">
            <w:pPr>
              <w:jc w:val="right"/>
              <w:rPr>
                <w:rFonts w:eastAsia="Arial Unicode MS"/>
                <w:sz w:val="16"/>
                <w:szCs w:val="16"/>
                <w:lang w:val="tr-TR"/>
              </w:rPr>
            </w:pPr>
            <w:r>
              <w:rPr>
                <w:sz w:val="16"/>
                <w:szCs w:val="16"/>
                <w:lang w:val="tr-TR"/>
              </w:rPr>
              <w:t>16.75</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14.04</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15.40</w:t>
            </w:r>
          </w:p>
        </w:tc>
      </w:tr>
    </w:tbl>
    <w:p w:rsidR="00DB59FD" w:rsidRDefault="000C4AD5">
      <w:pPr>
        <w:pStyle w:val="BodyText3"/>
        <w:tabs>
          <w:tab w:val="clear" w:pos="539"/>
        </w:tabs>
        <w:ind w:left="540" w:hanging="540"/>
        <w:jc w:val="both"/>
        <w:rPr>
          <w:rFonts w:eastAsia="Arial Unicode MS"/>
          <w:i w:val="0"/>
          <w:iCs w:val="0"/>
          <w:sz w:val="16"/>
          <w:lang w:val="en-US"/>
        </w:rPr>
      </w:pPr>
      <w:r>
        <w:rPr>
          <w:rFonts w:eastAsia="Arial Unicode MS"/>
          <w:bCs w:val="0"/>
          <w:i w:val="0"/>
          <w:iCs w:val="0"/>
          <w:sz w:val="16"/>
          <w:lang w:val="en-US"/>
        </w:rPr>
        <w:t>(*)</w:t>
      </w:r>
      <w:r>
        <w:rPr>
          <w:rFonts w:eastAsia="Arial Unicode MS"/>
          <w:bCs w:val="0"/>
          <w:sz w:val="16"/>
          <w:lang w:val="en-US"/>
        </w:rPr>
        <w:tab/>
      </w:r>
      <w:r>
        <w:rPr>
          <w:rFonts w:eastAsia="Arial Unicode MS"/>
          <w:bCs w:val="0"/>
          <w:i w:val="0"/>
          <w:iCs w:val="0"/>
          <w:sz w:val="16"/>
          <w:lang w:val="en-US"/>
        </w:rPr>
        <w:t xml:space="preserve">The above mentioned amounts consist of base amounts of the market risk which are TL </w:t>
      </w:r>
      <w:r>
        <w:rPr>
          <w:rFonts w:eastAsia="Arial Unicode MS"/>
          <w:i w:val="0"/>
          <w:iCs w:val="0"/>
          <w:sz w:val="16"/>
        </w:rPr>
        <w:t xml:space="preserve">59,925 </w:t>
      </w:r>
      <w:r>
        <w:rPr>
          <w:rFonts w:eastAsia="Arial Unicode MS"/>
          <w:i w:val="0"/>
          <w:iCs w:val="0"/>
          <w:sz w:val="16"/>
          <w:lang w:val="en-US"/>
        </w:rPr>
        <w:t xml:space="preserve"> and TL 37,975 as consolidat</w:t>
      </w:r>
      <w:r>
        <w:rPr>
          <w:rFonts w:eastAsia="Arial Unicode MS"/>
          <w:i w:val="0"/>
          <w:iCs w:val="0"/>
          <w:sz w:val="16"/>
          <w:lang w:val="en-US"/>
        </w:rPr>
        <w:t xml:space="preserve">ed and as for the Parent Bank basis, respectively, for the current period and </w:t>
      </w:r>
      <w:r>
        <w:rPr>
          <w:rFonts w:eastAsia="Arial Unicode MS"/>
          <w:bCs w:val="0"/>
          <w:i w:val="0"/>
          <w:iCs w:val="0"/>
          <w:sz w:val="16"/>
          <w:lang w:val="en-US"/>
        </w:rPr>
        <w:t xml:space="preserve">TL </w:t>
      </w:r>
      <w:r>
        <w:rPr>
          <w:rFonts w:eastAsia="Arial Unicode MS"/>
          <w:i w:val="0"/>
          <w:iCs w:val="0"/>
          <w:sz w:val="16"/>
        </w:rPr>
        <w:t>56,477</w:t>
      </w:r>
      <w:r>
        <w:rPr>
          <w:rFonts w:eastAsia="Arial Unicode MS"/>
          <w:i w:val="0"/>
          <w:iCs w:val="0"/>
          <w:sz w:val="16"/>
          <w:lang w:val="en-US"/>
        </w:rPr>
        <w:t xml:space="preserve"> and TL </w:t>
      </w:r>
      <w:r>
        <w:rPr>
          <w:rFonts w:eastAsia="Arial Unicode MS"/>
          <w:i w:val="0"/>
          <w:iCs w:val="0"/>
          <w:sz w:val="16"/>
        </w:rPr>
        <w:t xml:space="preserve">22,114 </w:t>
      </w:r>
      <w:r>
        <w:rPr>
          <w:rFonts w:eastAsia="Arial Unicode MS"/>
          <w:i w:val="0"/>
          <w:iCs w:val="0"/>
          <w:sz w:val="16"/>
          <w:lang w:val="en-US"/>
        </w:rPr>
        <w:t>for the previous period.</w:t>
      </w:r>
    </w:p>
    <w:p w:rsidR="00DB59FD" w:rsidRDefault="00DB59FD">
      <w:pPr>
        <w:pStyle w:val="BodyText3"/>
        <w:tabs>
          <w:tab w:val="clear" w:pos="539"/>
        </w:tabs>
        <w:spacing w:before="60"/>
        <w:ind w:left="357" w:hanging="357"/>
        <w:jc w:val="both"/>
        <w:rPr>
          <w:rFonts w:eastAsia="Arial Unicode MS"/>
          <w:bCs w:val="0"/>
          <w:i w:val="0"/>
          <w:iCs w:val="0"/>
          <w:sz w:val="16"/>
          <w:highlight w:val="yellow"/>
        </w:rPr>
      </w:pPr>
    </w:p>
    <w:p w:rsidR="00DB59FD" w:rsidRDefault="000C4AD5">
      <w:pPr>
        <w:autoSpaceDE w:val="0"/>
        <w:autoSpaceDN w:val="0"/>
        <w:adjustRightInd w:val="0"/>
        <w:jc w:val="both"/>
        <w:rPr>
          <w:rFonts w:eastAsia="Arial Unicode MS"/>
          <w:b/>
        </w:rPr>
      </w:pPr>
      <w:r>
        <w:rPr>
          <w:rFonts w:eastAsia="Arial Unicode MS"/>
          <w:b/>
          <w:lang w:val="tr-TR"/>
        </w:rPr>
        <w:br w:type="page"/>
      </w:r>
      <w:r>
        <w:rPr>
          <w:rFonts w:eastAsia="Arial Unicode MS"/>
          <w:b/>
        </w:rPr>
        <w:t>Information related to the shareholders' equity components :</w:t>
      </w:r>
    </w:p>
    <w:p w:rsidR="00DB59FD" w:rsidRDefault="00DB59FD">
      <w:pPr>
        <w:autoSpaceDE w:val="0"/>
        <w:autoSpaceDN w:val="0"/>
        <w:adjustRightInd w:val="0"/>
        <w:jc w:val="both"/>
        <w:rPr>
          <w:rFonts w:eastAsia="Arial Unicode MS"/>
          <w:b/>
          <w:lang w:val="tr-TR"/>
        </w:rPr>
      </w:pPr>
    </w:p>
    <w:tbl>
      <w:tblPr>
        <w:tblW w:w="9360" w:type="dxa"/>
        <w:tblInd w:w="8" w:type="dxa"/>
        <w:tblLayout w:type="fixed"/>
        <w:tblCellMar>
          <w:left w:w="0" w:type="dxa"/>
          <w:right w:w="0" w:type="dxa"/>
        </w:tblCellMar>
        <w:tblLook w:val="0000" w:firstRow="0" w:lastRow="0" w:firstColumn="0" w:lastColumn="0" w:noHBand="0" w:noVBand="0"/>
      </w:tblPr>
      <w:tblGrid>
        <w:gridCol w:w="5394"/>
        <w:gridCol w:w="906"/>
        <w:gridCol w:w="1004"/>
        <w:gridCol w:w="955"/>
        <w:gridCol w:w="1101"/>
      </w:tblGrid>
      <w:tr w:rsidR="00DB59FD">
        <w:trPr>
          <w:cantSplit/>
        </w:trPr>
        <w:tc>
          <w:tcPr>
            <w:tcW w:w="5394" w:type="dxa"/>
            <w:tcBorders>
              <w:top w:val="single" w:sz="4" w:space="0" w:color="auto"/>
              <w:bottom w:val="single" w:sz="4" w:space="0" w:color="auto"/>
            </w:tcBorders>
          </w:tcPr>
          <w:p w:rsidR="00DB59FD" w:rsidRDefault="00DB59FD">
            <w:pPr>
              <w:autoSpaceDE w:val="0"/>
              <w:autoSpaceDN w:val="0"/>
              <w:adjustRightInd w:val="0"/>
              <w:jc w:val="both"/>
              <w:rPr>
                <w:rFonts w:eastAsia="Arial Unicode MS"/>
                <w:b/>
                <w:sz w:val="14"/>
                <w:highlight w:val="yellow"/>
                <w:lang w:val="tr-TR"/>
              </w:rPr>
            </w:pPr>
          </w:p>
        </w:tc>
        <w:tc>
          <w:tcPr>
            <w:tcW w:w="1910" w:type="dxa"/>
            <w:gridSpan w:val="2"/>
            <w:tcBorders>
              <w:top w:val="single" w:sz="4" w:space="0" w:color="auto"/>
              <w:bottom w:val="single" w:sz="4" w:space="0" w:color="auto"/>
            </w:tcBorders>
          </w:tcPr>
          <w:p w:rsidR="00DB59FD" w:rsidRDefault="000C4AD5">
            <w:pPr>
              <w:tabs>
                <w:tab w:val="center" w:pos="982"/>
                <w:tab w:val="right" w:pos="1965"/>
              </w:tabs>
              <w:rPr>
                <w:bCs/>
                <w:noProof/>
                <w:snapToGrid w:val="0"/>
                <w:color w:val="000000"/>
                <w:sz w:val="16"/>
              </w:rPr>
            </w:pPr>
            <w:r>
              <w:rPr>
                <w:bCs/>
                <w:noProof/>
                <w:snapToGrid w:val="0"/>
                <w:color w:val="000000"/>
                <w:sz w:val="16"/>
              </w:rPr>
              <w:tab/>
              <w:t>Consolidated</w:t>
            </w:r>
            <w:r>
              <w:rPr>
                <w:bCs/>
                <w:noProof/>
                <w:snapToGrid w:val="0"/>
                <w:color w:val="000000"/>
                <w:sz w:val="16"/>
              </w:rPr>
              <w:tab/>
            </w:r>
          </w:p>
        </w:tc>
        <w:tc>
          <w:tcPr>
            <w:tcW w:w="2056" w:type="dxa"/>
            <w:gridSpan w:val="2"/>
            <w:tcBorders>
              <w:top w:val="single" w:sz="4" w:space="0" w:color="auto"/>
              <w:bottom w:val="single" w:sz="4" w:space="0" w:color="auto"/>
            </w:tcBorders>
            <w:vAlign w:val="bottom"/>
          </w:tcPr>
          <w:p w:rsidR="00DB59FD" w:rsidRDefault="000C4AD5">
            <w:pPr>
              <w:jc w:val="center"/>
              <w:rPr>
                <w:bCs/>
                <w:color w:val="000000"/>
                <w:sz w:val="13"/>
              </w:rPr>
            </w:pPr>
            <w:r>
              <w:rPr>
                <w:bCs/>
                <w:noProof/>
                <w:snapToGrid w:val="0"/>
                <w:color w:val="000000"/>
                <w:sz w:val="16"/>
              </w:rPr>
              <w:t>Parent Bank</w:t>
            </w:r>
          </w:p>
        </w:tc>
      </w:tr>
      <w:tr w:rsidR="00DB59FD">
        <w:tc>
          <w:tcPr>
            <w:tcW w:w="5394" w:type="dxa"/>
            <w:tcBorders>
              <w:top w:val="single" w:sz="4" w:space="0" w:color="auto"/>
              <w:bottom w:val="single" w:sz="4" w:space="0" w:color="auto"/>
            </w:tcBorders>
          </w:tcPr>
          <w:p w:rsidR="00DB59FD" w:rsidRDefault="000C4AD5">
            <w:pPr>
              <w:autoSpaceDE w:val="0"/>
              <w:autoSpaceDN w:val="0"/>
              <w:adjustRightInd w:val="0"/>
              <w:jc w:val="both"/>
              <w:rPr>
                <w:rFonts w:eastAsia="Arial Unicode MS"/>
                <w:b/>
                <w:sz w:val="14"/>
                <w:highlight w:val="yellow"/>
                <w:lang w:val="tr-TR"/>
              </w:rPr>
            </w:pPr>
            <w:r>
              <w:rPr>
                <w:rFonts w:eastAsia="Arial Unicode MS"/>
                <w:b/>
                <w:sz w:val="14"/>
                <w:highlight w:val="yellow"/>
                <w:lang w:val="tr-TR"/>
              </w:rPr>
              <w:t xml:space="preserve"> </w:t>
            </w:r>
          </w:p>
        </w:tc>
        <w:tc>
          <w:tcPr>
            <w:tcW w:w="906"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bCs/>
                <w:sz w:val="14"/>
              </w:rPr>
            </w:pPr>
            <w:r>
              <w:rPr>
                <w:rFonts w:eastAsia="Arial Unicode MS"/>
                <w:bCs/>
                <w:sz w:val="14"/>
              </w:rPr>
              <w:t>Current  Period</w:t>
            </w:r>
          </w:p>
        </w:tc>
        <w:tc>
          <w:tcPr>
            <w:tcW w:w="1004"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bCs/>
                <w:sz w:val="14"/>
              </w:rPr>
            </w:pPr>
            <w:r>
              <w:rPr>
                <w:rFonts w:eastAsia="Arial Unicode MS"/>
                <w:bCs/>
                <w:sz w:val="14"/>
              </w:rPr>
              <w:t>Prior  Period</w:t>
            </w:r>
          </w:p>
        </w:tc>
        <w:tc>
          <w:tcPr>
            <w:tcW w:w="955"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bCs/>
                <w:sz w:val="14"/>
              </w:rPr>
            </w:pPr>
            <w:r>
              <w:rPr>
                <w:rFonts w:eastAsia="Arial Unicode MS"/>
                <w:bCs/>
                <w:sz w:val="14"/>
              </w:rPr>
              <w:t>Curr</w:t>
            </w:r>
            <w:r>
              <w:rPr>
                <w:rFonts w:eastAsia="Arial Unicode MS"/>
                <w:bCs/>
                <w:sz w:val="14"/>
              </w:rPr>
              <w:t>ent  Period</w:t>
            </w:r>
          </w:p>
        </w:tc>
        <w:tc>
          <w:tcPr>
            <w:tcW w:w="1101"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bCs/>
                <w:sz w:val="14"/>
              </w:rPr>
            </w:pPr>
            <w:r>
              <w:rPr>
                <w:rFonts w:eastAsia="Arial Unicode MS"/>
                <w:bCs/>
                <w:sz w:val="14"/>
              </w:rPr>
              <w:t>Prior  Period</w:t>
            </w:r>
          </w:p>
        </w:tc>
      </w:tr>
      <w:tr w:rsidR="00DB59FD">
        <w:tc>
          <w:tcPr>
            <w:tcW w:w="5394" w:type="dxa"/>
            <w:tcBorders>
              <w:top w:val="single" w:sz="4" w:space="0" w:color="auto"/>
            </w:tcBorders>
          </w:tcPr>
          <w:p w:rsidR="00DB59FD" w:rsidRDefault="00DB59FD">
            <w:pPr>
              <w:autoSpaceDE w:val="0"/>
              <w:autoSpaceDN w:val="0"/>
              <w:adjustRightInd w:val="0"/>
              <w:rPr>
                <w:rFonts w:eastAsia="Arial Unicode MS"/>
                <w:b/>
                <w:sz w:val="14"/>
                <w:highlight w:val="yellow"/>
                <w:lang w:val="tr-TR"/>
              </w:rPr>
            </w:pPr>
          </w:p>
        </w:tc>
        <w:tc>
          <w:tcPr>
            <w:tcW w:w="906" w:type="dxa"/>
            <w:tcBorders>
              <w:top w:val="single" w:sz="4" w:space="0" w:color="auto"/>
            </w:tcBorders>
          </w:tcPr>
          <w:p w:rsidR="00DB59FD" w:rsidRDefault="00DB59FD">
            <w:pPr>
              <w:autoSpaceDE w:val="0"/>
              <w:autoSpaceDN w:val="0"/>
              <w:adjustRightInd w:val="0"/>
              <w:rPr>
                <w:rFonts w:eastAsia="Arial Unicode MS"/>
                <w:b/>
                <w:sz w:val="14"/>
                <w:highlight w:val="yellow"/>
                <w:lang w:val="tr-TR"/>
              </w:rPr>
            </w:pPr>
          </w:p>
        </w:tc>
        <w:tc>
          <w:tcPr>
            <w:tcW w:w="1004" w:type="dxa"/>
            <w:tcBorders>
              <w:top w:val="single" w:sz="4" w:space="0" w:color="auto"/>
            </w:tcBorders>
          </w:tcPr>
          <w:p w:rsidR="00DB59FD" w:rsidRDefault="00DB59FD">
            <w:pPr>
              <w:autoSpaceDE w:val="0"/>
              <w:autoSpaceDN w:val="0"/>
              <w:adjustRightInd w:val="0"/>
              <w:rPr>
                <w:rFonts w:eastAsia="Arial Unicode MS"/>
                <w:b/>
                <w:sz w:val="14"/>
                <w:highlight w:val="yellow"/>
                <w:lang w:val="tr-TR"/>
              </w:rPr>
            </w:pPr>
          </w:p>
        </w:tc>
        <w:tc>
          <w:tcPr>
            <w:tcW w:w="955" w:type="dxa"/>
            <w:tcBorders>
              <w:top w:val="single" w:sz="4" w:space="0" w:color="auto"/>
            </w:tcBorders>
          </w:tcPr>
          <w:p w:rsidR="00DB59FD" w:rsidRDefault="00DB59FD">
            <w:pPr>
              <w:autoSpaceDE w:val="0"/>
              <w:autoSpaceDN w:val="0"/>
              <w:adjustRightInd w:val="0"/>
              <w:rPr>
                <w:rFonts w:eastAsia="Arial Unicode MS"/>
                <w:b/>
                <w:sz w:val="14"/>
                <w:highlight w:val="yellow"/>
                <w:lang w:val="tr-TR"/>
              </w:rPr>
            </w:pPr>
          </w:p>
        </w:tc>
        <w:tc>
          <w:tcPr>
            <w:tcW w:w="1101" w:type="dxa"/>
            <w:tcBorders>
              <w:top w:val="single" w:sz="4" w:space="0" w:color="auto"/>
            </w:tcBorders>
          </w:tcPr>
          <w:p w:rsidR="00DB59FD" w:rsidRDefault="00DB59FD">
            <w:pPr>
              <w:autoSpaceDE w:val="0"/>
              <w:autoSpaceDN w:val="0"/>
              <w:adjustRightInd w:val="0"/>
              <w:rPr>
                <w:rFonts w:eastAsia="Arial Unicode MS"/>
                <w:b/>
                <w:sz w:val="14"/>
                <w:highlight w:val="yellow"/>
                <w:lang w:val="tr-TR"/>
              </w:rPr>
            </w:pPr>
          </w:p>
        </w:tc>
      </w:tr>
      <w:tr w:rsidR="00DB59FD">
        <w:tc>
          <w:tcPr>
            <w:tcW w:w="5394" w:type="dxa"/>
            <w:vAlign w:val="bottom"/>
          </w:tcPr>
          <w:p w:rsidR="00DB59FD" w:rsidRDefault="000C4AD5">
            <w:pPr>
              <w:pStyle w:val="xl46"/>
              <w:spacing w:before="0" w:beforeAutospacing="0" w:after="0" w:afterAutospacing="0"/>
              <w:rPr>
                <w:rFonts w:eastAsia="Times New Roman"/>
                <w:szCs w:val="18"/>
              </w:rPr>
            </w:pPr>
            <w:r>
              <w:rPr>
                <w:rFonts w:eastAsia="Times New Roman"/>
                <w:szCs w:val="18"/>
              </w:rPr>
              <w:t>MAIN CAPITAL</w:t>
            </w:r>
          </w:p>
        </w:tc>
        <w:tc>
          <w:tcPr>
            <w:tcW w:w="906" w:type="dxa"/>
          </w:tcPr>
          <w:p w:rsidR="00DB59FD" w:rsidRDefault="00DB59FD">
            <w:pPr>
              <w:autoSpaceDE w:val="0"/>
              <w:autoSpaceDN w:val="0"/>
              <w:adjustRightInd w:val="0"/>
              <w:rPr>
                <w:rFonts w:eastAsia="Arial Unicode MS"/>
                <w:b/>
                <w:sz w:val="14"/>
                <w:highlight w:val="yellow"/>
                <w:lang w:val="tr-TR"/>
              </w:rPr>
            </w:pPr>
          </w:p>
        </w:tc>
        <w:tc>
          <w:tcPr>
            <w:tcW w:w="1004" w:type="dxa"/>
          </w:tcPr>
          <w:p w:rsidR="00DB59FD" w:rsidRDefault="00DB59FD">
            <w:pPr>
              <w:autoSpaceDE w:val="0"/>
              <w:autoSpaceDN w:val="0"/>
              <w:adjustRightInd w:val="0"/>
              <w:rPr>
                <w:rFonts w:eastAsia="Arial Unicode MS"/>
                <w:b/>
                <w:sz w:val="14"/>
                <w:highlight w:val="yellow"/>
                <w:lang w:val="tr-TR"/>
              </w:rPr>
            </w:pPr>
          </w:p>
        </w:tc>
        <w:tc>
          <w:tcPr>
            <w:tcW w:w="955" w:type="dxa"/>
          </w:tcPr>
          <w:p w:rsidR="00DB59FD" w:rsidRDefault="00DB59FD">
            <w:pPr>
              <w:autoSpaceDE w:val="0"/>
              <w:autoSpaceDN w:val="0"/>
              <w:adjustRightInd w:val="0"/>
              <w:rPr>
                <w:rFonts w:eastAsia="Arial Unicode MS"/>
                <w:b/>
                <w:sz w:val="14"/>
                <w:highlight w:val="yellow"/>
                <w:lang w:val="tr-TR"/>
              </w:rPr>
            </w:pPr>
          </w:p>
        </w:tc>
        <w:tc>
          <w:tcPr>
            <w:tcW w:w="1101" w:type="dxa"/>
          </w:tcPr>
          <w:p w:rsidR="00DB59FD" w:rsidRDefault="00DB59FD">
            <w:pPr>
              <w:autoSpaceDE w:val="0"/>
              <w:autoSpaceDN w:val="0"/>
              <w:adjustRightInd w:val="0"/>
              <w:rPr>
                <w:rFonts w:eastAsia="Arial Unicode MS"/>
                <w:b/>
                <w:sz w:val="14"/>
                <w:highlight w:val="yellow"/>
                <w:lang w:val="tr-TR"/>
              </w:rPr>
            </w:pPr>
          </w:p>
        </w:tc>
      </w:tr>
      <w:tr w:rsidR="00DB59FD">
        <w:tc>
          <w:tcPr>
            <w:tcW w:w="5394" w:type="dxa"/>
            <w:vAlign w:val="bottom"/>
          </w:tcPr>
          <w:p w:rsidR="00DB59FD" w:rsidRDefault="000C4AD5">
            <w:pPr>
              <w:rPr>
                <w:color w:val="000000"/>
                <w:sz w:val="13"/>
              </w:rPr>
            </w:pPr>
            <w:r>
              <w:rPr>
                <w:color w:val="000000"/>
                <w:sz w:val="13"/>
              </w:rPr>
              <w:t>Paid-in Capital</w:t>
            </w:r>
          </w:p>
        </w:tc>
        <w:tc>
          <w:tcPr>
            <w:tcW w:w="906" w:type="dxa"/>
          </w:tcPr>
          <w:p w:rsidR="00DB59FD" w:rsidRDefault="000C4AD5">
            <w:pPr>
              <w:autoSpaceDE w:val="0"/>
              <w:autoSpaceDN w:val="0"/>
              <w:adjustRightInd w:val="0"/>
              <w:jc w:val="right"/>
              <w:rPr>
                <w:color w:val="000000"/>
                <w:sz w:val="16"/>
                <w:szCs w:val="18"/>
                <w:lang w:val="tr-TR"/>
              </w:rPr>
            </w:pPr>
            <w:r>
              <w:rPr>
                <w:color w:val="000000"/>
                <w:sz w:val="16"/>
                <w:szCs w:val="18"/>
                <w:lang w:val="tr-TR"/>
              </w:rPr>
              <w:t xml:space="preserve">55,125 </w:t>
            </w:r>
          </w:p>
        </w:tc>
        <w:tc>
          <w:tcPr>
            <w:tcW w:w="1004" w:type="dxa"/>
          </w:tcPr>
          <w:p w:rsidR="00DB59FD" w:rsidRDefault="000C4AD5">
            <w:pPr>
              <w:autoSpaceDE w:val="0"/>
              <w:autoSpaceDN w:val="0"/>
              <w:adjustRightInd w:val="0"/>
              <w:jc w:val="right"/>
              <w:rPr>
                <w:color w:val="000000"/>
                <w:sz w:val="16"/>
                <w:szCs w:val="18"/>
                <w:lang w:val="tr-TR"/>
              </w:rPr>
            </w:pPr>
            <w:r>
              <w:rPr>
                <w:color w:val="000000"/>
                <w:sz w:val="16"/>
                <w:szCs w:val="18"/>
                <w:lang w:val="tr-TR"/>
              </w:rPr>
              <w:t xml:space="preserve">55,125 </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55,125</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55,125</w:t>
            </w:r>
          </w:p>
        </w:tc>
      </w:tr>
      <w:tr w:rsidR="00DB59FD">
        <w:tc>
          <w:tcPr>
            <w:tcW w:w="5394" w:type="dxa"/>
            <w:vAlign w:val="bottom"/>
          </w:tcPr>
          <w:p w:rsidR="00DB59FD" w:rsidRDefault="000C4AD5">
            <w:pPr>
              <w:ind w:left="180"/>
              <w:rPr>
                <w:color w:val="000000"/>
                <w:sz w:val="13"/>
              </w:rPr>
            </w:pPr>
            <w:r>
              <w:rPr>
                <w:color w:val="000000"/>
                <w:sz w:val="13"/>
              </w:rPr>
              <w:t>Nominal capital</w:t>
            </w:r>
          </w:p>
        </w:tc>
        <w:tc>
          <w:tcPr>
            <w:tcW w:w="906" w:type="dxa"/>
          </w:tcPr>
          <w:p w:rsidR="00DB59FD" w:rsidRDefault="000C4AD5">
            <w:pPr>
              <w:autoSpaceDE w:val="0"/>
              <w:autoSpaceDN w:val="0"/>
              <w:adjustRightInd w:val="0"/>
              <w:jc w:val="right"/>
              <w:rPr>
                <w:color w:val="000000"/>
                <w:sz w:val="16"/>
                <w:szCs w:val="18"/>
                <w:lang w:val="tr-TR"/>
              </w:rPr>
            </w:pPr>
            <w:r>
              <w:rPr>
                <w:color w:val="000000"/>
                <w:sz w:val="16"/>
                <w:szCs w:val="18"/>
                <w:lang w:val="tr-TR"/>
              </w:rPr>
              <w:t xml:space="preserve">55,125 </w:t>
            </w:r>
          </w:p>
        </w:tc>
        <w:tc>
          <w:tcPr>
            <w:tcW w:w="1004" w:type="dxa"/>
          </w:tcPr>
          <w:p w:rsidR="00DB59FD" w:rsidRDefault="000C4AD5">
            <w:pPr>
              <w:autoSpaceDE w:val="0"/>
              <w:autoSpaceDN w:val="0"/>
              <w:adjustRightInd w:val="0"/>
              <w:jc w:val="right"/>
              <w:rPr>
                <w:color w:val="000000"/>
                <w:sz w:val="16"/>
                <w:szCs w:val="18"/>
                <w:lang w:val="tr-TR"/>
              </w:rPr>
            </w:pPr>
            <w:r>
              <w:rPr>
                <w:color w:val="000000"/>
                <w:sz w:val="16"/>
                <w:szCs w:val="18"/>
                <w:lang w:val="tr-TR"/>
              </w:rPr>
              <w:t xml:space="preserve">55,125 </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55,125</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55,125</w:t>
            </w:r>
          </w:p>
        </w:tc>
      </w:tr>
      <w:tr w:rsidR="00DB59FD">
        <w:trPr>
          <w:trHeight w:val="175"/>
        </w:trPr>
        <w:tc>
          <w:tcPr>
            <w:tcW w:w="5394" w:type="dxa"/>
            <w:vAlign w:val="bottom"/>
          </w:tcPr>
          <w:p w:rsidR="00DB59FD" w:rsidRDefault="000C4AD5">
            <w:pPr>
              <w:ind w:left="180"/>
              <w:rPr>
                <w:color w:val="000000"/>
                <w:sz w:val="13"/>
              </w:rPr>
            </w:pPr>
            <w:r>
              <w:rPr>
                <w:color w:val="000000"/>
                <w:sz w:val="13"/>
              </w:rPr>
              <w:t>Capital commitments (-)</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tcPr>
          <w:p w:rsidR="00DB59FD" w:rsidRDefault="000C4AD5">
            <w:pPr>
              <w:autoSpaceDE w:val="0"/>
              <w:autoSpaceDN w:val="0"/>
              <w:adjustRightInd w:val="0"/>
              <w:rPr>
                <w:color w:val="000000"/>
                <w:sz w:val="13"/>
              </w:rPr>
            </w:pPr>
            <w:r>
              <w:rPr>
                <w:color w:val="000000"/>
                <w:sz w:val="13"/>
              </w:rPr>
              <w:t>Effect on Inflation Accounting on Share Capital</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211,329</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211,329</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211,329</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211,32</w:t>
            </w:r>
            <w:r>
              <w:rPr>
                <w:color w:val="000000"/>
                <w:sz w:val="16"/>
                <w:szCs w:val="18"/>
                <w:lang w:val="tr-TR"/>
              </w:rPr>
              <w:t>9</w:t>
            </w:r>
          </w:p>
        </w:tc>
      </w:tr>
      <w:tr w:rsidR="00DB59FD">
        <w:tc>
          <w:tcPr>
            <w:tcW w:w="5394" w:type="dxa"/>
            <w:vAlign w:val="bottom"/>
          </w:tcPr>
          <w:p w:rsidR="00DB59FD" w:rsidRDefault="000C4AD5">
            <w:pPr>
              <w:rPr>
                <w:color w:val="000000"/>
                <w:sz w:val="13"/>
              </w:rPr>
            </w:pPr>
            <w:r>
              <w:rPr>
                <w:color w:val="000000"/>
                <w:sz w:val="13"/>
              </w:rPr>
              <w:t>Share Premium</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Legal Reserves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12,391</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11,533</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2,409</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First legal reserve (Turkish Commercial Code 466/1)</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7,466</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4,957</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2,409</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Second legal reserve (Turkish Commercial Code 466/2)</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 xml:space="preserve">Other legal reserve per special legislation </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4,925</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6,576</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Statute Reserves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 xml:space="preserve">-   </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 xml:space="preserve">-   </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Extraordinary reserves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Reserves allocated by the General Assembly</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Retained earnings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Accumulated loss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Foreign currency share capital exchange difference</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Profit</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29,218</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6,679</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20,809</w:t>
            </w:r>
          </w:p>
        </w:tc>
      </w:tr>
      <w:tr w:rsidR="00DB59FD">
        <w:tc>
          <w:tcPr>
            <w:tcW w:w="5394" w:type="dxa"/>
            <w:vAlign w:val="bottom"/>
          </w:tcPr>
          <w:p w:rsidR="00DB59FD" w:rsidRDefault="000C4AD5">
            <w:pPr>
              <w:ind w:left="180"/>
              <w:rPr>
                <w:color w:val="000000"/>
                <w:sz w:val="13"/>
              </w:rPr>
            </w:pPr>
            <w:r>
              <w:rPr>
                <w:color w:val="000000"/>
                <w:sz w:val="13"/>
              </w:rPr>
              <w:t>Current period profit</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29,218</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4,385</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20,809</w:t>
            </w:r>
          </w:p>
        </w:tc>
      </w:tr>
      <w:tr w:rsidR="00DB59FD">
        <w:tc>
          <w:tcPr>
            <w:tcW w:w="5394" w:type="dxa"/>
            <w:vAlign w:val="bottom"/>
          </w:tcPr>
          <w:p w:rsidR="00DB59FD" w:rsidRDefault="000C4AD5">
            <w:pPr>
              <w:ind w:left="180"/>
              <w:rPr>
                <w:color w:val="000000"/>
                <w:sz w:val="13"/>
              </w:rPr>
            </w:pPr>
            <w:r>
              <w:rPr>
                <w:color w:val="000000"/>
                <w:sz w:val="13"/>
              </w:rPr>
              <w:t>Prior period profit</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2,294</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Loss (-)</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(20,192)</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(19,440)</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Current period loss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(11316)</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Prior period loss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(8,876)</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(19,440)</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rFonts w:eastAsia="Arial Unicode MS"/>
                <w:b/>
                <w:bCs/>
                <w:sz w:val="16"/>
                <w:szCs w:val="18"/>
              </w:rPr>
            </w:pPr>
            <w:r>
              <w:rPr>
                <w:b/>
                <w:bCs/>
                <w:sz w:val="16"/>
                <w:szCs w:val="18"/>
              </w:rPr>
              <w:t>Total Main Capital</w:t>
            </w:r>
          </w:p>
        </w:tc>
        <w:tc>
          <w:tcPr>
            <w:tcW w:w="906" w:type="dxa"/>
            <w:vAlign w:val="bottom"/>
          </w:tcPr>
          <w:p w:rsidR="00DB59FD" w:rsidRDefault="000C4AD5">
            <w:pPr>
              <w:autoSpaceDE w:val="0"/>
              <w:autoSpaceDN w:val="0"/>
              <w:adjustRightInd w:val="0"/>
              <w:jc w:val="right"/>
              <w:rPr>
                <w:b/>
                <w:bCs/>
                <w:color w:val="000000"/>
                <w:sz w:val="16"/>
                <w:szCs w:val="18"/>
                <w:highlight w:val="yellow"/>
              </w:rPr>
            </w:pPr>
            <w:r>
              <w:rPr>
                <w:b/>
                <w:bCs/>
                <w:color w:val="000000"/>
                <w:sz w:val="16"/>
                <w:szCs w:val="18"/>
              </w:rPr>
              <w:t>258,653</w:t>
            </w:r>
          </w:p>
        </w:tc>
        <w:tc>
          <w:tcPr>
            <w:tcW w:w="1004" w:type="dxa"/>
            <w:vAlign w:val="bottom"/>
          </w:tcPr>
          <w:p w:rsidR="00DB59FD" w:rsidRDefault="000C4AD5">
            <w:pPr>
              <w:autoSpaceDE w:val="0"/>
              <w:autoSpaceDN w:val="0"/>
              <w:adjustRightInd w:val="0"/>
              <w:jc w:val="right"/>
              <w:rPr>
                <w:b/>
                <w:bCs/>
                <w:color w:val="000000"/>
                <w:sz w:val="16"/>
                <w:szCs w:val="18"/>
                <w:highlight w:val="yellow"/>
              </w:rPr>
            </w:pPr>
            <w:r>
              <w:rPr>
                <w:b/>
                <w:bCs/>
                <w:color w:val="000000"/>
                <w:sz w:val="16"/>
                <w:szCs w:val="18"/>
              </w:rPr>
              <w:t>287,765</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275,542</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287,263</w:t>
            </w:r>
          </w:p>
        </w:tc>
      </w:tr>
      <w:tr w:rsidR="00DB59FD">
        <w:tc>
          <w:tcPr>
            <w:tcW w:w="5394" w:type="dxa"/>
            <w:vAlign w:val="bottom"/>
          </w:tcPr>
          <w:p w:rsidR="00DB59FD" w:rsidRDefault="000C4AD5">
            <w:pPr>
              <w:pStyle w:val="xl46"/>
              <w:spacing w:before="0" w:beforeAutospacing="0" w:after="0" w:afterAutospacing="0"/>
              <w:rPr>
                <w:rFonts w:eastAsia="Times New Roman"/>
                <w:szCs w:val="18"/>
              </w:rPr>
            </w:pPr>
            <w:r>
              <w:rPr>
                <w:rFonts w:eastAsia="Times New Roman"/>
                <w:szCs w:val="18"/>
              </w:rPr>
              <w:t>SUPPLEMENTA</w:t>
            </w:r>
            <w:r>
              <w:rPr>
                <w:rFonts w:eastAsia="Times New Roman"/>
                <w:szCs w:val="18"/>
              </w:rPr>
              <w:t>RY CAPITAL</w:t>
            </w:r>
          </w:p>
        </w:tc>
        <w:tc>
          <w:tcPr>
            <w:tcW w:w="906" w:type="dxa"/>
            <w:vAlign w:val="bottom"/>
          </w:tcPr>
          <w:p w:rsidR="00DB59FD" w:rsidRDefault="00DB59FD">
            <w:pPr>
              <w:autoSpaceDE w:val="0"/>
              <w:autoSpaceDN w:val="0"/>
              <w:adjustRightInd w:val="0"/>
              <w:jc w:val="right"/>
              <w:rPr>
                <w:color w:val="000000"/>
                <w:sz w:val="14"/>
                <w:szCs w:val="18"/>
                <w:highlight w:val="yellow"/>
              </w:rPr>
            </w:pPr>
          </w:p>
        </w:tc>
        <w:tc>
          <w:tcPr>
            <w:tcW w:w="1004" w:type="dxa"/>
            <w:vAlign w:val="bottom"/>
          </w:tcPr>
          <w:p w:rsidR="00DB59FD" w:rsidRDefault="00DB59FD">
            <w:pPr>
              <w:autoSpaceDE w:val="0"/>
              <w:autoSpaceDN w:val="0"/>
              <w:adjustRightInd w:val="0"/>
              <w:jc w:val="right"/>
              <w:rPr>
                <w:color w:val="000000"/>
                <w:sz w:val="16"/>
                <w:szCs w:val="18"/>
                <w:highlight w:val="yellow"/>
              </w:rPr>
            </w:pPr>
          </w:p>
        </w:tc>
        <w:tc>
          <w:tcPr>
            <w:tcW w:w="955" w:type="dxa"/>
          </w:tcPr>
          <w:p w:rsidR="00DB59FD" w:rsidRDefault="00DB59FD">
            <w:pPr>
              <w:autoSpaceDE w:val="0"/>
              <w:autoSpaceDN w:val="0"/>
              <w:adjustRightInd w:val="0"/>
              <w:jc w:val="right"/>
              <w:rPr>
                <w:color w:val="FF0000"/>
                <w:sz w:val="16"/>
                <w:szCs w:val="18"/>
                <w:lang w:val="tr-TR"/>
              </w:rPr>
            </w:pPr>
          </w:p>
        </w:tc>
        <w:tc>
          <w:tcPr>
            <w:tcW w:w="1101" w:type="dxa"/>
          </w:tcPr>
          <w:p w:rsidR="00DB59FD" w:rsidRDefault="00DB59FD">
            <w:pPr>
              <w:autoSpaceDE w:val="0"/>
              <w:autoSpaceDN w:val="0"/>
              <w:adjustRightInd w:val="0"/>
              <w:jc w:val="right"/>
              <w:rPr>
                <w:color w:val="000000"/>
                <w:sz w:val="16"/>
                <w:szCs w:val="18"/>
                <w:lang w:val="tr-TR"/>
              </w:rPr>
            </w:pPr>
          </w:p>
        </w:tc>
      </w:tr>
      <w:tr w:rsidR="00DB59FD">
        <w:tc>
          <w:tcPr>
            <w:tcW w:w="5394" w:type="dxa"/>
            <w:vAlign w:val="bottom"/>
          </w:tcPr>
          <w:p w:rsidR="00DB59FD" w:rsidRDefault="000C4AD5">
            <w:pPr>
              <w:rPr>
                <w:color w:val="000000"/>
                <w:sz w:val="13"/>
              </w:rPr>
            </w:pPr>
            <w:r>
              <w:rPr>
                <w:color w:val="000000"/>
                <w:sz w:val="13"/>
              </w:rPr>
              <w:t>Revaluation Fund</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 xml:space="preserve">Furniture, fixture and vehicles </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Buildings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Profit on sale of associates, subsidiaries and buildings to be transferred to share capital</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ind w:left="180"/>
              <w:rPr>
                <w:color w:val="000000"/>
                <w:sz w:val="13"/>
              </w:rPr>
            </w:pPr>
            <w:r>
              <w:rPr>
                <w:color w:val="000000"/>
                <w:sz w:val="13"/>
              </w:rPr>
              <w:t>Revaluation fund of leasehold improvement</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I</w:t>
            </w:r>
            <w:r>
              <w:rPr>
                <w:color w:val="000000"/>
                <w:sz w:val="13"/>
              </w:rPr>
              <w:t>ncrease in the Value of Revaluation Fund</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Foreign Exchange Differences</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General Reserves</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6,470</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6,848</w:t>
            </w:r>
          </w:p>
        </w:tc>
        <w:tc>
          <w:tcPr>
            <w:tcW w:w="955" w:type="dxa"/>
          </w:tcPr>
          <w:p w:rsidR="00DB59FD" w:rsidRDefault="000C4AD5">
            <w:pPr>
              <w:autoSpaceDE w:val="0"/>
              <w:autoSpaceDN w:val="0"/>
              <w:adjustRightInd w:val="0"/>
              <w:jc w:val="right"/>
              <w:rPr>
                <w:color w:val="000000"/>
                <w:sz w:val="16"/>
                <w:szCs w:val="18"/>
              </w:rPr>
            </w:pPr>
            <w:r>
              <w:rPr>
                <w:color w:val="000000"/>
                <w:sz w:val="16"/>
                <w:szCs w:val="18"/>
              </w:rPr>
              <w:t>6,470</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6,848</w:t>
            </w:r>
          </w:p>
        </w:tc>
      </w:tr>
      <w:tr w:rsidR="00DB59FD">
        <w:tc>
          <w:tcPr>
            <w:tcW w:w="5394" w:type="dxa"/>
            <w:vAlign w:val="bottom"/>
          </w:tcPr>
          <w:p w:rsidR="00DB59FD" w:rsidRDefault="000C4AD5">
            <w:pPr>
              <w:rPr>
                <w:color w:val="000000"/>
                <w:sz w:val="13"/>
              </w:rPr>
            </w:pPr>
            <w:r>
              <w:rPr>
                <w:color w:val="000000"/>
                <w:sz w:val="13"/>
              </w:rPr>
              <w:t>Provisions for Possible Losses</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955"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Subordinated Loans</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25,501</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27,644</w:t>
            </w:r>
          </w:p>
        </w:tc>
        <w:tc>
          <w:tcPr>
            <w:tcW w:w="955" w:type="dxa"/>
          </w:tcPr>
          <w:p w:rsidR="00DB59FD" w:rsidRDefault="000C4AD5">
            <w:pPr>
              <w:autoSpaceDE w:val="0"/>
              <w:autoSpaceDN w:val="0"/>
              <w:adjustRightInd w:val="0"/>
              <w:jc w:val="right"/>
              <w:rPr>
                <w:color w:val="000000"/>
                <w:sz w:val="16"/>
                <w:szCs w:val="18"/>
              </w:rPr>
            </w:pPr>
            <w:r>
              <w:rPr>
                <w:color w:val="000000"/>
                <w:sz w:val="16"/>
                <w:szCs w:val="18"/>
              </w:rPr>
              <w:t>25,501</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27,644</w:t>
            </w:r>
          </w:p>
        </w:tc>
      </w:tr>
      <w:tr w:rsidR="00DB59FD">
        <w:tc>
          <w:tcPr>
            <w:tcW w:w="5394" w:type="dxa"/>
            <w:vAlign w:val="bottom"/>
          </w:tcPr>
          <w:p w:rsidR="00DB59FD" w:rsidRDefault="000C4AD5">
            <w:pPr>
              <w:rPr>
                <w:color w:val="000000"/>
                <w:sz w:val="13"/>
              </w:rPr>
            </w:pPr>
            <w:r>
              <w:rPr>
                <w:color w:val="000000"/>
                <w:sz w:val="13"/>
              </w:rPr>
              <w:t>Marketable Securities and Investment S</w:t>
            </w:r>
            <w:r>
              <w:rPr>
                <w:color w:val="000000"/>
                <w:sz w:val="13"/>
              </w:rPr>
              <w:t>ecurities Value Increase Fund</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213</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226</w:t>
            </w:r>
          </w:p>
        </w:tc>
        <w:tc>
          <w:tcPr>
            <w:tcW w:w="955" w:type="dxa"/>
          </w:tcPr>
          <w:p w:rsidR="00DB59FD" w:rsidRDefault="000C4AD5">
            <w:pPr>
              <w:autoSpaceDE w:val="0"/>
              <w:autoSpaceDN w:val="0"/>
              <w:adjustRightInd w:val="0"/>
              <w:jc w:val="right"/>
              <w:rPr>
                <w:color w:val="000000"/>
                <w:sz w:val="16"/>
                <w:szCs w:val="18"/>
              </w:rPr>
            </w:pPr>
            <w:r>
              <w:rPr>
                <w:color w:val="000000"/>
                <w:sz w:val="16"/>
                <w:szCs w:val="18"/>
              </w:rPr>
              <w:t>213</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226</w:t>
            </w:r>
          </w:p>
        </w:tc>
      </w:tr>
      <w:tr w:rsidR="00DB59FD">
        <w:tc>
          <w:tcPr>
            <w:tcW w:w="5394" w:type="dxa"/>
            <w:vAlign w:val="bottom"/>
          </w:tcPr>
          <w:p w:rsidR="00DB59FD" w:rsidRDefault="000C4AD5">
            <w:pPr>
              <w:ind w:left="180"/>
              <w:rPr>
                <w:color w:val="000000"/>
                <w:sz w:val="13"/>
              </w:rPr>
            </w:pPr>
            <w:r>
              <w:rPr>
                <w:color w:val="000000"/>
                <w:sz w:val="13"/>
              </w:rPr>
              <w:t>Associates and subsidiaries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213</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226</w:t>
            </w:r>
          </w:p>
        </w:tc>
        <w:tc>
          <w:tcPr>
            <w:tcW w:w="955" w:type="dxa"/>
          </w:tcPr>
          <w:p w:rsidR="00DB59FD" w:rsidRDefault="000C4AD5">
            <w:pPr>
              <w:autoSpaceDE w:val="0"/>
              <w:autoSpaceDN w:val="0"/>
              <w:adjustRightInd w:val="0"/>
              <w:jc w:val="right"/>
              <w:rPr>
                <w:color w:val="000000"/>
                <w:sz w:val="16"/>
                <w:szCs w:val="18"/>
              </w:rPr>
            </w:pPr>
            <w:r>
              <w:rPr>
                <w:color w:val="000000"/>
                <w:sz w:val="16"/>
                <w:szCs w:val="18"/>
              </w:rPr>
              <w:t>213</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226</w:t>
            </w:r>
          </w:p>
        </w:tc>
      </w:tr>
      <w:tr w:rsidR="00DB59FD">
        <w:tc>
          <w:tcPr>
            <w:tcW w:w="5394" w:type="dxa"/>
          </w:tcPr>
          <w:p w:rsidR="00DB59FD" w:rsidRDefault="000C4AD5">
            <w:pPr>
              <w:autoSpaceDE w:val="0"/>
              <w:autoSpaceDN w:val="0"/>
              <w:adjustRightInd w:val="0"/>
              <w:ind w:left="180"/>
              <w:rPr>
                <w:color w:val="000000"/>
                <w:sz w:val="13"/>
              </w:rPr>
            </w:pPr>
            <w:r>
              <w:rPr>
                <w:color w:val="000000"/>
                <w:sz w:val="13"/>
              </w:rPr>
              <w:t>Available for sale securities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tcPr>
          <w:p w:rsidR="00DB59FD" w:rsidRDefault="000C4AD5">
            <w:pPr>
              <w:autoSpaceDE w:val="0"/>
              <w:autoSpaceDN w:val="0"/>
              <w:adjustRightInd w:val="0"/>
              <w:ind w:left="180"/>
              <w:rPr>
                <w:color w:val="000000"/>
                <w:sz w:val="13"/>
              </w:rPr>
            </w:pPr>
            <w:r>
              <w:rPr>
                <w:color w:val="000000"/>
                <w:sz w:val="13"/>
              </w:rPr>
              <w:t>Structured positions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tcPr>
          <w:p w:rsidR="00DB59FD" w:rsidRDefault="000C4AD5">
            <w:pPr>
              <w:pStyle w:val="xl46"/>
              <w:autoSpaceDE w:val="0"/>
              <w:autoSpaceDN w:val="0"/>
              <w:adjustRightInd w:val="0"/>
              <w:spacing w:before="0" w:beforeAutospacing="0" w:after="0" w:afterAutospacing="0"/>
              <w:rPr>
                <w:szCs w:val="20"/>
              </w:rPr>
            </w:pPr>
            <w:r>
              <w:rPr>
                <w:szCs w:val="20"/>
              </w:rPr>
              <w:t>Total Supplementary Capital</w:t>
            </w:r>
          </w:p>
        </w:tc>
        <w:tc>
          <w:tcPr>
            <w:tcW w:w="906" w:type="dxa"/>
            <w:vAlign w:val="bottom"/>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32,184</w:t>
            </w:r>
          </w:p>
        </w:tc>
        <w:tc>
          <w:tcPr>
            <w:tcW w:w="1004" w:type="dxa"/>
            <w:vAlign w:val="bottom"/>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34,718</w:t>
            </w:r>
          </w:p>
        </w:tc>
        <w:tc>
          <w:tcPr>
            <w:tcW w:w="955" w:type="dxa"/>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32,184</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34,718</w:t>
            </w:r>
          </w:p>
        </w:tc>
      </w:tr>
      <w:tr w:rsidR="00DB59FD">
        <w:tc>
          <w:tcPr>
            <w:tcW w:w="5394" w:type="dxa"/>
            <w:vAlign w:val="bottom"/>
          </w:tcPr>
          <w:p w:rsidR="00DB59FD" w:rsidRDefault="000C4AD5">
            <w:pPr>
              <w:pStyle w:val="xl46"/>
              <w:spacing w:before="0" w:beforeAutospacing="0" w:after="0" w:afterAutospacing="0"/>
              <w:rPr>
                <w:rFonts w:eastAsia="Times New Roman"/>
                <w:szCs w:val="18"/>
              </w:rPr>
            </w:pPr>
            <w:r>
              <w:rPr>
                <w:rFonts w:eastAsia="Times New Roman"/>
                <w:szCs w:val="18"/>
              </w:rPr>
              <w:t>TIER III CAPITAL</w:t>
            </w:r>
          </w:p>
        </w:tc>
        <w:tc>
          <w:tcPr>
            <w:tcW w:w="906" w:type="dxa"/>
            <w:vAlign w:val="bottom"/>
          </w:tcPr>
          <w:p w:rsidR="00DB59FD" w:rsidRDefault="000C4AD5">
            <w:pPr>
              <w:autoSpaceDE w:val="0"/>
              <w:autoSpaceDN w:val="0"/>
              <w:adjustRightInd w:val="0"/>
              <w:jc w:val="right"/>
              <w:rPr>
                <w:color w:val="000000"/>
                <w:sz w:val="14"/>
                <w:szCs w:val="18"/>
                <w:lang w:val="tr-TR"/>
              </w:rPr>
            </w:pPr>
            <w:r>
              <w:rPr>
                <w:color w:val="000000"/>
                <w:sz w:val="14"/>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rFonts w:eastAsia="Arial Unicode MS"/>
                <w:b/>
                <w:bCs/>
                <w:sz w:val="16"/>
                <w:szCs w:val="18"/>
              </w:rPr>
            </w:pPr>
            <w:r>
              <w:rPr>
                <w:b/>
                <w:bCs/>
                <w:sz w:val="16"/>
                <w:szCs w:val="18"/>
              </w:rPr>
              <w:t>CAPITAL</w:t>
            </w:r>
          </w:p>
        </w:tc>
        <w:tc>
          <w:tcPr>
            <w:tcW w:w="906" w:type="dxa"/>
            <w:vAlign w:val="bottom"/>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290,</w:t>
            </w:r>
            <w:r>
              <w:rPr>
                <w:b/>
                <w:bCs/>
                <w:color w:val="000000"/>
                <w:sz w:val="16"/>
                <w:szCs w:val="18"/>
                <w:lang w:val="tr-TR"/>
              </w:rPr>
              <w:t>837</w:t>
            </w:r>
          </w:p>
        </w:tc>
        <w:tc>
          <w:tcPr>
            <w:tcW w:w="1004" w:type="dxa"/>
            <w:vAlign w:val="bottom"/>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322,483</w:t>
            </w:r>
          </w:p>
        </w:tc>
        <w:tc>
          <w:tcPr>
            <w:tcW w:w="955" w:type="dxa"/>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307,726</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321,981</w:t>
            </w:r>
          </w:p>
        </w:tc>
      </w:tr>
      <w:tr w:rsidR="00DB59FD">
        <w:tc>
          <w:tcPr>
            <w:tcW w:w="5394" w:type="dxa"/>
            <w:vAlign w:val="bottom"/>
          </w:tcPr>
          <w:p w:rsidR="00DB59FD" w:rsidRDefault="000C4AD5">
            <w:pPr>
              <w:rPr>
                <w:rFonts w:eastAsia="Arial Unicode MS"/>
                <w:b/>
                <w:bCs/>
                <w:sz w:val="16"/>
                <w:szCs w:val="18"/>
              </w:rPr>
            </w:pPr>
            <w:r>
              <w:rPr>
                <w:b/>
                <w:bCs/>
                <w:sz w:val="16"/>
                <w:szCs w:val="18"/>
              </w:rPr>
              <w:t>DEDUCTIONS FROM THE CAPITAL</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14,761</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14,222</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139,728</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131,116</w:t>
            </w:r>
          </w:p>
        </w:tc>
      </w:tr>
      <w:tr w:rsidR="00DB59FD">
        <w:trPr>
          <w:trHeight w:val="460"/>
        </w:trPr>
        <w:tc>
          <w:tcPr>
            <w:tcW w:w="5394" w:type="dxa"/>
          </w:tcPr>
          <w:p w:rsidR="00DB59FD" w:rsidRDefault="000C4AD5">
            <w:pPr>
              <w:rPr>
                <w:color w:val="000000"/>
                <w:sz w:val="13"/>
              </w:rPr>
            </w:pPr>
            <w:r>
              <w:rPr>
                <w:color w:val="000000"/>
                <w:sz w:val="13"/>
              </w:rPr>
              <w:t>Investments in unconsolidated financial companies whose main activities are money and</w:t>
            </w:r>
          </w:p>
          <w:p w:rsidR="00DB59FD" w:rsidRDefault="000C4AD5">
            <w:pPr>
              <w:rPr>
                <w:color w:val="000000"/>
                <w:sz w:val="13"/>
              </w:rPr>
            </w:pPr>
            <w:r>
              <w:rPr>
                <w:color w:val="000000"/>
                <w:sz w:val="13"/>
              </w:rPr>
              <w:t>capital markets, insurance and that operate with licenses provided in accordance w</w:t>
            </w:r>
            <w:r>
              <w:rPr>
                <w:color w:val="000000"/>
                <w:sz w:val="13"/>
              </w:rPr>
              <w:t>ith</w:t>
            </w:r>
          </w:p>
          <w:p w:rsidR="00DB59FD" w:rsidRDefault="000C4AD5">
            <w:pPr>
              <w:rPr>
                <w:color w:val="000000"/>
                <w:sz w:val="13"/>
              </w:rPr>
            </w:pPr>
            <w:r>
              <w:rPr>
                <w:color w:val="000000"/>
                <w:sz w:val="13"/>
              </w:rPr>
              <w:t xml:space="preserve"> special laws</w:t>
            </w:r>
          </w:p>
        </w:tc>
        <w:tc>
          <w:tcPr>
            <w:tcW w:w="906" w:type="dxa"/>
          </w:tcPr>
          <w:p w:rsidR="00DB59FD" w:rsidRDefault="000C4AD5">
            <w:pPr>
              <w:autoSpaceDE w:val="0"/>
              <w:autoSpaceDN w:val="0"/>
              <w:adjustRightInd w:val="0"/>
              <w:jc w:val="right"/>
              <w:rPr>
                <w:color w:val="000000"/>
                <w:sz w:val="16"/>
                <w:szCs w:val="18"/>
                <w:lang w:val="tr-TR"/>
              </w:rPr>
            </w:pPr>
            <w:r>
              <w:rPr>
                <w:color w:val="000000"/>
                <w:sz w:val="16"/>
                <w:szCs w:val="18"/>
                <w:lang w:val="tr-TR"/>
              </w:rPr>
              <w:t>781</w:t>
            </w:r>
          </w:p>
        </w:tc>
        <w:tc>
          <w:tcPr>
            <w:tcW w:w="1004" w:type="dxa"/>
          </w:tcPr>
          <w:p w:rsidR="00DB59FD" w:rsidRDefault="000C4AD5">
            <w:pPr>
              <w:autoSpaceDE w:val="0"/>
              <w:autoSpaceDN w:val="0"/>
              <w:adjustRightInd w:val="0"/>
              <w:jc w:val="right"/>
              <w:rPr>
                <w:color w:val="000000"/>
                <w:sz w:val="16"/>
                <w:szCs w:val="18"/>
                <w:lang w:val="tr-TR"/>
              </w:rPr>
            </w:pPr>
            <w:r>
              <w:rPr>
                <w:color w:val="000000"/>
                <w:sz w:val="16"/>
                <w:szCs w:val="18"/>
                <w:lang w:val="tr-TR"/>
              </w:rPr>
              <w:t>878</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129,363</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120,054</w:t>
            </w:r>
          </w:p>
        </w:tc>
      </w:tr>
      <w:tr w:rsidR="00DB59FD">
        <w:tc>
          <w:tcPr>
            <w:tcW w:w="5394" w:type="dxa"/>
            <w:vAlign w:val="bottom"/>
          </w:tcPr>
          <w:p w:rsidR="00DB59FD" w:rsidRDefault="000C4AD5">
            <w:pPr>
              <w:rPr>
                <w:color w:val="000000"/>
                <w:sz w:val="13"/>
              </w:rPr>
            </w:pPr>
            <w:r>
              <w:rPr>
                <w:color w:val="000000"/>
                <w:sz w:val="13"/>
              </w:rPr>
              <w:t>Leasehold improvements</w:t>
            </w:r>
          </w:p>
        </w:tc>
        <w:tc>
          <w:tcPr>
            <w:tcW w:w="906" w:type="dxa"/>
            <w:vAlign w:val="bottom"/>
          </w:tcPr>
          <w:p w:rsidR="00DB59FD" w:rsidRDefault="000C4AD5">
            <w:pPr>
              <w:autoSpaceDE w:val="0"/>
              <w:autoSpaceDN w:val="0"/>
              <w:adjustRightInd w:val="0"/>
              <w:jc w:val="right"/>
              <w:rPr>
                <w:color w:val="000000"/>
                <w:sz w:val="16"/>
                <w:szCs w:val="18"/>
              </w:rPr>
            </w:pPr>
            <w:r>
              <w:rPr>
                <w:color w:val="000000"/>
                <w:sz w:val="16"/>
                <w:szCs w:val="18"/>
              </w:rPr>
              <w:t>8,379</w:t>
            </w:r>
          </w:p>
        </w:tc>
        <w:tc>
          <w:tcPr>
            <w:tcW w:w="1004" w:type="dxa"/>
            <w:vAlign w:val="bottom"/>
          </w:tcPr>
          <w:p w:rsidR="00DB59FD" w:rsidRDefault="000C4AD5">
            <w:pPr>
              <w:autoSpaceDE w:val="0"/>
              <w:autoSpaceDN w:val="0"/>
              <w:adjustRightInd w:val="0"/>
              <w:jc w:val="right"/>
              <w:rPr>
                <w:color w:val="000000"/>
                <w:sz w:val="16"/>
                <w:szCs w:val="18"/>
              </w:rPr>
            </w:pPr>
            <w:r>
              <w:rPr>
                <w:color w:val="000000"/>
                <w:sz w:val="16"/>
                <w:szCs w:val="18"/>
              </w:rPr>
              <w:t>8,483</w:t>
            </w:r>
          </w:p>
        </w:tc>
        <w:tc>
          <w:tcPr>
            <w:tcW w:w="955" w:type="dxa"/>
          </w:tcPr>
          <w:p w:rsidR="00DB59FD" w:rsidRDefault="000C4AD5">
            <w:pPr>
              <w:autoSpaceDE w:val="0"/>
              <w:autoSpaceDN w:val="0"/>
              <w:adjustRightInd w:val="0"/>
              <w:jc w:val="right"/>
              <w:rPr>
                <w:color w:val="000000"/>
                <w:sz w:val="16"/>
                <w:szCs w:val="18"/>
              </w:rPr>
            </w:pPr>
            <w:r>
              <w:rPr>
                <w:color w:val="000000"/>
                <w:sz w:val="16"/>
                <w:szCs w:val="18"/>
              </w:rPr>
              <w:t>6,391</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7,172</w:t>
            </w:r>
          </w:p>
        </w:tc>
      </w:tr>
      <w:tr w:rsidR="00DB59FD">
        <w:tc>
          <w:tcPr>
            <w:tcW w:w="5394" w:type="dxa"/>
            <w:vAlign w:val="bottom"/>
          </w:tcPr>
          <w:p w:rsidR="00DB59FD" w:rsidRDefault="000C4AD5">
            <w:pPr>
              <w:rPr>
                <w:color w:val="000000"/>
                <w:sz w:val="13"/>
              </w:rPr>
            </w:pPr>
            <w:r>
              <w:rPr>
                <w:color w:val="000000"/>
                <w:sz w:val="13"/>
              </w:rPr>
              <w:t xml:space="preserve">Start-up costs </w:t>
            </w:r>
          </w:p>
        </w:tc>
        <w:tc>
          <w:tcPr>
            <w:tcW w:w="906" w:type="dxa"/>
            <w:vAlign w:val="bottom"/>
          </w:tcPr>
          <w:p w:rsidR="00DB59FD" w:rsidRDefault="00DB59FD">
            <w:pPr>
              <w:autoSpaceDE w:val="0"/>
              <w:autoSpaceDN w:val="0"/>
              <w:adjustRightInd w:val="0"/>
              <w:jc w:val="right"/>
              <w:rPr>
                <w:color w:val="000000"/>
                <w:sz w:val="16"/>
                <w:szCs w:val="18"/>
              </w:rPr>
            </w:pPr>
          </w:p>
        </w:tc>
        <w:tc>
          <w:tcPr>
            <w:tcW w:w="1004" w:type="dxa"/>
            <w:vAlign w:val="bottom"/>
          </w:tcPr>
          <w:p w:rsidR="00DB59FD" w:rsidRDefault="00DB59FD">
            <w:pPr>
              <w:autoSpaceDE w:val="0"/>
              <w:autoSpaceDN w:val="0"/>
              <w:adjustRightInd w:val="0"/>
              <w:jc w:val="right"/>
              <w:rPr>
                <w:color w:val="000000"/>
                <w:sz w:val="16"/>
                <w:szCs w:val="18"/>
              </w:rPr>
            </w:pPr>
          </w:p>
        </w:tc>
        <w:tc>
          <w:tcPr>
            <w:tcW w:w="955"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rPr>
          <w:trHeight w:val="80"/>
        </w:trPr>
        <w:tc>
          <w:tcPr>
            <w:tcW w:w="5394" w:type="dxa"/>
            <w:vAlign w:val="bottom"/>
          </w:tcPr>
          <w:p w:rsidR="00DB59FD" w:rsidRDefault="000C4AD5">
            <w:pPr>
              <w:rPr>
                <w:color w:val="000000"/>
                <w:sz w:val="13"/>
              </w:rPr>
            </w:pPr>
            <w:r>
              <w:rPr>
                <w:color w:val="000000"/>
                <w:sz w:val="13"/>
              </w:rPr>
              <w:t>Prepaid expenses</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5,185</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4,695</w:t>
            </w:r>
          </w:p>
        </w:tc>
        <w:tc>
          <w:tcPr>
            <w:tcW w:w="955" w:type="dxa"/>
            <w:vAlign w:val="bottom"/>
          </w:tcPr>
          <w:p w:rsidR="00DB59FD" w:rsidRDefault="000C4AD5">
            <w:pPr>
              <w:autoSpaceDE w:val="0"/>
              <w:autoSpaceDN w:val="0"/>
              <w:adjustRightInd w:val="0"/>
              <w:jc w:val="right"/>
              <w:rPr>
                <w:color w:val="000000"/>
                <w:sz w:val="16"/>
                <w:szCs w:val="18"/>
              </w:rPr>
            </w:pPr>
            <w:r>
              <w:rPr>
                <w:color w:val="000000"/>
                <w:sz w:val="16"/>
                <w:szCs w:val="18"/>
              </w:rPr>
              <w:t>3,974</w:t>
            </w:r>
          </w:p>
        </w:tc>
        <w:tc>
          <w:tcPr>
            <w:tcW w:w="1101"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3,890</w:t>
            </w:r>
          </w:p>
        </w:tc>
      </w:tr>
      <w:tr w:rsidR="00DB59FD">
        <w:tc>
          <w:tcPr>
            <w:tcW w:w="5394" w:type="dxa"/>
          </w:tcPr>
          <w:p w:rsidR="00DB59FD" w:rsidRDefault="000C4AD5">
            <w:pPr>
              <w:rPr>
                <w:color w:val="000000"/>
                <w:sz w:val="13"/>
              </w:rPr>
            </w:pPr>
            <w:r>
              <w:rPr>
                <w:color w:val="000000"/>
                <w:sz w:val="13"/>
              </w:rPr>
              <w:t>The negative difference between the market values and the carrying amounts for</w:t>
            </w:r>
          </w:p>
          <w:p w:rsidR="00DB59FD" w:rsidRDefault="000C4AD5">
            <w:pPr>
              <w:rPr>
                <w:color w:val="000000"/>
                <w:sz w:val="13"/>
              </w:rPr>
            </w:pPr>
            <w:r>
              <w:rPr>
                <w:color w:val="000000"/>
                <w:sz w:val="13"/>
              </w:rPr>
              <w:t xml:space="preserve"> unconsolidated inves</w:t>
            </w:r>
            <w:r>
              <w:rPr>
                <w:color w:val="000000"/>
                <w:sz w:val="13"/>
              </w:rPr>
              <w:t xml:space="preserve">tments, subsidiaries, other investments and fixed assets </w:t>
            </w:r>
          </w:p>
        </w:tc>
        <w:tc>
          <w:tcPr>
            <w:tcW w:w="906"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Subordinated loans given to other Groups which operate in Turkey</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Goodwill (Net)</w:t>
            </w:r>
          </w:p>
        </w:tc>
        <w:tc>
          <w:tcPr>
            <w:tcW w:w="906"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416</w:t>
            </w:r>
          </w:p>
        </w:tc>
        <w:tc>
          <w:tcPr>
            <w:tcW w:w="1004" w:type="dxa"/>
            <w:vAlign w:val="bottom"/>
          </w:tcPr>
          <w:p w:rsidR="00DB59FD" w:rsidRDefault="000C4AD5">
            <w:pPr>
              <w:autoSpaceDE w:val="0"/>
              <w:autoSpaceDN w:val="0"/>
              <w:adjustRightInd w:val="0"/>
              <w:jc w:val="right"/>
              <w:rPr>
                <w:color w:val="000000"/>
                <w:sz w:val="16"/>
                <w:szCs w:val="18"/>
                <w:lang w:val="tr-TR"/>
              </w:rPr>
            </w:pPr>
            <w:r>
              <w:rPr>
                <w:color w:val="000000"/>
                <w:sz w:val="16"/>
                <w:szCs w:val="18"/>
                <w:lang w:val="tr-TR"/>
              </w:rPr>
              <w:t>166</w:t>
            </w:r>
          </w:p>
        </w:tc>
        <w:tc>
          <w:tcPr>
            <w:tcW w:w="955"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vAlign w:val="bottom"/>
          </w:tcPr>
          <w:p w:rsidR="00DB59FD" w:rsidRDefault="000C4AD5">
            <w:pPr>
              <w:rPr>
                <w:color w:val="000000"/>
                <w:sz w:val="13"/>
              </w:rPr>
            </w:pPr>
            <w:r>
              <w:rPr>
                <w:color w:val="000000"/>
                <w:sz w:val="13"/>
              </w:rPr>
              <w:t>Capitalized expenses</w:t>
            </w:r>
          </w:p>
        </w:tc>
        <w:tc>
          <w:tcPr>
            <w:tcW w:w="906" w:type="dxa"/>
          </w:tcPr>
          <w:p w:rsidR="00DB59FD" w:rsidRDefault="000C4AD5">
            <w:pPr>
              <w:tabs>
                <w:tab w:val="decimal" w:pos="913"/>
              </w:tabs>
              <w:autoSpaceDE w:val="0"/>
              <w:autoSpaceDN w:val="0"/>
              <w:adjustRightInd w:val="0"/>
              <w:jc w:val="both"/>
              <w:rPr>
                <w:color w:val="000000"/>
                <w:sz w:val="16"/>
                <w:szCs w:val="18"/>
                <w:lang w:val="tr-TR"/>
              </w:rPr>
            </w:pPr>
            <w:r>
              <w:rPr>
                <w:color w:val="000000"/>
                <w:sz w:val="16"/>
                <w:szCs w:val="18"/>
                <w:lang w:val="tr-TR"/>
              </w:rPr>
              <w:t>-</w:t>
            </w:r>
          </w:p>
        </w:tc>
        <w:tc>
          <w:tcPr>
            <w:tcW w:w="1004" w:type="dxa"/>
          </w:tcPr>
          <w:p w:rsidR="00DB59FD" w:rsidRDefault="000C4AD5">
            <w:pPr>
              <w:tabs>
                <w:tab w:val="decimal" w:pos="913"/>
              </w:tabs>
              <w:autoSpaceDE w:val="0"/>
              <w:autoSpaceDN w:val="0"/>
              <w:adjustRightInd w:val="0"/>
              <w:jc w:val="both"/>
              <w:rPr>
                <w:color w:val="000000"/>
                <w:sz w:val="16"/>
                <w:szCs w:val="18"/>
                <w:lang w:val="tr-TR"/>
              </w:rPr>
            </w:pPr>
            <w:r>
              <w:rPr>
                <w:color w:val="000000"/>
                <w:sz w:val="16"/>
                <w:szCs w:val="18"/>
                <w:lang w:val="tr-TR"/>
              </w:rPr>
              <w:t>-</w:t>
            </w:r>
          </w:p>
        </w:tc>
        <w:tc>
          <w:tcPr>
            <w:tcW w:w="955" w:type="dxa"/>
          </w:tcPr>
          <w:p w:rsidR="00DB59FD" w:rsidRDefault="000C4AD5">
            <w:pPr>
              <w:tabs>
                <w:tab w:val="decimal" w:pos="913"/>
              </w:tabs>
              <w:autoSpaceDE w:val="0"/>
              <w:autoSpaceDN w:val="0"/>
              <w:adjustRightInd w:val="0"/>
              <w:jc w:val="both"/>
              <w:rPr>
                <w:color w:val="000000"/>
                <w:sz w:val="16"/>
                <w:szCs w:val="18"/>
                <w:lang w:val="tr-TR"/>
              </w:rPr>
            </w:pPr>
            <w:r>
              <w:rPr>
                <w:color w:val="000000"/>
                <w:sz w:val="16"/>
                <w:szCs w:val="18"/>
                <w:lang w:val="tr-TR"/>
              </w:rPr>
              <w:t>-</w:t>
            </w:r>
          </w:p>
        </w:tc>
        <w:tc>
          <w:tcPr>
            <w:tcW w:w="1101"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5394" w:type="dxa"/>
            <w:tcBorders>
              <w:top w:val="single" w:sz="4" w:space="0" w:color="auto"/>
              <w:bottom w:val="double" w:sz="4" w:space="0" w:color="auto"/>
            </w:tcBorders>
          </w:tcPr>
          <w:p w:rsidR="00DB59FD" w:rsidRDefault="000C4AD5">
            <w:pPr>
              <w:pStyle w:val="xl46"/>
              <w:autoSpaceDE w:val="0"/>
              <w:autoSpaceDN w:val="0"/>
              <w:adjustRightInd w:val="0"/>
              <w:spacing w:before="0" w:beforeAutospacing="0" w:after="0" w:afterAutospacing="0"/>
              <w:rPr>
                <w:b w:val="0"/>
                <w:bCs w:val="0"/>
                <w:sz w:val="14"/>
              </w:rPr>
            </w:pPr>
            <w:r>
              <w:rPr>
                <w:szCs w:val="20"/>
              </w:rPr>
              <w:t>Total Shareholder’s Equity</w:t>
            </w:r>
          </w:p>
        </w:tc>
        <w:tc>
          <w:tcPr>
            <w:tcW w:w="906" w:type="dxa"/>
            <w:tcBorders>
              <w:top w:val="single" w:sz="4" w:space="0" w:color="auto"/>
              <w:bottom w:val="double" w:sz="4" w:space="0" w:color="auto"/>
            </w:tcBorders>
            <w:vAlign w:val="bottom"/>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276,076</w:t>
            </w:r>
          </w:p>
        </w:tc>
        <w:tc>
          <w:tcPr>
            <w:tcW w:w="1004" w:type="dxa"/>
            <w:tcBorders>
              <w:top w:val="single" w:sz="4" w:space="0" w:color="auto"/>
              <w:bottom w:val="double" w:sz="4" w:space="0" w:color="auto"/>
            </w:tcBorders>
            <w:vAlign w:val="bottom"/>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308,261</w:t>
            </w:r>
          </w:p>
        </w:tc>
        <w:tc>
          <w:tcPr>
            <w:tcW w:w="955" w:type="dxa"/>
            <w:tcBorders>
              <w:top w:val="single" w:sz="4" w:space="0" w:color="auto"/>
              <w:bottom w:val="double" w:sz="4" w:space="0" w:color="auto"/>
            </w:tcBorders>
          </w:tcPr>
          <w:p w:rsidR="00DB59FD" w:rsidRDefault="000C4AD5">
            <w:pPr>
              <w:autoSpaceDE w:val="0"/>
              <w:autoSpaceDN w:val="0"/>
              <w:adjustRightInd w:val="0"/>
              <w:jc w:val="right"/>
              <w:rPr>
                <w:b/>
                <w:bCs/>
                <w:color w:val="FF0000"/>
                <w:sz w:val="16"/>
                <w:szCs w:val="18"/>
                <w:lang w:val="tr-TR"/>
              </w:rPr>
            </w:pPr>
            <w:r>
              <w:rPr>
                <w:b/>
                <w:bCs/>
                <w:color w:val="000000"/>
                <w:sz w:val="16"/>
                <w:szCs w:val="18"/>
                <w:lang w:val="tr-TR"/>
              </w:rPr>
              <w:t>167,998</w:t>
            </w:r>
          </w:p>
        </w:tc>
        <w:tc>
          <w:tcPr>
            <w:tcW w:w="1101"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190,86</w:t>
            </w:r>
            <w:r>
              <w:rPr>
                <w:b/>
                <w:bCs/>
                <w:color w:val="000000"/>
                <w:sz w:val="16"/>
                <w:szCs w:val="18"/>
                <w:lang w:val="tr-TR"/>
              </w:rPr>
              <w:t>5</w:t>
            </w:r>
          </w:p>
        </w:tc>
      </w:tr>
    </w:tbl>
    <w:p w:rsidR="00DB59FD" w:rsidRDefault="00DB59FD">
      <w:pPr>
        <w:pStyle w:val="EndnoteText"/>
      </w:pPr>
    </w:p>
    <w:p w:rsidR="00DB59FD" w:rsidRDefault="000C4AD5">
      <w:pPr>
        <w:pStyle w:val="Heading8"/>
        <w:tabs>
          <w:tab w:val="clear" w:pos="-54"/>
        </w:tabs>
        <w:autoSpaceDE/>
        <w:autoSpaceDN/>
        <w:adjustRightInd/>
        <w:ind w:right="-312"/>
        <w:rPr>
          <w:noProof/>
          <w:color w:val="000000"/>
          <w:sz w:val="22"/>
          <w:lang w:val="en-US"/>
        </w:rPr>
      </w:pPr>
      <w:r>
        <w:rPr>
          <w:noProof/>
          <w:color w:val="000000"/>
          <w:sz w:val="22"/>
          <w:highlight w:val="yellow"/>
        </w:rPr>
        <w:br w:type="page"/>
      </w:r>
      <w:r>
        <w:rPr>
          <w:noProof/>
          <w:color w:val="000000"/>
          <w:sz w:val="22"/>
          <w:lang w:val="en-US"/>
        </w:rPr>
        <w:t>II-</w:t>
      </w:r>
      <w:r>
        <w:rPr>
          <w:noProof/>
          <w:color w:val="000000"/>
          <w:sz w:val="22"/>
          <w:lang w:val="en-US"/>
        </w:rPr>
        <w:tab/>
      </w:r>
      <w:r>
        <w:rPr>
          <w:sz w:val="22"/>
          <w:lang w:val="en-US"/>
        </w:rPr>
        <w:t>Consolidated Market Risk</w:t>
      </w:r>
    </w:p>
    <w:p w:rsidR="00DB59FD" w:rsidRDefault="00DB59FD">
      <w:pPr>
        <w:autoSpaceDE w:val="0"/>
        <w:autoSpaceDN w:val="0"/>
        <w:adjustRightInd w:val="0"/>
        <w:rPr>
          <w:rFonts w:eastAsia="Arial Unicode MS"/>
          <w:b/>
        </w:rPr>
      </w:pPr>
    </w:p>
    <w:p w:rsidR="00DB59FD" w:rsidRDefault="000C4AD5">
      <w:pPr>
        <w:autoSpaceDE w:val="0"/>
        <w:autoSpaceDN w:val="0"/>
        <w:adjustRightInd w:val="0"/>
        <w:jc w:val="both"/>
        <w:rPr>
          <w:rFonts w:eastAsia="Arial Unicode MS"/>
        </w:rPr>
      </w:pPr>
      <w:r>
        <w:rPr>
          <w:rFonts w:eastAsia="Arial Unicode MS"/>
        </w:rPr>
        <w:t>The Group has determined market risk management operations and has taken the necessary precautions in order to hedge market risk within its financial risk management purposes, in accordance with the Communiqué on "Interna</w:t>
      </w:r>
      <w:r>
        <w:rPr>
          <w:rFonts w:eastAsia="Arial Unicode MS"/>
        </w:rPr>
        <w:t>l Control and Risk Management Systems of Groups” announced in the 24312 numbered and February 8, 2001 dated Official Gazette.</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jc w:val="both"/>
        <w:rPr>
          <w:rFonts w:eastAsia="Arial Unicode MS"/>
        </w:rPr>
      </w:pPr>
      <w:r>
        <w:rPr>
          <w:rFonts w:eastAsia="Arial Unicode MS"/>
        </w:rPr>
        <w:t xml:space="preserve">The interest rate and exchange rate risks of the financial positions taken by the Group related to balance sheet and off-balance </w:t>
      </w:r>
      <w:r>
        <w:rPr>
          <w:rFonts w:eastAsia="Arial Unicode MS"/>
        </w:rPr>
        <w:t>sheet accounts are measured and while calculating the capital adequacy, the amount subject to VAR is taken into consideration by the standard method. Scenario analysis and stress tests are used additionally in market risk computations.</w:t>
      </w:r>
    </w:p>
    <w:p w:rsidR="00DB59FD" w:rsidRDefault="00DB59FD">
      <w:pPr>
        <w:autoSpaceDE w:val="0"/>
        <w:autoSpaceDN w:val="0"/>
        <w:adjustRightInd w:val="0"/>
        <w:jc w:val="both"/>
        <w:rPr>
          <w:rFonts w:eastAsia="Arial Unicode MS"/>
          <w:color w:val="FF0000"/>
        </w:rPr>
      </w:pPr>
    </w:p>
    <w:p w:rsidR="00DB59FD" w:rsidRDefault="000C4AD5">
      <w:pPr>
        <w:pStyle w:val="BodyText"/>
        <w:rPr>
          <w:rFonts w:eastAsia="Arial Unicode MS"/>
          <w:lang w:val="en-US"/>
        </w:rPr>
      </w:pPr>
      <w:r>
        <w:rPr>
          <w:rFonts w:eastAsia="Arial Unicode MS"/>
          <w:lang w:val="en-US"/>
        </w:rPr>
        <w:t>In order to measure</w:t>
      </w:r>
      <w:r>
        <w:rPr>
          <w:rFonts w:eastAsia="Arial Unicode MS"/>
          <w:lang w:val="en-US"/>
        </w:rPr>
        <w:t xml:space="preserve"> the market risk of the Parent Bank, the Board of Directors has determined risk management strategies in accordance with the proposals of the Top Management Risk Committee and these strategies are forced to be followed up periodically. The Board of Directo</w:t>
      </w:r>
      <w:r>
        <w:rPr>
          <w:rFonts w:eastAsia="Arial Unicode MS"/>
          <w:lang w:val="en-US"/>
        </w:rPr>
        <w:t>rs evaluates the basic risks faced and determines limitations accordingly. The limits are revised periodically. Additionally the Board of Directors has urged the risk management group and the top management to take necessary precautions to consider, evalua</w:t>
      </w:r>
      <w:r>
        <w:rPr>
          <w:rFonts w:eastAsia="Arial Unicode MS"/>
          <w:lang w:val="en-US"/>
        </w:rPr>
        <w:t>te, control and to control the variety of risks the Bank faces.</w:t>
      </w:r>
    </w:p>
    <w:p w:rsidR="00DB59FD" w:rsidRDefault="00DB59FD">
      <w:pPr>
        <w:autoSpaceDE w:val="0"/>
        <w:autoSpaceDN w:val="0"/>
        <w:adjustRightInd w:val="0"/>
        <w:jc w:val="both"/>
        <w:rPr>
          <w:rFonts w:eastAsia="Arial Unicode MS"/>
          <w:highlight w:val="yellow"/>
          <w:lang w:val="tr-TR"/>
        </w:rPr>
      </w:pPr>
    </w:p>
    <w:tbl>
      <w:tblPr>
        <w:tblW w:w="9236" w:type="dxa"/>
        <w:tblInd w:w="8" w:type="dxa"/>
        <w:tblLayout w:type="fixed"/>
        <w:tblCellMar>
          <w:left w:w="0" w:type="dxa"/>
          <w:right w:w="0" w:type="dxa"/>
        </w:tblCellMar>
        <w:tblLook w:val="0000" w:firstRow="0" w:lastRow="0" w:firstColumn="0" w:lastColumn="0" w:noHBand="0" w:noVBand="0"/>
      </w:tblPr>
      <w:tblGrid>
        <w:gridCol w:w="7020"/>
        <w:gridCol w:w="1080"/>
        <w:gridCol w:w="1136"/>
      </w:tblGrid>
      <w:tr w:rsidR="00DB59FD">
        <w:trPr>
          <w:trHeight w:val="113"/>
        </w:trPr>
        <w:tc>
          <w:tcPr>
            <w:tcW w:w="7020" w:type="dxa"/>
            <w:tcBorders>
              <w:top w:val="single" w:sz="4" w:space="0" w:color="auto"/>
              <w:bottom w:val="single" w:sz="4" w:space="0" w:color="auto"/>
            </w:tcBorders>
          </w:tcPr>
          <w:p w:rsidR="00DB59FD" w:rsidRDefault="000C4AD5">
            <w:pPr>
              <w:autoSpaceDE w:val="0"/>
              <w:autoSpaceDN w:val="0"/>
              <w:adjustRightInd w:val="0"/>
              <w:jc w:val="both"/>
              <w:rPr>
                <w:rFonts w:eastAsia="Arial Unicode MS"/>
                <w:highlight w:val="yellow"/>
                <w:lang w:val="tr-TR"/>
              </w:rPr>
            </w:pPr>
            <w:r>
              <w:rPr>
                <w:rFonts w:eastAsia="Arial Unicode MS"/>
                <w:highlight w:val="yellow"/>
                <w:lang w:val="tr-TR"/>
              </w:rPr>
              <w:t xml:space="preserve"> </w:t>
            </w:r>
          </w:p>
        </w:tc>
        <w:tc>
          <w:tcPr>
            <w:tcW w:w="108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rPr>
            </w:pPr>
            <w:r>
              <w:rPr>
                <w:rFonts w:eastAsia="Arial Unicode MS"/>
              </w:rPr>
              <w:t>Consolidated</w:t>
            </w:r>
          </w:p>
        </w:tc>
        <w:tc>
          <w:tcPr>
            <w:tcW w:w="1136"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rPr>
            </w:pPr>
            <w:r>
              <w:rPr>
                <w:rFonts w:eastAsia="Arial Unicode MS"/>
              </w:rPr>
              <w:t>Parent Bank</w:t>
            </w:r>
          </w:p>
        </w:tc>
      </w:tr>
      <w:tr w:rsidR="00DB59FD">
        <w:trPr>
          <w:trHeight w:val="113"/>
        </w:trPr>
        <w:tc>
          <w:tcPr>
            <w:tcW w:w="7020" w:type="dxa"/>
          </w:tcPr>
          <w:p w:rsidR="00DB59FD" w:rsidRDefault="000C4AD5">
            <w:pPr>
              <w:rPr>
                <w:rFonts w:eastAsia="Arial Unicode MS"/>
                <w:sz w:val="16"/>
                <w:szCs w:val="18"/>
              </w:rPr>
            </w:pPr>
            <w:r>
              <w:rPr>
                <w:sz w:val="16"/>
                <w:szCs w:val="18"/>
              </w:rPr>
              <w:t>Capital to be employed for interest rate risk – standard method</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2,687</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2,386</w:t>
            </w:r>
          </w:p>
        </w:tc>
      </w:tr>
      <w:tr w:rsidR="00DB59FD">
        <w:trPr>
          <w:trHeight w:val="113"/>
        </w:trPr>
        <w:tc>
          <w:tcPr>
            <w:tcW w:w="7020" w:type="dxa"/>
          </w:tcPr>
          <w:p w:rsidR="00DB59FD" w:rsidRDefault="000C4AD5">
            <w:pPr>
              <w:ind w:left="180"/>
              <w:rPr>
                <w:rFonts w:eastAsia="Arial Unicode MS"/>
                <w:sz w:val="16"/>
                <w:szCs w:val="18"/>
              </w:rPr>
            </w:pPr>
            <w:r>
              <w:rPr>
                <w:sz w:val="16"/>
                <w:szCs w:val="18"/>
              </w:rPr>
              <w:t>Capital to be employed for general market risk</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2,678</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2,386</w:t>
            </w:r>
          </w:p>
        </w:tc>
      </w:tr>
      <w:tr w:rsidR="00DB59FD">
        <w:trPr>
          <w:trHeight w:val="113"/>
        </w:trPr>
        <w:tc>
          <w:tcPr>
            <w:tcW w:w="7020" w:type="dxa"/>
          </w:tcPr>
          <w:p w:rsidR="00DB59FD" w:rsidRDefault="000C4AD5">
            <w:pPr>
              <w:ind w:left="180"/>
              <w:rPr>
                <w:rFonts w:eastAsia="Arial Unicode MS"/>
                <w:sz w:val="16"/>
                <w:szCs w:val="18"/>
              </w:rPr>
            </w:pPr>
            <w:r>
              <w:rPr>
                <w:sz w:val="16"/>
                <w:szCs w:val="18"/>
              </w:rPr>
              <w:t>Capital to be employed for</w:t>
            </w:r>
            <w:r>
              <w:rPr>
                <w:sz w:val="16"/>
                <w:szCs w:val="18"/>
              </w:rPr>
              <w:t xml:space="preserve"> specific risk </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9</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tcPr>
          <w:p w:rsidR="00DB59FD" w:rsidRDefault="000C4AD5">
            <w:pPr>
              <w:ind w:left="180"/>
              <w:rPr>
                <w:rFonts w:eastAsia="Arial Unicode MS"/>
                <w:sz w:val="16"/>
                <w:szCs w:val="18"/>
              </w:rPr>
            </w:pPr>
            <w:r>
              <w:rPr>
                <w:sz w:val="16"/>
                <w:szCs w:val="18"/>
              </w:rPr>
              <w:t>Capital to be employed for options subject to interest rate risk</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tcPr>
          <w:p w:rsidR="00DB59FD" w:rsidRDefault="000C4AD5">
            <w:pPr>
              <w:rPr>
                <w:rFonts w:eastAsia="Arial Unicode MS"/>
                <w:sz w:val="16"/>
                <w:szCs w:val="18"/>
              </w:rPr>
            </w:pPr>
            <w:r>
              <w:rPr>
                <w:sz w:val="16"/>
                <w:szCs w:val="18"/>
              </w:rPr>
              <w:t>Capital to be employed for common stock position risk – Standard method</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tcPr>
          <w:p w:rsidR="00DB59FD" w:rsidRDefault="000C4AD5">
            <w:pPr>
              <w:ind w:left="180"/>
              <w:rPr>
                <w:rFonts w:eastAsia="Arial Unicode MS"/>
                <w:sz w:val="16"/>
                <w:szCs w:val="18"/>
              </w:rPr>
            </w:pPr>
            <w:r>
              <w:rPr>
                <w:sz w:val="16"/>
                <w:szCs w:val="18"/>
              </w:rPr>
              <w:t>Capital to be employed for general market risk</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tcPr>
          <w:p w:rsidR="00DB59FD" w:rsidRDefault="000C4AD5">
            <w:pPr>
              <w:ind w:left="180"/>
              <w:rPr>
                <w:rFonts w:eastAsia="Arial Unicode MS"/>
                <w:sz w:val="16"/>
                <w:szCs w:val="18"/>
              </w:rPr>
            </w:pPr>
            <w:r>
              <w:rPr>
                <w:sz w:val="16"/>
                <w:szCs w:val="18"/>
              </w:rPr>
              <w:t xml:space="preserve">Capital to be employed for specific </w:t>
            </w:r>
            <w:r>
              <w:rPr>
                <w:sz w:val="16"/>
                <w:szCs w:val="18"/>
              </w:rPr>
              <w:t xml:space="preserve">risk </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tcPr>
          <w:p w:rsidR="00DB59FD" w:rsidRDefault="000C4AD5">
            <w:pPr>
              <w:ind w:left="180"/>
              <w:rPr>
                <w:rFonts w:eastAsia="Arial Unicode MS"/>
                <w:sz w:val="16"/>
                <w:szCs w:val="18"/>
              </w:rPr>
            </w:pPr>
            <w:r>
              <w:rPr>
                <w:sz w:val="16"/>
                <w:szCs w:val="18"/>
              </w:rPr>
              <w:t xml:space="preserve">Capital to be employed for options subject to common stock position risk </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vAlign w:val="bottom"/>
          </w:tcPr>
          <w:p w:rsidR="00DB59FD" w:rsidRDefault="000C4AD5">
            <w:pPr>
              <w:rPr>
                <w:rFonts w:eastAsia="Arial Unicode MS"/>
                <w:sz w:val="16"/>
                <w:szCs w:val="18"/>
              </w:rPr>
            </w:pPr>
            <w:r>
              <w:rPr>
                <w:sz w:val="16"/>
                <w:szCs w:val="18"/>
              </w:rPr>
              <w:t>Capital to be employed for currency risk – Standard method</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2,106</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652</w:t>
            </w:r>
          </w:p>
        </w:tc>
      </w:tr>
      <w:tr w:rsidR="00DB59FD">
        <w:trPr>
          <w:trHeight w:val="113"/>
        </w:trPr>
        <w:tc>
          <w:tcPr>
            <w:tcW w:w="7020" w:type="dxa"/>
            <w:vAlign w:val="bottom"/>
          </w:tcPr>
          <w:p w:rsidR="00DB59FD" w:rsidRDefault="000C4AD5">
            <w:pPr>
              <w:ind w:left="180"/>
              <w:rPr>
                <w:rFonts w:eastAsia="Arial Unicode MS"/>
                <w:sz w:val="16"/>
                <w:szCs w:val="18"/>
              </w:rPr>
            </w:pPr>
            <w:r>
              <w:rPr>
                <w:sz w:val="16"/>
                <w:szCs w:val="18"/>
              </w:rPr>
              <w:t>Capital liability</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2,106</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652</w:t>
            </w:r>
          </w:p>
        </w:tc>
      </w:tr>
      <w:tr w:rsidR="00DB59FD">
        <w:trPr>
          <w:trHeight w:val="113"/>
        </w:trPr>
        <w:tc>
          <w:tcPr>
            <w:tcW w:w="7020" w:type="dxa"/>
          </w:tcPr>
          <w:p w:rsidR="00DB59FD" w:rsidRDefault="000C4AD5">
            <w:pPr>
              <w:ind w:left="180"/>
              <w:rPr>
                <w:rFonts w:eastAsia="Arial Unicode MS"/>
                <w:sz w:val="16"/>
                <w:szCs w:val="18"/>
              </w:rPr>
            </w:pPr>
            <w:r>
              <w:rPr>
                <w:sz w:val="16"/>
                <w:szCs w:val="18"/>
              </w:rPr>
              <w:t>Capital to be employed for options subject to currency risk</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vAlign w:val="bottom"/>
          </w:tcPr>
          <w:p w:rsidR="00DB59FD" w:rsidRDefault="000C4AD5">
            <w:pPr>
              <w:rPr>
                <w:rFonts w:eastAsia="Arial Unicode MS"/>
                <w:sz w:val="16"/>
                <w:szCs w:val="18"/>
              </w:rPr>
            </w:pPr>
            <w:r>
              <w:rPr>
                <w:sz w:val="16"/>
                <w:szCs w:val="18"/>
              </w:rPr>
              <w:t>To</w:t>
            </w:r>
            <w:r>
              <w:rPr>
                <w:sz w:val="16"/>
                <w:szCs w:val="18"/>
              </w:rPr>
              <w:t>tal Value-at-risk (VAR)-Internal Model</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w:t>
            </w:r>
          </w:p>
        </w:tc>
      </w:tr>
      <w:tr w:rsidR="00DB59FD">
        <w:trPr>
          <w:trHeight w:val="113"/>
        </w:trPr>
        <w:tc>
          <w:tcPr>
            <w:tcW w:w="7020" w:type="dxa"/>
            <w:vAlign w:val="bottom"/>
          </w:tcPr>
          <w:p w:rsidR="00DB59FD" w:rsidRDefault="000C4AD5">
            <w:pPr>
              <w:rPr>
                <w:rFonts w:eastAsia="Arial Unicode MS"/>
                <w:sz w:val="16"/>
                <w:szCs w:val="18"/>
              </w:rPr>
            </w:pPr>
            <w:r>
              <w:rPr>
                <w:sz w:val="16"/>
                <w:szCs w:val="18"/>
              </w:rPr>
              <w:t>Total capital to be employed for market risk</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4,794</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3,038</w:t>
            </w:r>
          </w:p>
        </w:tc>
      </w:tr>
      <w:tr w:rsidR="00DB59FD">
        <w:trPr>
          <w:trHeight w:val="113"/>
        </w:trPr>
        <w:tc>
          <w:tcPr>
            <w:tcW w:w="7020" w:type="dxa"/>
            <w:vAlign w:val="bottom"/>
          </w:tcPr>
          <w:p w:rsidR="00DB59FD" w:rsidRDefault="000C4AD5">
            <w:pPr>
              <w:rPr>
                <w:rFonts w:eastAsia="Arial Unicode MS"/>
                <w:sz w:val="16"/>
                <w:szCs w:val="18"/>
              </w:rPr>
            </w:pPr>
            <w:r>
              <w:rPr>
                <w:sz w:val="16"/>
                <w:szCs w:val="18"/>
              </w:rPr>
              <w:t>Amount subject to market risk</w:t>
            </w:r>
          </w:p>
        </w:tc>
        <w:tc>
          <w:tcPr>
            <w:tcW w:w="1080" w:type="dxa"/>
          </w:tcPr>
          <w:p w:rsidR="00DB59FD" w:rsidRDefault="000C4AD5">
            <w:pPr>
              <w:autoSpaceDE w:val="0"/>
              <w:autoSpaceDN w:val="0"/>
              <w:adjustRightInd w:val="0"/>
              <w:jc w:val="right"/>
              <w:rPr>
                <w:rFonts w:eastAsia="Arial Unicode MS"/>
                <w:bCs/>
                <w:lang w:val="tr-TR"/>
              </w:rPr>
            </w:pPr>
            <w:r>
              <w:rPr>
                <w:rFonts w:eastAsia="Arial Unicode MS"/>
                <w:bCs/>
                <w:lang w:val="tr-TR"/>
              </w:rPr>
              <w:t>59,925</w:t>
            </w:r>
          </w:p>
        </w:tc>
        <w:tc>
          <w:tcPr>
            <w:tcW w:w="1136" w:type="dxa"/>
          </w:tcPr>
          <w:p w:rsidR="00DB59FD" w:rsidRDefault="000C4AD5">
            <w:pPr>
              <w:autoSpaceDE w:val="0"/>
              <w:autoSpaceDN w:val="0"/>
              <w:adjustRightInd w:val="0"/>
              <w:jc w:val="right"/>
              <w:rPr>
                <w:rFonts w:eastAsia="Arial Unicode MS"/>
                <w:bCs/>
                <w:lang w:val="tr-TR"/>
              </w:rPr>
            </w:pPr>
            <w:r>
              <w:rPr>
                <w:rFonts w:eastAsia="Arial Unicode MS"/>
                <w:bCs/>
                <w:lang w:val="tr-TR"/>
              </w:rPr>
              <w:t>37,975</w:t>
            </w:r>
          </w:p>
        </w:tc>
      </w:tr>
    </w:tbl>
    <w:p w:rsidR="00DB59FD" w:rsidRDefault="00DB59FD">
      <w:pPr>
        <w:autoSpaceDE w:val="0"/>
        <w:autoSpaceDN w:val="0"/>
        <w:adjustRightInd w:val="0"/>
        <w:jc w:val="both"/>
        <w:rPr>
          <w:rFonts w:eastAsia="Arial Unicode MS"/>
          <w:b/>
          <w:lang w:val="tr-TR"/>
        </w:rPr>
      </w:pPr>
    </w:p>
    <w:p w:rsidR="00DB59FD" w:rsidRDefault="000C4AD5">
      <w:pPr>
        <w:pStyle w:val="Heading8"/>
        <w:tabs>
          <w:tab w:val="clear" w:pos="-54"/>
        </w:tabs>
        <w:autoSpaceDE/>
        <w:autoSpaceDN/>
        <w:adjustRightInd/>
        <w:ind w:right="-312"/>
        <w:rPr>
          <w:noProof/>
          <w:color w:val="000000"/>
          <w:sz w:val="22"/>
        </w:rPr>
      </w:pPr>
      <w:r>
        <w:rPr>
          <w:noProof/>
          <w:color w:val="000000"/>
          <w:sz w:val="22"/>
        </w:rPr>
        <w:t>III-</w:t>
      </w:r>
      <w:r>
        <w:rPr>
          <w:noProof/>
          <w:color w:val="000000"/>
          <w:sz w:val="22"/>
        </w:rPr>
        <w:tab/>
      </w:r>
      <w:r>
        <w:rPr>
          <w:sz w:val="22"/>
          <w:lang w:val="en-US"/>
        </w:rPr>
        <w:t>Consolidated Foreign Currency Risk</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jc w:val="both"/>
        <w:rPr>
          <w:bCs/>
          <w:color w:val="000000"/>
        </w:rPr>
      </w:pPr>
      <w:r>
        <w:rPr>
          <w:bCs/>
          <w:color w:val="000000"/>
        </w:rPr>
        <w:t xml:space="preserve">Foreign currency risk indicates the possibilities of the potential </w:t>
      </w:r>
      <w:r>
        <w:rPr>
          <w:bCs/>
          <w:color w:val="000000"/>
        </w:rPr>
        <w:t>losses that Banks are subject to due to the exchange rate movements in the market. While calculating the share capital requirement, all foreign currency assets, liabilities and forward transactions of the Parent Bank are taken into account. Net short and l</w:t>
      </w:r>
      <w:r>
        <w:rPr>
          <w:bCs/>
          <w:color w:val="000000"/>
        </w:rPr>
        <w:t>ong position of Turkish Lira equivalent of each foreign currency is calculated. The value, which will be a base for calculating the share capital requirement, is computed by taking the higher absolute value of the position by adding to absolute net gold po</w:t>
      </w:r>
      <w:r>
        <w:rPr>
          <w:bCs/>
          <w:color w:val="000000"/>
        </w:rPr>
        <w:t>sition. Share capital requirement is computed over of this amount. The Board of Directors sets limits for the positions, which are followed up daily. Additionally, possible value changes in the existing or possible foreign currency positions are observed t</w:t>
      </w:r>
      <w:r>
        <w:rPr>
          <w:bCs/>
          <w:color w:val="000000"/>
        </w:rPr>
        <w:t>ogether with the follow-up of the foreign currency risk in accordance with the provisions of the "Communiqué on Internal Control and Risk Management Systems of Banks".</w:t>
      </w:r>
    </w:p>
    <w:p w:rsidR="00DB59FD" w:rsidRDefault="00DB59FD">
      <w:pPr>
        <w:autoSpaceDE w:val="0"/>
        <w:autoSpaceDN w:val="0"/>
        <w:adjustRightInd w:val="0"/>
        <w:jc w:val="both"/>
        <w:rPr>
          <w:rFonts w:eastAsia="Arial Unicode MS"/>
        </w:rPr>
      </w:pPr>
    </w:p>
    <w:p w:rsidR="00DB59FD" w:rsidRDefault="000C4AD5">
      <w:pPr>
        <w:pStyle w:val="BodyText3"/>
        <w:jc w:val="both"/>
        <w:rPr>
          <w:i w:val="0"/>
          <w:iCs w:val="0"/>
          <w:color w:val="000000"/>
          <w:sz w:val="20"/>
          <w:lang w:val="en-US"/>
        </w:rPr>
      </w:pPr>
      <w:r>
        <w:rPr>
          <w:i w:val="0"/>
          <w:iCs w:val="0"/>
          <w:color w:val="000000"/>
          <w:sz w:val="20"/>
          <w:lang w:val="en-US"/>
        </w:rPr>
        <w:t>As an element of the Group’s risk management strategies, foreign currency liabilities a</w:t>
      </w:r>
      <w:r>
        <w:rPr>
          <w:i w:val="0"/>
          <w:iCs w:val="0"/>
          <w:color w:val="000000"/>
          <w:sz w:val="20"/>
          <w:lang w:val="en-US"/>
        </w:rPr>
        <w:t>re hedged against exchange rate risk by derivative instruments.</w:t>
      </w:r>
    </w:p>
    <w:p w:rsidR="00DB59FD" w:rsidRDefault="00DB59FD">
      <w:pPr>
        <w:autoSpaceDE w:val="0"/>
        <w:autoSpaceDN w:val="0"/>
        <w:adjustRightInd w:val="0"/>
        <w:jc w:val="both"/>
        <w:rPr>
          <w:rFonts w:eastAsia="Arial Unicode MS"/>
        </w:rPr>
      </w:pPr>
    </w:p>
    <w:p w:rsidR="00DB59FD" w:rsidRDefault="000C4AD5">
      <w:pPr>
        <w:pStyle w:val="BodyText3"/>
        <w:jc w:val="both"/>
        <w:rPr>
          <w:i w:val="0"/>
          <w:iCs w:val="0"/>
          <w:color w:val="000000"/>
          <w:sz w:val="20"/>
          <w:lang w:val="en-US"/>
        </w:rPr>
      </w:pPr>
      <w:r>
        <w:rPr>
          <w:i w:val="0"/>
          <w:iCs w:val="0"/>
          <w:color w:val="000000"/>
          <w:sz w:val="20"/>
          <w:lang w:val="en-US"/>
        </w:rPr>
        <w:t xml:space="preserve">The Board of Directors of the Parent Bank determines the short position limits that the Bank can hold in accordance with the present legal limitations. The Treasury Department of the Bank is </w:t>
      </w:r>
      <w:r>
        <w:rPr>
          <w:i w:val="0"/>
          <w:iCs w:val="0"/>
          <w:color w:val="000000"/>
          <w:sz w:val="20"/>
          <w:lang w:val="en-US"/>
        </w:rPr>
        <w:t>responsible for the management of Turkish Lira or foreign currency price, liquidity and affordability risks that could occur in the domestic and international markets. The Risk Control Department continuously controls risk and risk related transactions occ</w:t>
      </w:r>
      <w:r>
        <w:rPr>
          <w:i w:val="0"/>
          <w:iCs w:val="0"/>
          <w:color w:val="000000"/>
          <w:sz w:val="20"/>
          <w:lang w:val="en-US"/>
        </w:rPr>
        <w:t>urring in the money markets and prepares weekly reports for the Bank’s Asset-Liability Committee. The related principles and limitations of the counterparties are determined by the Loan Committee. The limits concerning the maturity structure of the foreign</w:t>
      </w:r>
      <w:r>
        <w:rPr>
          <w:i w:val="0"/>
          <w:iCs w:val="0"/>
          <w:color w:val="000000"/>
          <w:sz w:val="20"/>
          <w:lang w:val="en-US"/>
        </w:rPr>
        <w:t xml:space="preserve"> currency transactions and interest rates are examined by the  Asset-Liability Committee.</w:t>
      </w:r>
    </w:p>
    <w:p w:rsidR="00DB59FD" w:rsidRDefault="00DB59FD">
      <w:pPr>
        <w:pStyle w:val="BodyText3"/>
        <w:jc w:val="both"/>
        <w:rPr>
          <w:i w:val="0"/>
          <w:iCs w:val="0"/>
          <w:color w:val="000000"/>
          <w:sz w:val="20"/>
        </w:rPr>
      </w:pPr>
    </w:p>
    <w:p w:rsidR="00DB59FD" w:rsidRDefault="000C4AD5">
      <w:pPr>
        <w:pStyle w:val="BodyText"/>
        <w:rPr>
          <w:rFonts w:eastAsia="Arial Unicode MS"/>
          <w:lang w:val="en-US"/>
        </w:rPr>
      </w:pPr>
      <w:r>
        <w:rPr>
          <w:rFonts w:eastAsia="Arial Unicode MS"/>
          <w:lang w:val="en-US"/>
        </w:rPr>
        <w:t xml:space="preserve">As of March 31, 2003, the Group's net long position is TL </w:t>
      </w:r>
      <w:r>
        <w:rPr>
          <w:rFonts w:eastAsia="Arial Unicode MS"/>
        </w:rPr>
        <w:t xml:space="preserve">9,473 </w:t>
      </w:r>
      <w:r>
        <w:rPr>
          <w:rFonts w:eastAsia="Arial Unicode MS"/>
          <w:lang w:val="en-US"/>
        </w:rPr>
        <w:t xml:space="preserve">(December 31, 2002 - TL </w:t>
      </w:r>
      <w:r>
        <w:rPr>
          <w:rFonts w:eastAsia="Arial Unicode MS"/>
        </w:rPr>
        <w:t>24,286, net short</w:t>
      </w:r>
      <w:r>
        <w:rPr>
          <w:rFonts w:eastAsia="Arial Unicode MS"/>
          <w:lang w:val="en-US"/>
        </w:rPr>
        <w:t>) resulting from short position amounting to TL 34,250 (Dece</w:t>
      </w:r>
      <w:r>
        <w:rPr>
          <w:rFonts w:eastAsia="Arial Unicode MS"/>
          <w:lang w:val="en-US"/>
        </w:rPr>
        <w:t xml:space="preserve">mber 31, 2002- TL </w:t>
      </w:r>
      <w:r>
        <w:rPr>
          <w:rFonts w:eastAsia="Arial Unicode MS"/>
        </w:rPr>
        <w:t>64,849</w:t>
      </w:r>
      <w:r>
        <w:rPr>
          <w:rFonts w:eastAsia="Arial Unicode MS"/>
          <w:lang w:val="en-US"/>
        </w:rPr>
        <w:t xml:space="preserve">) on the balance sheet and long position amounting to TL 43,723 (December 31, 2002 – 40,563 ) from off-balance sheet position. </w:t>
      </w:r>
    </w:p>
    <w:p w:rsidR="00DB59FD" w:rsidRDefault="00DB59FD">
      <w:pPr>
        <w:autoSpaceDE w:val="0"/>
        <w:autoSpaceDN w:val="0"/>
        <w:adjustRightInd w:val="0"/>
        <w:jc w:val="both"/>
        <w:rPr>
          <w:rFonts w:eastAsia="Arial Unicode MS"/>
          <w:lang w:val="tr-TR"/>
        </w:rPr>
      </w:pPr>
    </w:p>
    <w:p w:rsidR="00DB59FD" w:rsidRDefault="000C4AD5">
      <w:pPr>
        <w:pStyle w:val="BodyText"/>
        <w:rPr>
          <w:rFonts w:eastAsia="Arial Unicode MS"/>
          <w:lang w:val="en-US"/>
        </w:rPr>
      </w:pPr>
      <w:r>
        <w:rPr>
          <w:rFonts w:eastAsia="Arial Unicode MS"/>
          <w:lang w:val="en-US"/>
        </w:rPr>
        <w:t>The announced current foreign exchange buying rates of the Parent Bank at the balance sheet date and th</w:t>
      </w:r>
      <w:r>
        <w:rPr>
          <w:rFonts w:eastAsia="Arial Unicode MS"/>
          <w:lang w:val="en-US"/>
        </w:rPr>
        <w:t>e previous five working days are as follows:</w:t>
      </w:r>
    </w:p>
    <w:p w:rsidR="00DB59FD" w:rsidRDefault="00DB59FD">
      <w:pPr>
        <w:autoSpaceDE w:val="0"/>
        <w:autoSpaceDN w:val="0"/>
        <w:adjustRightInd w:val="0"/>
        <w:jc w:val="both"/>
        <w:rPr>
          <w:rFonts w:eastAsia="Arial Unicode MS"/>
          <w:lang w:val="tr-TR"/>
        </w:rPr>
      </w:pPr>
    </w:p>
    <w:p w:rsidR="00DB59FD" w:rsidRDefault="00DB59FD">
      <w:pPr>
        <w:autoSpaceDE w:val="0"/>
        <w:autoSpaceDN w:val="0"/>
        <w:adjustRightInd w:val="0"/>
        <w:jc w:val="both"/>
        <w:rPr>
          <w:rFonts w:eastAsia="Arial Unicode MS"/>
          <w:lang w:val="tr-TR"/>
        </w:rPr>
      </w:pPr>
    </w:p>
    <w:tbl>
      <w:tblPr>
        <w:tblW w:w="0" w:type="auto"/>
        <w:tblInd w:w="30" w:type="dxa"/>
        <w:tblLayout w:type="fixed"/>
        <w:tblCellMar>
          <w:left w:w="30" w:type="dxa"/>
          <w:right w:w="30" w:type="dxa"/>
        </w:tblCellMar>
        <w:tblLook w:val="0000" w:firstRow="0" w:lastRow="0" w:firstColumn="0" w:lastColumn="0" w:noHBand="0" w:noVBand="0"/>
      </w:tblPr>
      <w:tblGrid>
        <w:gridCol w:w="1080"/>
        <w:gridCol w:w="1260"/>
        <w:gridCol w:w="1440"/>
        <w:gridCol w:w="1440"/>
        <w:gridCol w:w="1260"/>
        <w:gridCol w:w="1260"/>
        <w:gridCol w:w="1260"/>
      </w:tblGrid>
      <w:tr w:rsidR="00DB59FD">
        <w:trPr>
          <w:trHeight w:val="113"/>
        </w:trPr>
        <w:tc>
          <w:tcPr>
            <w:tcW w:w="1080" w:type="dxa"/>
            <w:tcBorders>
              <w:top w:val="single" w:sz="4" w:space="0" w:color="auto"/>
              <w:bottom w:val="single" w:sz="4" w:space="0" w:color="auto"/>
            </w:tcBorders>
          </w:tcPr>
          <w:p w:rsidR="00DB59FD" w:rsidRDefault="00DB59FD">
            <w:pPr>
              <w:jc w:val="right"/>
              <w:rPr>
                <w:b/>
                <w:snapToGrid w:val="0"/>
                <w:color w:val="000000"/>
                <w:sz w:val="16"/>
                <w:lang w:val="tr-TR"/>
              </w:rPr>
            </w:pPr>
          </w:p>
        </w:tc>
        <w:tc>
          <w:tcPr>
            <w:tcW w:w="1260" w:type="dxa"/>
            <w:tcBorders>
              <w:top w:val="single" w:sz="4" w:space="0" w:color="auto"/>
              <w:bottom w:val="single" w:sz="4" w:space="0" w:color="auto"/>
            </w:tcBorders>
          </w:tcPr>
          <w:p w:rsidR="00DB59FD" w:rsidRDefault="000C4AD5">
            <w:pPr>
              <w:jc w:val="right"/>
              <w:rPr>
                <w:b/>
                <w:snapToGrid w:val="0"/>
                <w:color w:val="000000"/>
                <w:sz w:val="16"/>
                <w:lang w:val="tr-TR"/>
              </w:rPr>
            </w:pPr>
            <w:r>
              <w:rPr>
                <w:b/>
                <w:snapToGrid w:val="0"/>
                <w:color w:val="000000"/>
                <w:sz w:val="16"/>
                <w:lang w:val="tr-TR"/>
              </w:rPr>
              <w:t>24/3/03</w:t>
            </w:r>
          </w:p>
        </w:tc>
        <w:tc>
          <w:tcPr>
            <w:tcW w:w="1440" w:type="dxa"/>
            <w:tcBorders>
              <w:top w:val="single" w:sz="4" w:space="0" w:color="auto"/>
              <w:bottom w:val="single" w:sz="4" w:space="0" w:color="auto"/>
            </w:tcBorders>
          </w:tcPr>
          <w:p w:rsidR="00DB59FD" w:rsidRDefault="000C4AD5">
            <w:pPr>
              <w:jc w:val="right"/>
              <w:rPr>
                <w:b/>
                <w:snapToGrid w:val="0"/>
                <w:color w:val="000000"/>
                <w:sz w:val="16"/>
                <w:lang w:val="tr-TR"/>
              </w:rPr>
            </w:pPr>
            <w:r>
              <w:rPr>
                <w:b/>
                <w:snapToGrid w:val="0"/>
                <w:color w:val="000000"/>
                <w:sz w:val="16"/>
                <w:lang w:val="tr-TR"/>
              </w:rPr>
              <w:t>25/3/03</w:t>
            </w:r>
          </w:p>
        </w:tc>
        <w:tc>
          <w:tcPr>
            <w:tcW w:w="1440" w:type="dxa"/>
            <w:tcBorders>
              <w:top w:val="single" w:sz="4" w:space="0" w:color="auto"/>
              <w:bottom w:val="single" w:sz="4" w:space="0" w:color="auto"/>
            </w:tcBorders>
          </w:tcPr>
          <w:p w:rsidR="00DB59FD" w:rsidRDefault="000C4AD5">
            <w:pPr>
              <w:jc w:val="right"/>
              <w:rPr>
                <w:b/>
                <w:snapToGrid w:val="0"/>
                <w:color w:val="000000"/>
                <w:sz w:val="16"/>
                <w:lang w:val="tr-TR"/>
              </w:rPr>
            </w:pPr>
            <w:r>
              <w:rPr>
                <w:b/>
                <w:snapToGrid w:val="0"/>
                <w:color w:val="000000"/>
                <w:sz w:val="16"/>
                <w:lang w:val="tr-TR"/>
              </w:rPr>
              <w:t>26/3/03</w:t>
            </w:r>
          </w:p>
        </w:tc>
        <w:tc>
          <w:tcPr>
            <w:tcW w:w="1260" w:type="dxa"/>
            <w:tcBorders>
              <w:top w:val="single" w:sz="4" w:space="0" w:color="auto"/>
              <w:bottom w:val="single" w:sz="4" w:space="0" w:color="auto"/>
            </w:tcBorders>
          </w:tcPr>
          <w:p w:rsidR="00DB59FD" w:rsidRDefault="000C4AD5">
            <w:pPr>
              <w:jc w:val="right"/>
              <w:rPr>
                <w:b/>
                <w:snapToGrid w:val="0"/>
                <w:color w:val="000000"/>
                <w:sz w:val="16"/>
                <w:lang w:val="tr-TR"/>
              </w:rPr>
            </w:pPr>
            <w:r>
              <w:rPr>
                <w:b/>
                <w:snapToGrid w:val="0"/>
                <w:color w:val="000000"/>
                <w:sz w:val="16"/>
                <w:lang w:val="tr-TR"/>
              </w:rPr>
              <w:t>27/3/03</w:t>
            </w:r>
          </w:p>
        </w:tc>
        <w:tc>
          <w:tcPr>
            <w:tcW w:w="1260" w:type="dxa"/>
            <w:tcBorders>
              <w:top w:val="single" w:sz="4" w:space="0" w:color="auto"/>
              <w:bottom w:val="single" w:sz="4" w:space="0" w:color="auto"/>
            </w:tcBorders>
          </w:tcPr>
          <w:p w:rsidR="00DB59FD" w:rsidRDefault="000C4AD5">
            <w:pPr>
              <w:jc w:val="right"/>
              <w:rPr>
                <w:b/>
                <w:snapToGrid w:val="0"/>
                <w:color w:val="000000"/>
                <w:sz w:val="16"/>
                <w:lang w:val="tr-TR"/>
              </w:rPr>
            </w:pPr>
            <w:r>
              <w:rPr>
                <w:b/>
                <w:snapToGrid w:val="0"/>
                <w:color w:val="000000"/>
                <w:sz w:val="16"/>
                <w:lang w:val="tr-TR"/>
              </w:rPr>
              <w:t>28/3/03</w:t>
            </w:r>
          </w:p>
        </w:tc>
        <w:tc>
          <w:tcPr>
            <w:tcW w:w="1260" w:type="dxa"/>
            <w:tcBorders>
              <w:top w:val="single" w:sz="4" w:space="0" w:color="auto"/>
              <w:bottom w:val="single" w:sz="4" w:space="0" w:color="auto"/>
            </w:tcBorders>
          </w:tcPr>
          <w:p w:rsidR="00DB59FD" w:rsidRDefault="000C4AD5">
            <w:pPr>
              <w:jc w:val="right"/>
              <w:rPr>
                <w:b/>
                <w:snapToGrid w:val="0"/>
                <w:color w:val="000000"/>
                <w:sz w:val="16"/>
                <w:lang w:val="tr-TR"/>
              </w:rPr>
            </w:pPr>
            <w:r>
              <w:rPr>
                <w:b/>
                <w:snapToGrid w:val="0"/>
                <w:color w:val="000000"/>
                <w:sz w:val="16"/>
                <w:lang w:val="tr-TR"/>
              </w:rPr>
              <w:t>31/3/03</w:t>
            </w:r>
          </w:p>
        </w:tc>
      </w:tr>
      <w:tr w:rsidR="00DB59FD">
        <w:trPr>
          <w:trHeight w:val="113"/>
        </w:trPr>
        <w:tc>
          <w:tcPr>
            <w:tcW w:w="1080" w:type="dxa"/>
          </w:tcPr>
          <w:p w:rsidR="00DB59FD" w:rsidRDefault="000C4AD5">
            <w:pPr>
              <w:rPr>
                <w:b/>
                <w:snapToGrid w:val="0"/>
                <w:color w:val="000000"/>
                <w:sz w:val="14"/>
                <w:lang w:val="tr-TR"/>
              </w:rPr>
            </w:pPr>
            <w:r>
              <w:rPr>
                <w:b/>
                <w:snapToGrid w:val="0"/>
                <w:color w:val="000000"/>
                <w:sz w:val="14"/>
                <w:lang w:val="tr-TR"/>
              </w:rPr>
              <w:t>USD</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1,746,390</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1,734,240</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1,700,066</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1,705,559</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1,708,213</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1,700,073</w:t>
            </w:r>
          </w:p>
        </w:tc>
      </w:tr>
      <w:tr w:rsidR="00DB59FD">
        <w:trPr>
          <w:trHeight w:val="113"/>
        </w:trPr>
        <w:tc>
          <w:tcPr>
            <w:tcW w:w="1080" w:type="dxa"/>
          </w:tcPr>
          <w:p w:rsidR="00DB59FD" w:rsidRDefault="000C4AD5">
            <w:pPr>
              <w:rPr>
                <w:b/>
                <w:snapToGrid w:val="0"/>
                <w:color w:val="000000"/>
                <w:sz w:val="14"/>
                <w:lang w:val="tr-TR"/>
              </w:rPr>
            </w:pPr>
            <w:r>
              <w:rPr>
                <w:b/>
                <w:snapToGrid w:val="0"/>
                <w:color w:val="000000"/>
                <w:sz w:val="14"/>
                <w:lang w:val="tr-TR"/>
              </w:rPr>
              <w:t>CHF</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1,257,724</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1,258,414</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1,226,131</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1,234,910</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1,239,168</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1,251,357</w:t>
            </w:r>
          </w:p>
        </w:tc>
      </w:tr>
      <w:tr w:rsidR="00DB59FD">
        <w:trPr>
          <w:trHeight w:val="113"/>
        </w:trPr>
        <w:tc>
          <w:tcPr>
            <w:tcW w:w="1080" w:type="dxa"/>
          </w:tcPr>
          <w:p w:rsidR="00DB59FD" w:rsidRDefault="000C4AD5">
            <w:pPr>
              <w:rPr>
                <w:b/>
                <w:snapToGrid w:val="0"/>
                <w:color w:val="000000"/>
                <w:sz w:val="14"/>
                <w:lang w:val="tr-TR"/>
              </w:rPr>
            </w:pPr>
            <w:r>
              <w:rPr>
                <w:b/>
                <w:snapToGrid w:val="0"/>
                <w:color w:val="000000"/>
                <w:sz w:val="14"/>
                <w:lang w:val="tr-TR"/>
              </w:rPr>
              <w:t>GBP</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2,744,221</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2,733,105</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2,672</w:t>
            </w:r>
            <w:r>
              <w:rPr>
                <w:snapToGrid w:val="0"/>
                <w:color w:val="000000"/>
                <w:sz w:val="14"/>
                <w:lang w:val="tr-TR"/>
              </w:rPr>
              <w:t>,620</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2,684,835</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2,669,206</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2,682,487</w:t>
            </w:r>
          </w:p>
        </w:tc>
      </w:tr>
      <w:tr w:rsidR="00DB59FD">
        <w:trPr>
          <w:trHeight w:val="113"/>
        </w:trPr>
        <w:tc>
          <w:tcPr>
            <w:tcW w:w="1080" w:type="dxa"/>
          </w:tcPr>
          <w:p w:rsidR="00DB59FD" w:rsidRDefault="000C4AD5">
            <w:pPr>
              <w:rPr>
                <w:b/>
                <w:snapToGrid w:val="0"/>
                <w:color w:val="000000"/>
                <w:sz w:val="14"/>
                <w:lang w:val="tr-TR"/>
              </w:rPr>
            </w:pPr>
            <w:r>
              <w:rPr>
                <w:b/>
                <w:snapToGrid w:val="0"/>
                <w:color w:val="000000"/>
                <w:sz w:val="14"/>
                <w:lang w:val="tr-TR"/>
              </w:rPr>
              <w:t>JPY</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14,445</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14,454</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14,104</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14,207</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14,197</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14,289</w:t>
            </w:r>
          </w:p>
        </w:tc>
      </w:tr>
      <w:tr w:rsidR="00DB59FD">
        <w:trPr>
          <w:trHeight w:val="113"/>
        </w:trPr>
        <w:tc>
          <w:tcPr>
            <w:tcW w:w="1080" w:type="dxa"/>
          </w:tcPr>
          <w:p w:rsidR="00DB59FD" w:rsidRDefault="000C4AD5">
            <w:pPr>
              <w:rPr>
                <w:b/>
                <w:snapToGrid w:val="0"/>
                <w:color w:val="000000"/>
                <w:sz w:val="14"/>
                <w:lang w:val="tr-TR"/>
              </w:rPr>
            </w:pPr>
            <w:r>
              <w:rPr>
                <w:b/>
                <w:snapToGrid w:val="0"/>
                <w:color w:val="000000"/>
                <w:sz w:val="14"/>
                <w:lang w:val="tr-TR"/>
              </w:rPr>
              <w:t>EUR</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1,857,985</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1,855,637</w:t>
            </w:r>
          </w:p>
        </w:tc>
        <w:tc>
          <w:tcPr>
            <w:tcW w:w="144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1,811,081</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1,829,724</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1,833,254</w:t>
            </w:r>
          </w:p>
        </w:tc>
        <w:tc>
          <w:tcPr>
            <w:tcW w:w="126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1,850,359</w:t>
            </w:r>
          </w:p>
        </w:tc>
      </w:tr>
    </w:tbl>
    <w:p w:rsidR="00DB59FD" w:rsidRDefault="00DB59FD">
      <w:pPr>
        <w:pStyle w:val="BodyText"/>
        <w:rPr>
          <w:rFonts w:eastAsia="Arial Unicode MS"/>
        </w:rPr>
      </w:pPr>
    </w:p>
    <w:p w:rsidR="00DB59FD" w:rsidRDefault="000C4AD5">
      <w:pPr>
        <w:autoSpaceDE w:val="0"/>
        <w:autoSpaceDN w:val="0"/>
        <w:adjustRightInd w:val="0"/>
        <w:jc w:val="both"/>
        <w:rPr>
          <w:rFonts w:eastAsia="Arial Unicode MS"/>
        </w:rPr>
      </w:pPr>
      <w:r>
        <w:rPr>
          <w:rFonts w:eastAsia="Arial Unicode MS"/>
        </w:rPr>
        <w:t>The simple arithmetical average of the major current foreign exchange buying rates of the Bank for the thir</w:t>
      </w:r>
      <w:r>
        <w:rPr>
          <w:rFonts w:eastAsia="Arial Unicode MS"/>
        </w:rPr>
        <w:t>ty days before March 31, 2003 is as follows:</w:t>
      </w:r>
    </w:p>
    <w:p w:rsidR="00DB59FD" w:rsidRDefault="00DB59FD">
      <w:pPr>
        <w:autoSpaceDE w:val="0"/>
        <w:autoSpaceDN w:val="0"/>
        <w:adjustRightInd w:val="0"/>
        <w:jc w:val="both"/>
        <w:rPr>
          <w:rFonts w:eastAsia="Arial Unicode MS"/>
          <w:lang w:val="tr-TR"/>
        </w:rPr>
      </w:pPr>
    </w:p>
    <w:tbl>
      <w:tblPr>
        <w:tblW w:w="0" w:type="auto"/>
        <w:tblInd w:w="30" w:type="dxa"/>
        <w:tblLayout w:type="fixed"/>
        <w:tblCellMar>
          <w:left w:w="30" w:type="dxa"/>
          <w:right w:w="30" w:type="dxa"/>
        </w:tblCellMar>
        <w:tblLook w:val="0000" w:firstRow="0" w:lastRow="0" w:firstColumn="0" w:lastColumn="0" w:noHBand="0" w:noVBand="0"/>
      </w:tblPr>
      <w:tblGrid>
        <w:gridCol w:w="7380"/>
        <w:gridCol w:w="1620"/>
      </w:tblGrid>
      <w:tr w:rsidR="00DB59FD">
        <w:trPr>
          <w:trHeight w:val="113"/>
        </w:trPr>
        <w:tc>
          <w:tcPr>
            <w:tcW w:w="7380" w:type="dxa"/>
            <w:tcBorders>
              <w:top w:val="single" w:sz="4" w:space="0" w:color="auto"/>
              <w:bottom w:val="single" w:sz="4" w:space="0" w:color="auto"/>
            </w:tcBorders>
          </w:tcPr>
          <w:p w:rsidR="00DB59FD" w:rsidRDefault="00DB59FD">
            <w:pPr>
              <w:jc w:val="right"/>
              <w:rPr>
                <w:b/>
                <w:snapToGrid w:val="0"/>
                <w:color w:val="000000"/>
                <w:sz w:val="16"/>
                <w:highlight w:val="red"/>
                <w:lang w:val="tr-TR"/>
              </w:rPr>
            </w:pPr>
          </w:p>
        </w:tc>
        <w:tc>
          <w:tcPr>
            <w:tcW w:w="1620" w:type="dxa"/>
            <w:tcBorders>
              <w:top w:val="single" w:sz="4" w:space="0" w:color="auto"/>
              <w:bottom w:val="single" w:sz="4" w:space="0" w:color="auto"/>
            </w:tcBorders>
          </w:tcPr>
          <w:p w:rsidR="00DB59FD" w:rsidRDefault="000C4AD5">
            <w:pPr>
              <w:jc w:val="right"/>
              <w:rPr>
                <w:b/>
                <w:snapToGrid w:val="0"/>
                <w:color w:val="000000"/>
                <w:sz w:val="16"/>
              </w:rPr>
            </w:pPr>
            <w:r>
              <w:rPr>
                <w:b/>
                <w:snapToGrid w:val="0"/>
                <w:color w:val="000000"/>
                <w:sz w:val="16"/>
              </w:rPr>
              <w:t>Monthly Average</w:t>
            </w:r>
          </w:p>
          <w:p w:rsidR="00DB59FD" w:rsidRDefault="000C4AD5">
            <w:pPr>
              <w:jc w:val="right"/>
              <w:rPr>
                <w:b/>
                <w:snapToGrid w:val="0"/>
                <w:color w:val="000000"/>
                <w:sz w:val="16"/>
                <w:lang w:val="tr-TR"/>
              </w:rPr>
            </w:pPr>
            <w:r>
              <w:rPr>
                <w:b/>
                <w:snapToGrid w:val="0"/>
                <w:color w:val="000000"/>
                <w:sz w:val="16"/>
              </w:rPr>
              <w:t>FX rates</w:t>
            </w:r>
          </w:p>
        </w:tc>
      </w:tr>
      <w:tr w:rsidR="00DB59FD">
        <w:trPr>
          <w:trHeight w:val="113"/>
        </w:trPr>
        <w:tc>
          <w:tcPr>
            <w:tcW w:w="7380" w:type="dxa"/>
          </w:tcPr>
          <w:p w:rsidR="00DB59FD" w:rsidRDefault="000C4AD5">
            <w:pPr>
              <w:rPr>
                <w:b/>
                <w:snapToGrid w:val="0"/>
                <w:color w:val="000000"/>
                <w:sz w:val="14"/>
                <w:lang w:val="tr-TR"/>
              </w:rPr>
            </w:pPr>
            <w:r>
              <w:rPr>
                <w:b/>
                <w:snapToGrid w:val="0"/>
                <w:color w:val="000000"/>
                <w:sz w:val="14"/>
                <w:lang w:val="tr-TR"/>
              </w:rPr>
              <w:t>USD</w:t>
            </w:r>
          </w:p>
        </w:tc>
        <w:tc>
          <w:tcPr>
            <w:tcW w:w="162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1,657,506</w:t>
            </w:r>
          </w:p>
        </w:tc>
      </w:tr>
      <w:tr w:rsidR="00DB59FD">
        <w:trPr>
          <w:trHeight w:val="113"/>
        </w:trPr>
        <w:tc>
          <w:tcPr>
            <w:tcW w:w="7380" w:type="dxa"/>
          </w:tcPr>
          <w:p w:rsidR="00DB59FD" w:rsidRDefault="000C4AD5">
            <w:pPr>
              <w:rPr>
                <w:b/>
                <w:snapToGrid w:val="0"/>
                <w:color w:val="000000"/>
                <w:sz w:val="14"/>
                <w:lang w:val="tr-TR"/>
              </w:rPr>
            </w:pPr>
            <w:r>
              <w:rPr>
                <w:b/>
                <w:snapToGrid w:val="0"/>
                <w:color w:val="000000"/>
                <w:sz w:val="14"/>
                <w:lang w:val="tr-TR"/>
              </w:rPr>
              <w:t>CHF</w:t>
            </w:r>
          </w:p>
        </w:tc>
        <w:tc>
          <w:tcPr>
            <w:tcW w:w="162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1,215,892</w:t>
            </w:r>
          </w:p>
        </w:tc>
      </w:tr>
      <w:tr w:rsidR="00DB59FD">
        <w:trPr>
          <w:trHeight w:val="113"/>
        </w:trPr>
        <w:tc>
          <w:tcPr>
            <w:tcW w:w="7380" w:type="dxa"/>
          </w:tcPr>
          <w:p w:rsidR="00DB59FD" w:rsidRDefault="000C4AD5">
            <w:pPr>
              <w:rPr>
                <w:b/>
                <w:snapToGrid w:val="0"/>
                <w:color w:val="000000"/>
                <w:sz w:val="14"/>
                <w:lang w:val="tr-TR"/>
              </w:rPr>
            </w:pPr>
            <w:r>
              <w:rPr>
                <w:b/>
                <w:snapToGrid w:val="0"/>
                <w:color w:val="000000"/>
                <w:sz w:val="14"/>
                <w:lang w:val="tr-TR"/>
              </w:rPr>
              <w:t>GBP</w:t>
            </w:r>
          </w:p>
        </w:tc>
        <w:tc>
          <w:tcPr>
            <w:tcW w:w="162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2,621,405</w:t>
            </w:r>
          </w:p>
        </w:tc>
      </w:tr>
      <w:tr w:rsidR="00DB59FD">
        <w:trPr>
          <w:trHeight w:val="113"/>
        </w:trPr>
        <w:tc>
          <w:tcPr>
            <w:tcW w:w="7380" w:type="dxa"/>
          </w:tcPr>
          <w:p w:rsidR="00DB59FD" w:rsidRDefault="000C4AD5">
            <w:pPr>
              <w:rPr>
                <w:b/>
                <w:snapToGrid w:val="0"/>
                <w:color w:val="000000"/>
                <w:sz w:val="14"/>
                <w:lang w:val="tr-TR"/>
              </w:rPr>
            </w:pPr>
            <w:r>
              <w:rPr>
                <w:b/>
                <w:snapToGrid w:val="0"/>
                <w:color w:val="000000"/>
                <w:sz w:val="14"/>
                <w:lang w:val="tr-TR"/>
              </w:rPr>
              <w:t>JPY</w:t>
            </w:r>
          </w:p>
        </w:tc>
        <w:tc>
          <w:tcPr>
            <w:tcW w:w="162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13,936</w:t>
            </w:r>
          </w:p>
        </w:tc>
      </w:tr>
      <w:tr w:rsidR="00DB59FD">
        <w:trPr>
          <w:trHeight w:val="113"/>
        </w:trPr>
        <w:tc>
          <w:tcPr>
            <w:tcW w:w="7380" w:type="dxa"/>
          </w:tcPr>
          <w:p w:rsidR="00DB59FD" w:rsidRDefault="000C4AD5">
            <w:pPr>
              <w:rPr>
                <w:b/>
                <w:snapToGrid w:val="0"/>
                <w:color w:val="000000"/>
                <w:sz w:val="14"/>
                <w:lang w:val="tr-TR"/>
              </w:rPr>
            </w:pPr>
            <w:r>
              <w:rPr>
                <w:b/>
                <w:snapToGrid w:val="0"/>
                <w:color w:val="000000"/>
                <w:sz w:val="14"/>
                <w:lang w:val="tr-TR"/>
              </w:rPr>
              <w:t>EUR</w:t>
            </w:r>
          </w:p>
        </w:tc>
        <w:tc>
          <w:tcPr>
            <w:tcW w:w="1620" w:type="dxa"/>
          </w:tcPr>
          <w:p w:rsidR="00DB59FD" w:rsidRDefault="000C4AD5">
            <w:pPr>
              <w:autoSpaceDE w:val="0"/>
              <w:autoSpaceDN w:val="0"/>
              <w:adjustRightInd w:val="0"/>
              <w:jc w:val="right"/>
              <w:rPr>
                <w:snapToGrid w:val="0"/>
                <w:color w:val="000000"/>
                <w:sz w:val="14"/>
                <w:lang w:val="tr-TR"/>
              </w:rPr>
            </w:pPr>
            <w:r>
              <w:rPr>
                <w:snapToGrid w:val="0"/>
                <w:color w:val="000000"/>
                <w:sz w:val="14"/>
                <w:lang w:val="tr-TR"/>
              </w:rPr>
              <w:t>1,789,663</w:t>
            </w:r>
          </w:p>
        </w:tc>
      </w:tr>
    </w:tbl>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DB59FD">
      <w:pPr>
        <w:autoSpaceDE w:val="0"/>
        <w:autoSpaceDN w:val="0"/>
        <w:adjustRightInd w:val="0"/>
        <w:jc w:val="both"/>
        <w:rPr>
          <w:rFonts w:eastAsia="Arial Unicode MS"/>
          <w:b/>
          <w:lang w:val="tr-TR"/>
        </w:rPr>
      </w:pPr>
    </w:p>
    <w:p w:rsidR="00DB59FD" w:rsidRDefault="000C4AD5">
      <w:pPr>
        <w:autoSpaceDE w:val="0"/>
        <w:autoSpaceDN w:val="0"/>
        <w:adjustRightInd w:val="0"/>
        <w:jc w:val="both"/>
        <w:rPr>
          <w:rFonts w:eastAsia="Arial Unicode MS"/>
          <w:b/>
        </w:rPr>
      </w:pPr>
      <w:r>
        <w:rPr>
          <w:rFonts w:eastAsia="Arial Unicode MS"/>
          <w:b/>
        </w:rPr>
        <w:t>Information on the foreign currency risk of the Group:</w:t>
      </w:r>
    </w:p>
    <w:p w:rsidR="00DB59FD" w:rsidRDefault="00DB59FD">
      <w:pPr>
        <w:autoSpaceDE w:val="0"/>
        <w:autoSpaceDN w:val="0"/>
        <w:adjustRightInd w:val="0"/>
        <w:jc w:val="both"/>
        <w:rPr>
          <w:rFonts w:eastAsia="Arial Unicode MS"/>
        </w:rPr>
      </w:pPr>
    </w:p>
    <w:tbl>
      <w:tblPr>
        <w:tblW w:w="9289" w:type="dxa"/>
        <w:tblInd w:w="15" w:type="dxa"/>
        <w:tblLayout w:type="fixed"/>
        <w:tblCellMar>
          <w:left w:w="15" w:type="dxa"/>
          <w:right w:w="15" w:type="dxa"/>
        </w:tblCellMar>
        <w:tblLook w:val="0000" w:firstRow="0" w:lastRow="0" w:firstColumn="0" w:lastColumn="0" w:noHBand="0" w:noVBand="0"/>
      </w:tblPr>
      <w:tblGrid>
        <w:gridCol w:w="4316"/>
        <w:gridCol w:w="1020"/>
        <w:gridCol w:w="1065"/>
        <w:gridCol w:w="885"/>
        <w:gridCol w:w="994"/>
        <w:gridCol w:w="1009"/>
      </w:tblGrid>
      <w:tr w:rsidR="00DB59FD">
        <w:trPr>
          <w:trHeight w:val="113"/>
        </w:trPr>
        <w:tc>
          <w:tcPr>
            <w:tcW w:w="4316" w:type="dxa"/>
            <w:tcBorders>
              <w:top w:val="single" w:sz="4" w:space="0" w:color="auto"/>
              <w:bottom w:val="single" w:sz="4" w:space="0" w:color="auto"/>
            </w:tcBorders>
          </w:tcPr>
          <w:p w:rsidR="00DB59FD" w:rsidRDefault="000C4AD5">
            <w:pPr>
              <w:autoSpaceDE w:val="0"/>
              <w:autoSpaceDN w:val="0"/>
              <w:adjustRightInd w:val="0"/>
              <w:rPr>
                <w:rFonts w:eastAsia="Arial Unicode MS"/>
                <w:sz w:val="18"/>
              </w:rPr>
            </w:pPr>
            <w:r>
              <w:rPr>
                <w:rFonts w:eastAsia="Arial Unicode MS"/>
                <w:b/>
                <w:sz w:val="16"/>
              </w:rPr>
              <w:t>Current Period</w:t>
            </w:r>
          </w:p>
        </w:tc>
        <w:tc>
          <w:tcPr>
            <w:tcW w:w="102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EUR</w:t>
            </w:r>
          </w:p>
        </w:tc>
        <w:tc>
          <w:tcPr>
            <w:tcW w:w="1065"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USD</w:t>
            </w:r>
          </w:p>
        </w:tc>
        <w:tc>
          <w:tcPr>
            <w:tcW w:w="885"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YEN</w:t>
            </w:r>
          </w:p>
        </w:tc>
        <w:tc>
          <w:tcPr>
            <w:tcW w:w="994"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 xml:space="preserve">OTHER </w:t>
            </w:r>
            <w:r>
              <w:rPr>
                <w:rFonts w:eastAsia="Arial Unicode MS"/>
                <w:sz w:val="18"/>
              </w:rPr>
              <w:t>FC</w:t>
            </w:r>
          </w:p>
        </w:tc>
        <w:tc>
          <w:tcPr>
            <w:tcW w:w="1009"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TOTAL</w:t>
            </w:r>
          </w:p>
        </w:tc>
      </w:tr>
      <w:tr w:rsidR="00DB59FD">
        <w:trPr>
          <w:trHeight w:val="113"/>
        </w:trPr>
        <w:tc>
          <w:tcPr>
            <w:tcW w:w="4316" w:type="dxa"/>
          </w:tcPr>
          <w:p w:rsidR="00DB59FD" w:rsidRDefault="000C4AD5">
            <w:pPr>
              <w:pStyle w:val="xl59"/>
              <w:pBdr>
                <w:right w:val="none" w:sz="0" w:space="0" w:color="auto"/>
              </w:pBdr>
              <w:spacing w:before="0" w:beforeAutospacing="0" w:after="0" w:afterAutospacing="0"/>
              <w:rPr>
                <w:rFonts w:eastAsia="Times New Roman"/>
                <w:szCs w:val="18"/>
              </w:rPr>
            </w:pPr>
            <w:r>
              <w:rPr>
                <w:rFonts w:eastAsia="Times New Roman"/>
                <w:szCs w:val="18"/>
              </w:rPr>
              <w:t>Assets</w:t>
            </w:r>
          </w:p>
        </w:tc>
        <w:tc>
          <w:tcPr>
            <w:tcW w:w="1020" w:type="dxa"/>
            <w:vAlign w:val="bottom"/>
          </w:tcPr>
          <w:p w:rsidR="00DB59FD" w:rsidRDefault="00DB59FD">
            <w:pPr>
              <w:jc w:val="right"/>
              <w:rPr>
                <w:rFonts w:eastAsia="Arial Unicode MS"/>
                <w:sz w:val="14"/>
                <w:szCs w:val="18"/>
                <w:lang w:val="tr-TR"/>
              </w:rPr>
            </w:pPr>
          </w:p>
        </w:tc>
        <w:tc>
          <w:tcPr>
            <w:tcW w:w="1065" w:type="dxa"/>
            <w:vAlign w:val="bottom"/>
          </w:tcPr>
          <w:p w:rsidR="00DB59FD" w:rsidRDefault="00DB59FD">
            <w:pPr>
              <w:jc w:val="right"/>
              <w:rPr>
                <w:rFonts w:eastAsia="Arial Unicode MS"/>
                <w:sz w:val="14"/>
                <w:szCs w:val="18"/>
                <w:lang w:val="tr-TR"/>
              </w:rPr>
            </w:pPr>
          </w:p>
        </w:tc>
        <w:tc>
          <w:tcPr>
            <w:tcW w:w="885" w:type="dxa"/>
            <w:vAlign w:val="bottom"/>
          </w:tcPr>
          <w:p w:rsidR="00DB59FD" w:rsidRDefault="00DB59FD">
            <w:pPr>
              <w:jc w:val="right"/>
              <w:rPr>
                <w:rFonts w:eastAsia="Arial Unicode MS"/>
                <w:sz w:val="14"/>
                <w:szCs w:val="18"/>
                <w:lang w:val="tr-TR"/>
              </w:rPr>
            </w:pPr>
          </w:p>
        </w:tc>
        <w:tc>
          <w:tcPr>
            <w:tcW w:w="994" w:type="dxa"/>
            <w:vAlign w:val="bottom"/>
          </w:tcPr>
          <w:p w:rsidR="00DB59FD" w:rsidRDefault="00DB59FD">
            <w:pPr>
              <w:jc w:val="right"/>
              <w:rPr>
                <w:rFonts w:eastAsia="Arial Unicode MS"/>
                <w:sz w:val="14"/>
                <w:szCs w:val="18"/>
                <w:lang w:val="tr-TR"/>
              </w:rPr>
            </w:pPr>
          </w:p>
        </w:tc>
        <w:tc>
          <w:tcPr>
            <w:tcW w:w="1009" w:type="dxa"/>
            <w:vAlign w:val="bottom"/>
          </w:tcPr>
          <w:p w:rsidR="00DB59FD" w:rsidRDefault="00DB59FD">
            <w:pPr>
              <w:jc w:val="right"/>
              <w:rPr>
                <w:rFonts w:eastAsia="Arial Unicode MS"/>
                <w:sz w:val="14"/>
                <w:szCs w:val="18"/>
                <w:lang w:val="tr-TR"/>
              </w:rPr>
            </w:pPr>
          </w:p>
        </w:tc>
      </w:tr>
      <w:tr w:rsidR="00DB59FD">
        <w:trPr>
          <w:trHeight w:val="113"/>
        </w:trPr>
        <w:tc>
          <w:tcPr>
            <w:tcW w:w="4316" w:type="dxa"/>
          </w:tcPr>
          <w:p w:rsidR="00DB59FD" w:rsidRDefault="000C4AD5">
            <w:pPr>
              <w:ind w:leftChars="165" w:left="344" w:hangingChars="9" w:hanging="14"/>
              <w:rPr>
                <w:rFonts w:eastAsia="Arial Unicode MS"/>
                <w:sz w:val="16"/>
                <w:szCs w:val="18"/>
              </w:rPr>
            </w:pPr>
            <w:r>
              <w:rPr>
                <w:sz w:val="16"/>
                <w:szCs w:val="18"/>
              </w:rPr>
              <w:t>Cash (cash in vault, foreign currency cash, money in transit, cheques purchased) and balances with the Central Bank of Turkey</w:t>
            </w:r>
          </w:p>
        </w:tc>
        <w:tc>
          <w:tcPr>
            <w:tcW w:w="1020" w:type="dxa"/>
            <w:vAlign w:val="bottom"/>
          </w:tcPr>
          <w:p w:rsidR="00DB59FD" w:rsidRDefault="000C4AD5">
            <w:pPr>
              <w:jc w:val="right"/>
              <w:rPr>
                <w:rFonts w:eastAsia="Arial Unicode MS"/>
                <w:sz w:val="16"/>
                <w:szCs w:val="18"/>
              </w:rPr>
            </w:pPr>
            <w:r>
              <w:rPr>
                <w:sz w:val="16"/>
                <w:szCs w:val="18"/>
              </w:rPr>
              <w:t>25,742</w:t>
            </w:r>
          </w:p>
        </w:tc>
        <w:tc>
          <w:tcPr>
            <w:tcW w:w="1065" w:type="dxa"/>
            <w:vAlign w:val="bottom"/>
          </w:tcPr>
          <w:p w:rsidR="00DB59FD" w:rsidRDefault="000C4AD5">
            <w:pPr>
              <w:jc w:val="right"/>
              <w:rPr>
                <w:rFonts w:eastAsia="Arial Unicode MS"/>
                <w:sz w:val="16"/>
                <w:szCs w:val="18"/>
              </w:rPr>
            </w:pPr>
            <w:r>
              <w:rPr>
                <w:sz w:val="16"/>
                <w:szCs w:val="18"/>
              </w:rPr>
              <w:t>287,800</w:t>
            </w:r>
          </w:p>
        </w:tc>
        <w:tc>
          <w:tcPr>
            <w:tcW w:w="885" w:type="dxa"/>
            <w:vAlign w:val="bottom"/>
          </w:tcPr>
          <w:p w:rsidR="00DB59FD" w:rsidRDefault="000C4AD5">
            <w:pPr>
              <w:jc w:val="right"/>
              <w:rPr>
                <w:rFonts w:eastAsia="Arial Unicode MS"/>
                <w:sz w:val="16"/>
                <w:szCs w:val="18"/>
              </w:rPr>
            </w:pPr>
            <w:r>
              <w:rPr>
                <w:sz w:val="16"/>
                <w:szCs w:val="18"/>
              </w:rPr>
              <w:t>41</w:t>
            </w:r>
          </w:p>
        </w:tc>
        <w:tc>
          <w:tcPr>
            <w:tcW w:w="994" w:type="dxa"/>
            <w:vAlign w:val="bottom"/>
          </w:tcPr>
          <w:p w:rsidR="00DB59FD" w:rsidRDefault="000C4AD5">
            <w:pPr>
              <w:jc w:val="right"/>
              <w:rPr>
                <w:rFonts w:eastAsia="Arial Unicode MS"/>
                <w:sz w:val="16"/>
                <w:szCs w:val="18"/>
              </w:rPr>
            </w:pPr>
            <w:r>
              <w:rPr>
                <w:sz w:val="16"/>
                <w:szCs w:val="18"/>
              </w:rPr>
              <w:t>3,187</w:t>
            </w:r>
          </w:p>
        </w:tc>
        <w:tc>
          <w:tcPr>
            <w:tcW w:w="1009" w:type="dxa"/>
            <w:vAlign w:val="bottom"/>
          </w:tcPr>
          <w:p w:rsidR="00DB59FD" w:rsidRDefault="000C4AD5">
            <w:pPr>
              <w:jc w:val="right"/>
              <w:rPr>
                <w:rFonts w:eastAsia="Arial Unicode MS"/>
                <w:sz w:val="16"/>
                <w:szCs w:val="18"/>
              </w:rPr>
            </w:pPr>
            <w:r>
              <w:rPr>
                <w:sz w:val="16"/>
                <w:szCs w:val="18"/>
              </w:rPr>
              <w:t>316,770</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Due from other Banks and financial institutions</w:t>
            </w:r>
          </w:p>
        </w:tc>
        <w:tc>
          <w:tcPr>
            <w:tcW w:w="1020" w:type="dxa"/>
            <w:vAlign w:val="bottom"/>
          </w:tcPr>
          <w:p w:rsidR="00DB59FD" w:rsidRDefault="000C4AD5">
            <w:pPr>
              <w:jc w:val="right"/>
              <w:rPr>
                <w:rFonts w:eastAsia="Arial Unicode MS"/>
                <w:sz w:val="16"/>
                <w:szCs w:val="18"/>
              </w:rPr>
            </w:pPr>
            <w:r>
              <w:rPr>
                <w:sz w:val="16"/>
                <w:szCs w:val="18"/>
              </w:rPr>
              <w:t>75,484</w:t>
            </w:r>
          </w:p>
        </w:tc>
        <w:tc>
          <w:tcPr>
            <w:tcW w:w="1065" w:type="dxa"/>
            <w:vAlign w:val="bottom"/>
          </w:tcPr>
          <w:p w:rsidR="00DB59FD" w:rsidRDefault="000C4AD5">
            <w:pPr>
              <w:jc w:val="right"/>
              <w:rPr>
                <w:rFonts w:eastAsia="Arial Unicode MS"/>
                <w:sz w:val="16"/>
                <w:szCs w:val="18"/>
              </w:rPr>
            </w:pPr>
            <w:r>
              <w:rPr>
                <w:sz w:val="16"/>
                <w:szCs w:val="18"/>
              </w:rPr>
              <w:t>714,716</w:t>
            </w:r>
          </w:p>
        </w:tc>
        <w:tc>
          <w:tcPr>
            <w:tcW w:w="885" w:type="dxa"/>
            <w:vAlign w:val="bottom"/>
          </w:tcPr>
          <w:p w:rsidR="00DB59FD" w:rsidRDefault="000C4AD5">
            <w:pPr>
              <w:jc w:val="right"/>
              <w:rPr>
                <w:rFonts w:eastAsia="Arial Unicode MS"/>
                <w:sz w:val="16"/>
                <w:szCs w:val="18"/>
              </w:rPr>
            </w:pPr>
            <w:r>
              <w:rPr>
                <w:sz w:val="16"/>
                <w:szCs w:val="18"/>
              </w:rPr>
              <w:t>274</w:t>
            </w:r>
          </w:p>
        </w:tc>
        <w:tc>
          <w:tcPr>
            <w:tcW w:w="994" w:type="dxa"/>
            <w:vAlign w:val="bottom"/>
          </w:tcPr>
          <w:p w:rsidR="00DB59FD" w:rsidRDefault="000C4AD5">
            <w:pPr>
              <w:jc w:val="right"/>
              <w:rPr>
                <w:rFonts w:eastAsia="Arial Unicode MS"/>
                <w:sz w:val="16"/>
                <w:szCs w:val="18"/>
              </w:rPr>
            </w:pPr>
            <w:r>
              <w:rPr>
                <w:sz w:val="16"/>
                <w:szCs w:val="18"/>
              </w:rPr>
              <w:t>26,458</w:t>
            </w:r>
          </w:p>
        </w:tc>
        <w:tc>
          <w:tcPr>
            <w:tcW w:w="1009" w:type="dxa"/>
            <w:vAlign w:val="bottom"/>
          </w:tcPr>
          <w:p w:rsidR="00DB59FD" w:rsidRDefault="000C4AD5">
            <w:pPr>
              <w:jc w:val="right"/>
              <w:rPr>
                <w:rFonts w:eastAsia="Arial Unicode MS"/>
                <w:sz w:val="16"/>
                <w:szCs w:val="18"/>
              </w:rPr>
            </w:pPr>
            <w:r>
              <w:rPr>
                <w:sz w:val="16"/>
                <w:szCs w:val="18"/>
              </w:rPr>
              <w:t>816,932</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Trading securities (**)</w:t>
            </w:r>
          </w:p>
        </w:tc>
        <w:tc>
          <w:tcPr>
            <w:tcW w:w="1020" w:type="dxa"/>
            <w:vAlign w:val="bottom"/>
          </w:tcPr>
          <w:p w:rsidR="00DB59FD" w:rsidRDefault="000C4AD5">
            <w:pPr>
              <w:jc w:val="right"/>
              <w:rPr>
                <w:rFonts w:eastAsia="Arial Unicode MS"/>
                <w:sz w:val="16"/>
                <w:szCs w:val="18"/>
              </w:rPr>
            </w:pPr>
            <w:r>
              <w:rPr>
                <w:sz w:val="16"/>
                <w:szCs w:val="18"/>
              </w:rPr>
              <w:t>11,063</w:t>
            </w:r>
          </w:p>
        </w:tc>
        <w:tc>
          <w:tcPr>
            <w:tcW w:w="1065" w:type="dxa"/>
            <w:vAlign w:val="bottom"/>
          </w:tcPr>
          <w:p w:rsidR="00DB59FD" w:rsidRDefault="000C4AD5">
            <w:pPr>
              <w:jc w:val="right"/>
              <w:rPr>
                <w:rFonts w:eastAsia="Arial Unicode MS"/>
                <w:sz w:val="16"/>
                <w:szCs w:val="18"/>
              </w:rPr>
            </w:pPr>
            <w:r>
              <w:rPr>
                <w:sz w:val="16"/>
                <w:szCs w:val="18"/>
              </w:rPr>
              <w:t>20,509</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4,422</w:t>
            </w:r>
          </w:p>
        </w:tc>
        <w:tc>
          <w:tcPr>
            <w:tcW w:w="1009" w:type="dxa"/>
            <w:vAlign w:val="bottom"/>
          </w:tcPr>
          <w:p w:rsidR="00DB59FD" w:rsidRDefault="000C4AD5">
            <w:pPr>
              <w:jc w:val="right"/>
              <w:rPr>
                <w:rFonts w:eastAsia="Arial Unicode MS"/>
                <w:sz w:val="16"/>
                <w:szCs w:val="18"/>
              </w:rPr>
            </w:pPr>
            <w:r>
              <w:rPr>
                <w:sz w:val="16"/>
                <w:szCs w:val="18"/>
              </w:rPr>
              <w:t>35,994</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 xml:space="preserve">Investment securities available-for-sale </w:t>
            </w:r>
          </w:p>
        </w:tc>
        <w:tc>
          <w:tcPr>
            <w:tcW w:w="1020" w:type="dxa"/>
            <w:vAlign w:val="bottom"/>
          </w:tcPr>
          <w:p w:rsidR="00DB59FD" w:rsidRDefault="000C4AD5">
            <w:pPr>
              <w:jc w:val="right"/>
              <w:rPr>
                <w:rFonts w:eastAsia="Arial Unicode MS"/>
                <w:sz w:val="16"/>
                <w:szCs w:val="18"/>
              </w:rPr>
            </w:pPr>
            <w:r>
              <w:rPr>
                <w:sz w:val="16"/>
                <w:szCs w:val="18"/>
              </w:rPr>
              <w:t>-</w:t>
            </w:r>
          </w:p>
        </w:tc>
        <w:tc>
          <w:tcPr>
            <w:tcW w:w="1065" w:type="dxa"/>
            <w:vAlign w:val="bottom"/>
          </w:tcPr>
          <w:p w:rsidR="00DB59FD" w:rsidRDefault="000C4AD5">
            <w:pPr>
              <w:jc w:val="right"/>
              <w:rPr>
                <w:rFonts w:eastAsia="Arial Unicode MS"/>
                <w:sz w:val="16"/>
                <w:szCs w:val="18"/>
              </w:rPr>
            </w:pPr>
            <w:r>
              <w:rPr>
                <w:sz w:val="16"/>
                <w:szCs w:val="18"/>
              </w:rPr>
              <w:t>43,950</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w:t>
            </w:r>
          </w:p>
        </w:tc>
        <w:tc>
          <w:tcPr>
            <w:tcW w:w="1009" w:type="dxa"/>
            <w:vAlign w:val="bottom"/>
          </w:tcPr>
          <w:p w:rsidR="00DB59FD" w:rsidRDefault="000C4AD5">
            <w:pPr>
              <w:jc w:val="right"/>
              <w:rPr>
                <w:rFonts w:eastAsia="Arial Unicode MS"/>
                <w:sz w:val="16"/>
                <w:szCs w:val="18"/>
              </w:rPr>
            </w:pPr>
            <w:r>
              <w:rPr>
                <w:sz w:val="16"/>
                <w:szCs w:val="18"/>
              </w:rPr>
              <w:t>43,950</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Loans (**)</w:t>
            </w:r>
          </w:p>
        </w:tc>
        <w:tc>
          <w:tcPr>
            <w:tcW w:w="1020" w:type="dxa"/>
            <w:vAlign w:val="bottom"/>
          </w:tcPr>
          <w:p w:rsidR="00DB59FD" w:rsidRDefault="000C4AD5">
            <w:pPr>
              <w:jc w:val="right"/>
              <w:rPr>
                <w:rFonts w:eastAsia="Arial Unicode MS"/>
                <w:sz w:val="16"/>
                <w:szCs w:val="18"/>
              </w:rPr>
            </w:pPr>
            <w:r>
              <w:rPr>
                <w:sz w:val="16"/>
                <w:szCs w:val="18"/>
              </w:rPr>
              <w:t>286,738</w:t>
            </w:r>
          </w:p>
        </w:tc>
        <w:tc>
          <w:tcPr>
            <w:tcW w:w="1065" w:type="dxa"/>
            <w:vAlign w:val="bottom"/>
          </w:tcPr>
          <w:p w:rsidR="00DB59FD" w:rsidRDefault="000C4AD5">
            <w:pPr>
              <w:jc w:val="right"/>
              <w:rPr>
                <w:rFonts w:eastAsia="Arial Unicode MS"/>
                <w:sz w:val="16"/>
                <w:szCs w:val="18"/>
              </w:rPr>
            </w:pPr>
            <w:r>
              <w:rPr>
                <w:sz w:val="16"/>
                <w:szCs w:val="18"/>
              </w:rPr>
              <w:t>855,214</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17,425</w:t>
            </w:r>
          </w:p>
        </w:tc>
        <w:tc>
          <w:tcPr>
            <w:tcW w:w="1009" w:type="dxa"/>
            <w:vAlign w:val="bottom"/>
          </w:tcPr>
          <w:p w:rsidR="00DB59FD" w:rsidRDefault="000C4AD5">
            <w:pPr>
              <w:jc w:val="right"/>
              <w:rPr>
                <w:rFonts w:eastAsia="Arial Unicode MS"/>
                <w:sz w:val="16"/>
                <w:szCs w:val="18"/>
              </w:rPr>
            </w:pPr>
            <w:r>
              <w:rPr>
                <w:sz w:val="16"/>
                <w:szCs w:val="18"/>
              </w:rPr>
              <w:t>1,159,377</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 xml:space="preserve">Investments in subsidiaries and participations </w:t>
            </w:r>
          </w:p>
        </w:tc>
        <w:tc>
          <w:tcPr>
            <w:tcW w:w="1020" w:type="dxa"/>
            <w:vAlign w:val="bottom"/>
          </w:tcPr>
          <w:p w:rsidR="00DB59FD" w:rsidRDefault="000C4AD5">
            <w:pPr>
              <w:jc w:val="right"/>
              <w:rPr>
                <w:rFonts w:eastAsia="Arial Unicode MS"/>
                <w:sz w:val="16"/>
                <w:szCs w:val="18"/>
              </w:rPr>
            </w:pPr>
            <w:r>
              <w:rPr>
                <w:sz w:val="16"/>
                <w:szCs w:val="18"/>
              </w:rPr>
              <w:t>-</w:t>
            </w:r>
          </w:p>
        </w:tc>
        <w:tc>
          <w:tcPr>
            <w:tcW w:w="1065" w:type="dxa"/>
            <w:vAlign w:val="bottom"/>
          </w:tcPr>
          <w:p w:rsidR="00DB59FD" w:rsidRDefault="000C4AD5">
            <w:pPr>
              <w:jc w:val="right"/>
              <w:rPr>
                <w:rFonts w:eastAsia="Arial Unicode MS"/>
                <w:sz w:val="16"/>
                <w:szCs w:val="18"/>
              </w:rPr>
            </w:pPr>
            <w:r>
              <w:rPr>
                <w:sz w:val="16"/>
                <w:szCs w:val="18"/>
              </w:rPr>
              <w:t>-</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w:t>
            </w:r>
          </w:p>
        </w:tc>
        <w:tc>
          <w:tcPr>
            <w:tcW w:w="1009" w:type="dxa"/>
            <w:vAlign w:val="bottom"/>
          </w:tcPr>
          <w:p w:rsidR="00DB59FD" w:rsidRDefault="000C4AD5">
            <w:pPr>
              <w:jc w:val="right"/>
              <w:rPr>
                <w:rFonts w:eastAsia="Arial Unicode MS"/>
                <w:sz w:val="16"/>
                <w:szCs w:val="18"/>
              </w:rPr>
            </w:pPr>
            <w:r>
              <w:rPr>
                <w:sz w:val="16"/>
                <w:szCs w:val="18"/>
              </w:rPr>
              <w:t>-</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Investment securities he</w:t>
            </w:r>
            <w:r>
              <w:rPr>
                <w:sz w:val="16"/>
                <w:szCs w:val="18"/>
              </w:rPr>
              <w:t>ld-to-maturity</w:t>
            </w:r>
          </w:p>
        </w:tc>
        <w:tc>
          <w:tcPr>
            <w:tcW w:w="1020" w:type="dxa"/>
            <w:vAlign w:val="bottom"/>
          </w:tcPr>
          <w:p w:rsidR="00DB59FD" w:rsidRDefault="000C4AD5">
            <w:pPr>
              <w:jc w:val="right"/>
              <w:rPr>
                <w:rFonts w:eastAsia="Arial Unicode MS"/>
                <w:sz w:val="16"/>
                <w:szCs w:val="18"/>
              </w:rPr>
            </w:pPr>
            <w:r>
              <w:rPr>
                <w:sz w:val="16"/>
                <w:szCs w:val="18"/>
              </w:rPr>
              <w:t>-</w:t>
            </w:r>
          </w:p>
        </w:tc>
        <w:tc>
          <w:tcPr>
            <w:tcW w:w="1065" w:type="dxa"/>
            <w:vAlign w:val="bottom"/>
          </w:tcPr>
          <w:p w:rsidR="00DB59FD" w:rsidRDefault="000C4AD5">
            <w:pPr>
              <w:jc w:val="right"/>
              <w:rPr>
                <w:rFonts w:eastAsia="Arial Unicode MS"/>
                <w:sz w:val="16"/>
                <w:szCs w:val="18"/>
              </w:rPr>
            </w:pPr>
            <w:r>
              <w:rPr>
                <w:sz w:val="16"/>
                <w:szCs w:val="18"/>
              </w:rPr>
              <w:t>1,606</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1,329</w:t>
            </w:r>
          </w:p>
        </w:tc>
        <w:tc>
          <w:tcPr>
            <w:tcW w:w="1009" w:type="dxa"/>
            <w:vAlign w:val="bottom"/>
          </w:tcPr>
          <w:p w:rsidR="00DB59FD" w:rsidRDefault="000C4AD5">
            <w:pPr>
              <w:jc w:val="right"/>
              <w:rPr>
                <w:rFonts w:eastAsia="Arial Unicode MS"/>
                <w:sz w:val="16"/>
                <w:szCs w:val="18"/>
              </w:rPr>
            </w:pPr>
            <w:r>
              <w:rPr>
                <w:sz w:val="16"/>
                <w:szCs w:val="18"/>
              </w:rPr>
              <w:t>2,935</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Property and equipment</w:t>
            </w:r>
          </w:p>
        </w:tc>
        <w:tc>
          <w:tcPr>
            <w:tcW w:w="1020" w:type="dxa"/>
            <w:vAlign w:val="bottom"/>
          </w:tcPr>
          <w:p w:rsidR="00DB59FD" w:rsidRDefault="000C4AD5">
            <w:pPr>
              <w:jc w:val="right"/>
              <w:rPr>
                <w:rFonts w:eastAsia="Arial Unicode MS"/>
                <w:sz w:val="16"/>
                <w:szCs w:val="18"/>
              </w:rPr>
            </w:pPr>
            <w:r>
              <w:rPr>
                <w:sz w:val="16"/>
                <w:szCs w:val="18"/>
              </w:rPr>
              <w:t>759</w:t>
            </w:r>
          </w:p>
        </w:tc>
        <w:tc>
          <w:tcPr>
            <w:tcW w:w="1065" w:type="dxa"/>
            <w:vAlign w:val="bottom"/>
          </w:tcPr>
          <w:p w:rsidR="00DB59FD" w:rsidRDefault="000C4AD5">
            <w:pPr>
              <w:jc w:val="right"/>
              <w:rPr>
                <w:rFonts w:eastAsia="Arial Unicode MS"/>
                <w:sz w:val="16"/>
                <w:szCs w:val="18"/>
              </w:rPr>
            </w:pPr>
            <w:r>
              <w:rPr>
                <w:sz w:val="16"/>
                <w:szCs w:val="18"/>
              </w:rPr>
              <w:t>-</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w:t>
            </w:r>
          </w:p>
        </w:tc>
        <w:tc>
          <w:tcPr>
            <w:tcW w:w="1009" w:type="dxa"/>
            <w:vAlign w:val="bottom"/>
          </w:tcPr>
          <w:p w:rsidR="00DB59FD" w:rsidRDefault="000C4AD5">
            <w:pPr>
              <w:jc w:val="right"/>
              <w:rPr>
                <w:rFonts w:eastAsia="Arial Unicode MS"/>
                <w:sz w:val="16"/>
                <w:szCs w:val="18"/>
              </w:rPr>
            </w:pPr>
            <w:r>
              <w:rPr>
                <w:sz w:val="16"/>
                <w:szCs w:val="18"/>
              </w:rPr>
              <w:t>759</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Goodwill</w:t>
            </w:r>
          </w:p>
        </w:tc>
        <w:tc>
          <w:tcPr>
            <w:tcW w:w="1020" w:type="dxa"/>
            <w:vAlign w:val="bottom"/>
          </w:tcPr>
          <w:p w:rsidR="00DB59FD" w:rsidRDefault="000C4AD5">
            <w:pPr>
              <w:jc w:val="right"/>
              <w:rPr>
                <w:rFonts w:eastAsia="Arial Unicode MS"/>
                <w:sz w:val="16"/>
                <w:szCs w:val="18"/>
              </w:rPr>
            </w:pPr>
            <w:r>
              <w:rPr>
                <w:sz w:val="16"/>
                <w:szCs w:val="18"/>
              </w:rPr>
              <w:t>-</w:t>
            </w:r>
          </w:p>
        </w:tc>
        <w:tc>
          <w:tcPr>
            <w:tcW w:w="1065" w:type="dxa"/>
            <w:vAlign w:val="bottom"/>
          </w:tcPr>
          <w:p w:rsidR="00DB59FD" w:rsidRDefault="000C4AD5">
            <w:pPr>
              <w:jc w:val="right"/>
              <w:rPr>
                <w:rFonts w:eastAsia="Arial Unicode MS"/>
                <w:sz w:val="16"/>
                <w:szCs w:val="18"/>
              </w:rPr>
            </w:pPr>
            <w:r>
              <w:rPr>
                <w:sz w:val="16"/>
                <w:szCs w:val="18"/>
              </w:rPr>
              <w:t>-</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w:t>
            </w:r>
          </w:p>
        </w:tc>
        <w:tc>
          <w:tcPr>
            <w:tcW w:w="1009" w:type="dxa"/>
            <w:vAlign w:val="bottom"/>
          </w:tcPr>
          <w:p w:rsidR="00DB59FD" w:rsidRDefault="000C4AD5">
            <w:pPr>
              <w:jc w:val="right"/>
              <w:rPr>
                <w:rFonts w:eastAsia="Arial Unicode MS"/>
                <w:sz w:val="16"/>
                <w:szCs w:val="18"/>
              </w:rPr>
            </w:pPr>
            <w:r>
              <w:rPr>
                <w:sz w:val="16"/>
                <w:szCs w:val="18"/>
              </w:rPr>
              <w:t>-</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Other assets</w:t>
            </w:r>
          </w:p>
        </w:tc>
        <w:tc>
          <w:tcPr>
            <w:tcW w:w="1020" w:type="dxa"/>
            <w:vAlign w:val="bottom"/>
          </w:tcPr>
          <w:p w:rsidR="00DB59FD" w:rsidRDefault="000C4AD5">
            <w:pPr>
              <w:jc w:val="right"/>
              <w:rPr>
                <w:rFonts w:eastAsia="Arial Unicode MS"/>
                <w:sz w:val="16"/>
                <w:szCs w:val="18"/>
              </w:rPr>
            </w:pPr>
            <w:r>
              <w:rPr>
                <w:sz w:val="16"/>
                <w:szCs w:val="18"/>
              </w:rPr>
              <w:t>101,314</w:t>
            </w:r>
          </w:p>
        </w:tc>
        <w:tc>
          <w:tcPr>
            <w:tcW w:w="1065" w:type="dxa"/>
            <w:vAlign w:val="bottom"/>
          </w:tcPr>
          <w:p w:rsidR="00DB59FD" w:rsidRDefault="000C4AD5">
            <w:pPr>
              <w:jc w:val="right"/>
              <w:rPr>
                <w:rFonts w:eastAsia="Arial Unicode MS"/>
                <w:sz w:val="16"/>
                <w:szCs w:val="18"/>
              </w:rPr>
            </w:pPr>
            <w:r>
              <w:rPr>
                <w:sz w:val="16"/>
                <w:szCs w:val="18"/>
              </w:rPr>
              <w:t>273,584</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16,510</w:t>
            </w:r>
          </w:p>
        </w:tc>
        <w:tc>
          <w:tcPr>
            <w:tcW w:w="1009" w:type="dxa"/>
            <w:vAlign w:val="bottom"/>
          </w:tcPr>
          <w:p w:rsidR="00DB59FD" w:rsidRDefault="000C4AD5">
            <w:pPr>
              <w:jc w:val="right"/>
              <w:rPr>
                <w:rFonts w:eastAsia="Arial Unicode MS"/>
                <w:sz w:val="16"/>
                <w:szCs w:val="18"/>
              </w:rPr>
            </w:pPr>
            <w:r>
              <w:rPr>
                <w:sz w:val="16"/>
                <w:szCs w:val="18"/>
              </w:rPr>
              <w:t>391,409</w:t>
            </w:r>
          </w:p>
        </w:tc>
      </w:tr>
      <w:tr w:rsidR="00DB59FD">
        <w:trPr>
          <w:trHeight w:val="113"/>
        </w:trPr>
        <w:tc>
          <w:tcPr>
            <w:tcW w:w="4316" w:type="dxa"/>
          </w:tcPr>
          <w:p w:rsidR="00DB59FD" w:rsidRDefault="000C4AD5">
            <w:pPr>
              <w:autoSpaceDE w:val="0"/>
              <w:autoSpaceDN w:val="0"/>
              <w:adjustRightInd w:val="0"/>
              <w:rPr>
                <w:rFonts w:eastAsia="Arial Unicode MS"/>
                <w:b/>
                <w:bCs/>
                <w:sz w:val="16"/>
              </w:rPr>
            </w:pPr>
            <w:r>
              <w:rPr>
                <w:rFonts w:eastAsia="Arial Unicode MS"/>
                <w:b/>
                <w:bCs/>
                <w:sz w:val="16"/>
              </w:rPr>
              <w:t>Total Assets</w:t>
            </w:r>
          </w:p>
        </w:tc>
        <w:tc>
          <w:tcPr>
            <w:tcW w:w="1020" w:type="dxa"/>
            <w:vAlign w:val="bottom"/>
          </w:tcPr>
          <w:p w:rsidR="00DB59FD" w:rsidRDefault="000C4AD5">
            <w:pPr>
              <w:jc w:val="right"/>
              <w:rPr>
                <w:rFonts w:eastAsia="Arial Unicode MS"/>
                <w:b/>
                <w:bCs/>
                <w:sz w:val="16"/>
                <w:szCs w:val="18"/>
              </w:rPr>
            </w:pPr>
            <w:r>
              <w:rPr>
                <w:b/>
                <w:bCs/>
                <w:sz w:val="16"/>
                <w:szCs w:val="18"/>
              </w:rPr>
              <w:t>501,100</w:t>
            </w:r>
          </w:p>
        </w:tc>
        <w:tc>
          <w:tcPr>
            <w:tcW w:w="1065" w:type="dxa"/>
            <w:vAlign w:val="bottom"/>
          </w:tcPr>
          <w:p w:rsidR="00DB59FD" w:rsidRDefault="000C4AD5">
            <w:pPr>
              <w:jc w:val="right"/>
              <w:rPr>
                <w:rFonts w:eastAsia="Arial Unicode MS"/>
                <w:b/>
                <w:bCs/>
                <w:sz w:val="16"/>
                <w:szCs w:val="18"/>
              </w:rPr>
            </w:pPr>
            <w:r>
              <w:rPr>
                <w:b/>
                <w:bCs/>
                <w:sz w:val="16"/>
                <w:szCs w:val="18"/>
              </w:rPr>
              <w:t>2,197,379</w:t>
            </w:r>
          </w:p>
        </w:tc>
        <w:tc>
          <w:tcPr>
            <w:tcW w:w="885" w:type="dxa"/>
            <w:vAlign w:val="bottom"/>
          </w:tcPr>
          <w:p w:rsidR="00DB59FD" w:rsidRDefault="000C4AD5">
            <w:pPr>
              <w:jc w:val="right"/>
              <w:rPr>
                <w:rFonts w:eastAsia="Arial Unicode MS"/>
                <w:b/>
                <w:bCs/>
                <w:sz w:val="16"/>
                <w:szCs w:val="18"/>
              </w:rPr>
            </w:pPr>
            <w:r>
              <w:rPr>
                <w:b/>
                <w:bCs/>
                <w:sz w:val="16"/>
                <w:szCs w:val="18"/>
              </w:rPr>
              <w:t>315</w:t>
            </w:r>
          </w:p>
        </w:tc>
        <w:tc>
          <w:tcPr>
            <w:tcW w:w="994" w:type="dxa"/>
            <w:vAlign w:val="bottom"/>
          </w:tcPr>
          <w:p w:rsidR="00DB59FD" w:rsidRDefault="000C4AD5">
            <w:pPr>
              <w:jc w:val="right"/>
              <w:rPr>
                <w:rFonts w:eastAsia="Arial Unicode MS"/>
                <w:b/>
                <w:bCs/>
                <w:sz w:val="16"/>
                <w:szCs w:val="18"/>
              </w:rPr>
            </w:pPr>
            <w:r>
              <w:rPr>
                <w:b/>
                <w:bCs/>
                <w:sz w:val="16"/>
                <w:szCs w:val="18"/>
              </w:rPr>
              <w:t>69,331</w:t>
            </w:r>
          </w:p>
        </w:tc>
        <w:tc>
          <w:tcPr>
            <w:tcW w:w="1009" w:type="dxa"/>
            <w:vAlign w:val="bottom"/>
          </w:tcPr>
          <w:p w:rsidR="00DB59FD" w:rsidRDefault="000C4AD5">
            <w:pPr>
              <w:jc w:val="right"/>
              <w:rPr>
                <w:rFonts w:eastAsia="Arial Unicode MS"/>
                <w:b/>
                <w:bCs/>
                <w:sz w:val="16"/>
                <w:szCs w:val="18"/>
              </w:rPr>
            </w:pPr>
            <w:r>
              <w:rPr>
                <w:b/>
                <w:bCs/>
                <w:sz w:val="16"/>
                <w:szCs w:val="18"/>
              </w:rPr>
              <w:t>2,768,125</w:t>
            </w:r>
          </w:p>
        </w:tc>
      </w:tr>
      <w:tr w:rsidR="00DB59FD">
        <w:trPr>
          <w:trHeight w:val="113"/>
        </w:trPr>
        <w:tc>
          <w:tcPr>
            <w:tcW w:w="4316" w:type="dxa"/>
          </w:tcPr>
          <w:p w:rsidR="00DB59FD" w:rsidRDefault="000C4AD5">
            <w:pPr>
              <w:jc w:val="both"/>
              <w:rPr>
                <w:rFonts w:eastAsia="Arial Unicode MS"/>
                <w:sz w:val="16"/>
                <w:szCs w:val="18"/>
              </w:rPr>
            </w:pPr>
            <w:r>
              <w:rPr>
                <w:sz w:val="16"/>
                <w:szCs w:val="18"/>
              </w:rPr>
              <w:t>Liabilities</w:t>
            </w:r>
          </w:p>
        </w:tc>
        <w:tc>
          <w:tcPr>
            <w:tcW w:w="1020" w:type="dxa"/>
            <w:vAlign w:val="bottom"/>
          </w:tcPr>
          <w:p w:rsidR="00DB59FD" w:rsidRDefault="00DB59FD">
            <w:pPr>
              <w:jc w:val="right"/>
              <w:rPr>
                <w:rFonts w:eastAsia="Arial Unicode MS"/>
                <w:sz w:val="16"/>
                <w:szCs w:val="18"/>
                <w:lang w:val="tr-TR"/>
              </w:rPr>
            </w:pPr>
          </w:p>
        </w:tc>
        <w:tc>
          <w:tcPr>
            <w:tcW w:w="1065" w:type="dxa"/>
            <w:vAlign w:val="bottom"/>
          </w:tcPr>
          <w:p w:rsidR="00DB59FD" w:rsidRDefault="00DB59FD">
            <w:pPr>
              <w:jc w:val="right"/>
              <w:rPr>
                <w:rFonts w:eastAsia="Arial Unicode MS"/>
                <w:sz w:val="16"/>
                <w:szCs w:val="18"/>
                <w:lang w:val="tr-TR"/>
              </w:rPr>
            </w:pPr>
          </w:p>
        </w:tc>
        <w:tc>
          <w:tcPr>
            <w:tcW w:w="885" w:type="dxa"/>
            <w:vAlign w:val="bottom"/>
          </w:tcPr>
          <w:p w:rsidR="00DB59FD" w:rsidRDefault="00DB59FD">
            <w:pPr>
              <w:jc w:val="right"/>
              <w:rPr>
                <w:rFonts w:eastAsia="Arial Unicode MS"/>
                <w:sz w:val="16"/>
                <w:szCs w:val="18"/>
                <w:lang w:val="tr-TR"/>
              </w:rPr>
            </w:pPr>
          </w:p>
        </w:tc>
        <w:tc>
          <w:tcPr>
            <w:tcW w:w="994" w:type="dxa"/>
            <w:vAlign w:val="bottom"/>
          </w:tcPr>
          <w:p w:rsidR="00DB59FD" w:rsidRDefault="00DB59FD">
            <w:pPr>
              <w:jc w:val="right"/>
              <w:rPr>
                <w:rFonts w:eastAsia="Arial Unicode MS"/>
                <w:sz w:val="16"/>
                <w:szCs w:val="18"/>
                <w:lang w:val="tr-TR"/>
              </w:rPr>
            </w:pPr>
          </w:p>
        </w:tc>
        <w:tc>
          <w:tcPr>
            <w:tcW w:w="1009" w:type="dxa"/>
            <w:vAlign w:val="bottom"/>
          </w:tcPr>
          <w:p w:rsidR="00DB59FD" w:rsidRDefault="00DB59FD">
            <w:pPr>
              <w:jc w:val="right"/>
              <w:rPr>
                <w:rFonts w:eastAsia="Arial Unicode MS"/>
                <w:sz w:val="16"/>
                <w:szCs w:val="18"/>
                <w:lang w:val="tr-TR"/>
              </w:rPr>
            </w:pP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Bank  deposits</w:t>
            </w:r>
          </w:p>
        </w:tc>
        <w:tc>
          <w:tcPr>
            <w:tcW w:w="1020" w:type="dxa"/>
            <w:vAlign w:val="bottom"/>
          </w:tcPr>
          <w:p w:rsidR="00DB59FD" w:rsidRDefault="000C4AD5">
            <w:pPr>
              <w:jc w:val="right"/>
              <w:rPr>
                <w:rFonts w:eastAsia="Arial Unicode MS"/>
                <w:sz w:val="16"/>
                <w:szCs w:val="18"/>
              </w:rPr>
            </w:pPr>
            <w:r>
              <w:rPr>
                <w:sz w:val="16"/>
                <w:szCs w:val="18"/>
              </w:rPr>
              <w:t>4,658</w:t>
            </w:r>
          </w:p>
        </w:tc>
        <w:tc>
          <w:tcPr>
            <w:tcW w:w="1065" w:type="dxa"/>
            <w:vAlign w:val="bottom"/>
          </w:tcPr>
          <w:p w:rsidR="00DB59FD" w:rsidRDefault="000C4AD5">
            <w:pPr>
              <w:jc w:val="right"/>
              <w:rPr>
                <w:rFonts w:eastAsia="Arial Unicode MS"/>
                <w:sz w:val="16"/>
                <w:szCs w:val="18"/>
              </w:rPr>
            </w:pPr>
            <w:r>
              <w:rPr>
                <w:sz w:val="16"/>
                <w:szCs w:val="18"/>
              </w:rPr>
              <w:t>11,075</w:t>
            </w:r>
          </w:p>
        </w:tc>
        <w:tc>
          <w:tcPr>
            <w:tcW w:w="885" w:type="dxa"/>
            <w:vAlign w:val="bottom"/>
          </w:tcPr>
          <w:p w:rsidR="00DB59FD" w:rsidRDefault="000C4AD5">
            <w:pPr>
              <w:jc w:val="right"/>
              <w:rPr>
                <w:rFonts w:eastAsia="Arial Unicode MS"/>
                <w:sz w:val="16"/>
                <w:szCs w:val="18"/>
              </w:rPr>
            </w:pPr>
            <w:r>
              <w:rPr>
                <w:sz w:val="16"/>
                <w:szCs w:val="18"/>
              </w:rPr>
              <w:t>3</w:t>
            </w:r>
          </w:p>
        </w:tc>
        <w:tc>
          <w:tcPr>
            <w:tcW w:w="994" w:type="dxa"/>
            <w:vAlign w:val="bottom"/>
          </w:tcPr>
          <w:p w:rsidR="00DB59FD" w:rsidRDefault="000C4AD5">
            <w:pPr>
              <w:jc w:val="right"/>
              <w:rPr>
                <w:rFonts w:eastAsia="Arial Unicode MS"/>
                <w:sz w:val="16"/>
                <w:szCs w:val="18"/>
              </w:rPr>
            </w:pPr>
            <w:r>
              <w:rPr>
                <w:sz w:val="16"/>
                <w:szCs w:val="18"/>
              </w:rPr>
              <w:t>16,774</w:t>
            </w:r>
          </w:p>
        </w:tc>
        <w:tc>
          <w:tcPr>
            <w:tcW w:w="1009" w:type="dxa"/>
            <w:vAlign w:val="bottom"/>
          </w:tcPr>
          <w:p w:rsidR="00DB59FD" w:rsidRDefault="000C4AD5">
            <w:pPr>
              <w:jc w:val="right"/>
              <w:rPr>
                <w:rFonts w:eastAsia="Arial Unicode MS"/>
                <w:sz w:val="16"/>
                <w:szCs w:val="18"/>
              </w:rPr>
            </w:pPr>
            <w:r>
              <w:rPr>
                <w:sz w:val="16"/>
                <w:szCs w:val="18"/>
              </w:rPr>
              <w:t>32,51</w:t>
            </w:r>
            <w:r>
              <w:rPr>
                <w:sz w:val="16"/>
                <w:szCs w:val="18"/>
              </w:rPr>
              <w:t>0</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Foreign currency deposits (*)</w:t>
            </w:r>
          </w:p>
        </w:tc>
        <w:tc>
          <w:tcPr>
            <w:tcW w:w="1020" w:type="dxa"/>
            <w:vAlign w:val="bottom"/>
          </w:tcPr>
          <w:p w:rsidR="00DB59FD" w:rsidRDefault="000C4AD5">
            <w:pPr>
              <w:jc w:val="right"/>
              <w:rPr>
                <w:rFonts w:eastAsia="Arial Unicode MS"/>
                <w:sz w:val="16"/>
                <w:szCs w:val="18"/>
              </w:rPr>
            </w:pPr>
            <w:r>
              <w:rPr>
                <w:sz w:val="16"/>
                <w:szCs w:val="18"/>
              </w:rPr>
              <w:t>266,540</w:t>
            </w:r>
          </w:p>
        </w:tc>
        <w:tc>
          <w:tcPr>
            <w:tcW w:w="1065" w:type="dxa"/>
            <w:vAlign w:val="bottom"/>
          </w:tcPr>
          <w:p w:rsidR="00DB59FD" w:rsidRDefault="000C4AD5">
            <w:pPr>
              <w:jc w:val="right"/>
              <w:rPr>
                <w:rFonts w:eastAsia="Arial Unicode MS"/>
                <w:sz w:val="16"/>
                <w:szCs w:val="18"/>
              </w:rPr>
            </w:pPr>
            <w:r>
              <w:rPr>
                <w:sz w:val="16"/>
                <w:szCs w:val="18"/>
              </w:rPr>
              <w:t>1,924,848</w:t>
            </w:r>
          </w:p>
        </w:tc>
        <w:tc>
          <w:tcPr>
            <w:tcW w:w="885" w:type="dxa"/>
            <w:vAlign w:val="bottom"/>
          </w:tcPr>
          <w:p w:rsidR="00DB59FD" w:rsidRDefault="000C4AD5">
            <w:pPr>
              <w:jc w:val="right"/>
              <w:rPr>
                <w:rFonts w:eastAsia="Arial Unicode MS"/>
                <w:sz w:val="16"/>
                <w:szCs w:val="18"/>
              </w:rPr>
            </w:pPr>
            <w:r>
              <w:rPr>
                <w:sz w:val="16"/>
                <w:szCs w:val="18"/>
              </w:rPr>
              <w:t>213</w:t>
            </w:r>
          </w:p>
        </w:tc>
        <w:tc>
          <w:tcPr>
            <w:tcW w:w="994" w:type="dxa"/>
            <w:vAlign w:val="bottom"/>
          </w:tcPr>
          <w:p w:rsidR="00DB59FD" w:rsidRDefault="000C4AD5">
            <w:pPr>
              <w:jc w:val="right"/>
              <w:rPr>
                <w:rFonts w:eastAsia="Arial Unicode MS"/>
                <w:sz w:val="16"/>
                <w:szCs w:val="18"/>
              </w:rPr>
            </w:pPr>
            <w:r>
              <w:rPr>
                <w:sz w:val="16"/>
                <w:szCs w:val="18"/>
              </w:rPr>
              <w:t>51,657</w:t>
            </w:r>
          </w:p>
        </w:tc>
        <w:tc>
          <w:tcPr>
            <w:tcW w:w="1009" w:type="dxa"/>
            <w:vAlign w:val="bottom"/>
          </w:tcPr>
          <w:p w:rsidR="00DB59FD" w:rsidRDefault="000C4AD5">
            <w:pPr>
              <w:jc w:val="right"/>
              <w:rPr>
                <w:rFonts w:eastAsia="Arial Unicode MS"/>
                <w:sz w:val="16"/>
                <w:szCs w:val="18"/>
              </w:rPr>
            </w:pPr>
            <w:r>
              <w:rPr>
                <w:sz w:val="16"/>
                <w:szCs w:val="18"/>
              </w:rPr>
              <w:t>2,243,258</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Funds provided from other financial institutions</w:t>
            </w:r>
          </w:p>
        </w:tc>
        <w:tc>
          <w:tcPr>
            <w:tcW w:w="1020" w:type="dxa"/>
            <w:vAlign w:val="bottom"/>
          </w:tcPr>
          <w:p w:rsidR="00DB59FD" w:rsidRDefault="000C4AD5">
            <w:pPr>
              <w:jc w:val="right"/>
              <w:rPr>
                <w:rFonts w:eastAsia="Arial Unicode MS"/>
                <w:sz w:val="16"/>
                <w:szCs w:val="18"/>
              </w:rPr>
            </w:pPr>
            <w:r>
              <w:rPr>
                <w:sz w:val="16"/>
                <w:szCs w:val="18"/>
              </w:rPr>
              <w:t>33,397</w:t>
            </w:r>
          </w:p>
        </w:tc>
        <w:tc>
          <w:tcPr>
            <w:tcW w:w="1065" w:type="dxa"/>
            <w:vAlign w:val="bottom"/>
          </w:tcPr>
          <w:p w:rsidR="00DB59FD" w:rsidRDefault="000C4AD5">
            <w:pPr>
              <w:jc w:val="right"/>
              <w:rPr>
                <w:rFonts w:eastAsia="Arial Unicode MS"/>
                <w:sz w:val="16"/>
                <w:szCs w:val="18"/>
              </w:rPr>
            </w:pPr>
            <w:r>
              <w:rPr>
                <w:sz w:val="16"/>
                <w:szCs w:val="18"/>
              </w:rPr>
              <w:t>367,937</w:t>
            </w:r>
          </w:p>
        </w:tc>
        <w:tc>
          <w:tcPr>
            <w:tcW w:w="885" w:type="dxa"/>
            <w:vAlign w:val="bottom"/>
          </w:tcPr>
          <w:p w:rsidR="00DB59FD" w:rsidRDefault="000C4AD5">
            <w:pPr>
              <w:jc w:val="right"/>
              <w:rPr>
                <w:rFonts w:eastAsia="Arial Unicode MS"/>
                <w:sz w:val="16"/>
                <w:szCs w:val="18"/>
              </w:rPr>
            </w:pPr>
            <w:r>
              <w:rPr>
                <w:sz w:val="16"/>
                <w:szCs w:val="18"/>
              </w:rPr>
              <w:t>7,319</w:t>
            </w:r>
          </w:p>
        </w:tc>
        <w:tc>
          <w:tcPr>
            <w:tcW w:w="994" w:type="dxa"/>
            <w:vAlign w:val="bottom"/>
          </w:tcPr>
          <w:p w:rsidR="00DB59FD" w:rsidRDefault="000C4AD5">
            <w:pPr>
              <w:jc w:val="right"/>
              <w:rPr>
                <w:rFonts w:eastAsia="Arial Unicode MS"/>
                <w:sz w:val="16"/>
                <w:szCs w:val="18"/>
              </w:rPr>
            </w:pPr>
            <w:r>
              <w:rPr>
                <w:sz w:val="16"/>
                <w:szCs w:val="18"/>
              </w:rPr>
              <w:t>6,809</w:t>
            </w:r>
          </w:p>
        </w:tc>
        <w:tc>
          <w:tcPr>
            <w:tcW w:w="1009" w:type="dxa"/>
            <w:vAlign w:val="bottom"/>
          </w:tcPr>
          <w:p w:rsidR="00DB59FD" w:rsidRDefault="000C4AD5">
            <w:pPr>
              <w:jc w:val="right"/>
              <w:rPr>
                <w:rFonts w:eastAsia="Arial Unicode MS"/>
                <w:sz w:val="16"/>
                <w:szCs w:val="18"/>
              </w:rPr>
            </w:pPr>
            <w:r>
              <w:rPr>
                <w:sz w:val="16"/>
                <w:szCs w:val="18"/>
              </w:rPr>
              <w:t>415,462</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 xml:space="preserve">Marketable securities issued </w:t>
            </w:r>
          </w:p>
        </w:tc>
        <w:tc>
          <w:tcPr>
            <w:tcW w:w="1020" w:type="dxa"/>
            <w:vAlign w:val="bottom"/>
          </w:tcPr>
          <w:p w:rsidR="00DB59FD" w:rsidRDefault="000C4AD5">
            <w:pPr>
              <w:jc w:val="right"/>
              <w:rPr>
                <w:rFonts w:eastAsia="Arial Unicode MS"/>
                <w:sz w:val="16"/>
                <w:szCs w:val="18"/>
              </w:rPr>
            </w:pPr>
            <w:r>
              <w:rPr>
                <w:sz w:val="16"/>
                <w:szCs w:val="18"/>
              </w:rPr>
              <w:t>-</w:t>
            </w:r>
          </w:p>
        </w:tc>
        <w:tc>
          <w:tcPr>
            <w:tcW w:w="1065" w:type="dxa"/>
            <w:vAlign w:val="bottom"/>
          </w:tcPr>
          <w:p w:rsidR="00DB59FD" w:rsidRDefault="000C4AD5">
            <w:pPr>
              <w:jc w:val="right"/>
              <w:rPr>
                <w:rFonts w:eastAsia="Arial Unicode MS"/>
                <w:sz w:val="16"/>
                <w:szCs w:val="18"/>
              </w:rPr>
            </w:pPr>
            <w:r>
              <w:rPr>
                <w:sz w:val="16"/>
                <w:szCs w:val="18"/>
              </w:rPr>
              <w:t>-</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w:t>
            </w:r>
          </w:p>
        </w:tc>
        <w:tc>
          <w:tcPr>
            <w:tcW w:w="1009" w:type="dxa"/>
            <w:vAlign w:val="bottom"/>
          </w:tcPr>
          <w:p w:rsidR="00DB59FD" w:rsidRDefault="000C4AD5">
            <w:pPr>
              <w:jc w:val="right"/>
              <w:rPr>
                <w:rFonts w:eastAsia="Arial Unicode MS"/>
                <w:sz w:val="16"/>
                <w:szCs w:val="18"/>
              </w:rPr>
            </w:pPr>
            <w:r>
              <w:rPr>
                <w:sz w:val="16"/>
                <w:szCs w:val="18"/>
              </w:rPr>
              <w:t>-</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 xml:space="preserve">Miscellaneous payables </w:t>
            </w:r>
          </w:p>
        </w:tc>
        <w:tc>
          <w:tcPr>
            <w:tcW w:w="1020" w:type="dxa"/>
            <w:vAlign w:val="bottom"/>
          </w:tcPr>
          <w:p w:rsidR="00DB59FD" w:rsidRDefault="000C4AD5">
            <w:pPr>
              <w:jc w:val="right"/>
              <w:rPr>
                <w:rFonts w:eastAsia="Arial Unicode MS"/>
                <w:sz w:val="16"/>
                <w:szCs w:val="18"/>
              </w:rPr>
            </w:pPr>
            <w:r>
              <w:rPr>
                <w:sz w:val="16"/>
                <w:szCs w:val="18"/>
              </w:rPr>
              <w:t>25,987</w:t>
            </w:r>
          </w:p>
        </w:tc>
        <w:tc>
          <w:tcPr>
            <w:tcW w:w="1065" w:type="dxa"/>
            <w:vAlign w:val="bottom"/>
          </w:tcPr>
          <w:p w:rsidR="00DB59FD" w:rsidRDefault="000C4AD5">
            <w:pPr>
              <w:jc w:val="right"/>
              <w:rPr>
                <w:rFonts w:eastAsia="Arial Unicode MS"/>
                <w:sz w:val="16"/>
                <w:szCs w:val="18"/>
              </w:rPr>
            </w:pPr>
            <w:r>
              <w:rPr>
                <w:sz w:val="16"/>
                <w:szCs w:val="18"/>
              </w:rPr>
              <w:t>18,825</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6,328</w:t>
            </w:r>
          </w:p>
        </w:tc>
        <w:tc>
          <w:tcPr>
            <w:tcW w:w="1009" w:type="dxa"/>
            <w:vAlign w:val="bottom"/>
          </w:tcPr>
          <w:p w:rsidR="00DB59FD" w:rsidRDefault="000C4AD5">
            <w:pPr>
              <w:jc w:val="right"/>
              <w:rPr>
                <w:rFonts w:eastAsia="Arial Unicode MS"/>
                <w:sz w:val="16"/>
                <w:szCs w:val="18"/>
              </w:rPr>
            </w:pPr>
            <w:r>
              <w:rPr>
                <w:sz w:val="16"/>
                <w:szCs w:val="18"/>
              </w:rPr>
              <w:t>51,140</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Oth</w:t>
            </w:r>
            <w:r>
              <w:rPr>
                <w:sz w:val="16"/>
                <w:szCs w:val="18"/>
              </w:rPr>
              <w:t>er liabilities</w:t>
            </w:r>
          </w:p>
        </w:tc>
        <w:tc>
          <w:tcPr>
            <w:tcW w:w="1020" w:type="dxa"/>
            <w:vAlign w:val="bottom"/>
          </w:tcPr>
          <w:p w:rsidR="00DB59FD" w:rsidRDefault="000C4AD5">
            <w:pPr>
              <w:jc w:val="right"/>
              <w:rPr>
                <w:rFonts w:eastAsia="Arial Unicode MS"/>
                <w:sz w:val="16"/>
                <w:szCs w:val="18"/>
              </w:rPr>
            </w:pPr>
            <w:r>
              <w:rPr>
                <w:sz w:val="16"/>
                <w:szCs w:val="18"/>
              </w:rPr>
              <w:t>34,819</w:t>
            </w:r>
          </w:p>
        </w:tc>
        <w:tc>
          <w:tcPr>
            <w:tcW w:w="1065" w:type="dxa"/>
            <w:vAlign w:val="bottom"/>
          </w:tcPr>
          <w:p w:rsidR="00DB59FD" w:rsidRDefault="000C4AD5">
            <w:pPr>
              <w:jc w:val="right"/>
              <w:rPr>
                <w:rFonts w:eastAsia="Arial Unicode MS"/>
                <w:sz w:val="16"/>
                <w:szCs w:val="18"/>
              </w:rPr>
            </w:pPr>
            <w:r>
              <w:rPr>
                <w:sz w:val="16"/>
                <w:szCs w:val="18"/>
              </w:rPr>
              <w:t>24,365</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821</w:t>
            </w:r>
          </w:p>
        </w:tc>
        <w:tc>
          <w:tcPr>
            <w:tcW w:w="1009" w:type="dxa"/>
            <w:vAlign w:val="bottom"/>
          </w:tcPr>
          <w:p w:rsidR="00DB59FD" w:rsidRDefault="000C4AD5">
            <w:pPr>
              <w:jc w:val="right"/>
              <w:rPr>
                <w:rFonts w:eastAsia="Arial Unicode MS"/>
                <w:sz w:val="16"/>
                <w:szCs w:val="18"/>
              </w:rPr>
            </w:pPr>
            <w:r>
              <w:rPr>
                <w:sz w:val="16"/>
                <w:szCs w:val="18"/>
              </w:rPr>
              <w:t>60,005</w:t>
            </w:r>
          </w:p>
        </w:tc>
      </w:tr>
      <w:tr w:rsidR="00DB59FD">
        <w:trPr>
          <w:trHeight w:val="113"/>
        </w:trPr>
        <w:tc>
          <w:tcPr>
            <w:tcW w:w="4316" w:type="dxa"/>
          </w:tcPr>
          <w:p w:rsidR="00DB59FD" w:rsidRDefault="000C4AD5">
            <w:pPr>
              <w:pStyle w:val="xl46"/>
              <w:autoSpaceDE w:val="0"/>
              <w:autoSpaceDN w:val="0"/>
              <w:adjustRightInd w:val="0"/>
              <w:spacing w:before="0" w:beforeAutospacing="0" w:after="0" w:afterAutospacing="0"/>
              <w:rPr>
                <w:szCs w:val="20"/>
              </w:rPr>
            </w:pPr>
            <w:r>
              <w:rPr>
                <w:rFonts w:eastAsia="Times New Roman"/>
                <w:szCs w:val="18"/>
              </w:rPr>
              <w:t>Total liabilities</w:t>
            </w:r>
          </w:p>
        </w:tc>
        <w:tc>
          <w:tcPr>
            <w:tcW w:w="1020" w:type="dxa"/>
            <w:vAlign w:val="bottom"/>
          </w:tcPr>
          <w:p w:rsidR="00DB59FD" w:rsidRDefault="000C4AD5">
            <w:pPr>
              <w:jc w:val="right"/>
              <w:rPr>
                <w:rFonts w:eastAsia="Arial Unicode MS"/>
                <w:b/>
                <w:bCs/>
                <w:sz w:val="16"/>
                <w:szCs w:val="18"/>
              </w:rPr>
            </w:pPr>
            <w:r>
              <w:rPr>
                <w:b/>
                <w:bCs/>
                <w:sz w:val="16"/>
                <w:szCs w:val="18"/>
              </w:rPr>
              <w:t>365,401</w:t>
            </w:r>
          </w:p>
        </w:tc>
        <w:tc>
          <w:tcPr>
            <w:tcW w:w="1065" w:type="dxa"/>
            <w:vAlign w:val="bottom"/>
          </w:tcPr>
          <w:p w:rsidR="00DB59FD" w:rsidRDefault="000C4AD5">
            <w:pPr>
              <w:jc w:val="right"/>
              <w:rPr>
                <w:rFonts w:eastAsia="Arial Unicode MS"/>
                <w:b/>
                <w:bCs/>
                <w:sz w:val="16"/>
                <w:szCs w:val="18"/>
              </w:rPr>
            </w:pPr>
            <w:r>
              <w:rPr>
                <w:b/>
                <w:bCs/>
                <w:sz w:val="16"/>
                <w:szCs w:val="18"/>
              </w:rPr>
              <w:t>2,347,050</w:t>
            </w:r>
          </w:p>
        </w:tc>
        <w:tc>
          <w:tcPr>
            <w:tcW w:w="885" w:type="dxa"/>
            <w:vAlign w:val="bottom"/>
          </w:tcPr>
          <w:p w:rsidR="00DB59FD" w:rsidRDefault="000C4AD5">
            <w:pPr>
              <w:jc w:val="right"/>
              <w:rPr>
                <w:rFonts w:eastAsia="Arial Unicode MS"/>
                <w:b/>
                <w:bCs/>
                <w:sz w:val="16"/>
                <w:szCs w:val="18"/>
              </w:rPr>
            </w:pPr>
            <w:r>
              <w:rPr>
                <w:b/>
                <w:bCs/>
                <w:sz w:val="16"/>
                <w:szCs w:val="18"/>
              </w:rPr>
              <w:t>7,535</w:t>
            </w:r>
          </w:p>
        </w:tc>
        <w:tc>
          <w:tcPr>
            <w:tcW w:w="994" w:type="dxa"/>
            <w:vAlign w:val="bottom"/>
          </w:tcPr>
          <w:p w:rsidR="00DB59FD" w:rsidRDefault="000C4AD5">
            <w:pPr>
              <w:jc w:val="right"/>
              <w:rPr>
                <w:rFonts w:eastAsia="Arial Unicode MS"/>
                <w:b/>
                <w:bCs/>
                <w:sz w:val="16"/>
                <w:szCs w:val="18"/>
              </w:rPr>
            </w:pPr>
            <w:r>
              <w:rPr>
                <w:b/>
                <w:bCs/>
                <w:sz w:val="16"/>
                <w:szCs w:val="18"/>
              </w:rPr>
              <w:t>82,389</w:t>
            </w:r>
          </w:p>
        </w:tc>
        <w:tc>
          <w:tcPr>
            <w:tcW w:w="1009" w:type="dxa"/>
            <w:vAlign w:val="bottom"/>
          </w:tcPr>
          <w:p w:rsidR="00DB59FD" w:rsidRDefault="000C4AD5">
            <w:pPr>
              <w:jc w:val="right"/>
              <w:rPr>
                <w:rFonts w:eastAsia="Arial Unicode MS"/>
                <w:b/>
                <w:bCs/>
                <w:sz w:val="16"/>
                <w:szCs w:val="18"/>
              </w:rPr>
            </w:pPr>
            <w:r>
              <w:rPr>
                <w:b/>
                <w:bCs/>
                <w:sz w:val="16"/>
                <w:szCs w:val="18"/>
              </w:rPr>
              <w:t>2,802,375</w:t>
            </w:r>
          </w:p>
        </w:tc>
      </w:tr>
      <w:tr w:rsidR="00DB59FD">
        <w:trPr>
          <w:trHeight w:val="113"/>
        </w:trPr>
        <w:tc>
          <w:tcPr>
            <w:tcW w:w="4316" w:type="dxa"/>
          </w:tcPr>
          <w:p w:rsidR="00DB59FD" w:rsidRDefault="000C4AD5">
            <w:pPr>
              <w:jc w:val="both"/>
              <w:rPr>
                <w:rFonts w:eastAsia="Arial Unicode MS"/>
                <w:sz w:val="16"/>
                <w:szCs w:val="18"/>
              </w:rPr>
            </w:pPr>
            <w:r>
              <w:rPr>
                <w:sz w:val="16"/>
                <w:szCs w:val="18"/>
              </w:rPr>
              <w:t>Net Balance Sheet Position</w:t>
            </w:r>
          </w:p>
        </w:tc>
        <w:tc>
          <w:tcPr>
            <w:tcW w:w="1020" w:type="dxa"/>
            <w:vAlign w:val="bottom"/>
          </w:tcPr>
          <w:p w:rsidR="00DB59FD" w:rsidRDefault="000C4AD5">
            <w:pPr>
              <w:jc w:val="right"/>
              <w:rPr>
                <w:rFonts w:eastAsia="Arial Unicode MS"/>
                <w:sz w:val="16"/>
                <w:szCs w:val="18"/>
              </w:rPr>
            </w:pPr>
            <w:r>
              <w:rPr>
                <w:sz w:val="16"/>
                <w:szCs w:val="18"/>
              </w:rPr>
              <w:t>135,699</w:t>
            </w:r>
          </w:p>
        </w:tc>
        <w:tc>
          <w:tcPr>
            <w:tcW w:w="1065" w:type="dxa"/>
            <w:vAlign w:val="bottom"/>
          </w:tcPr>
          <w:p w:rsidR="00DB59FD" w:rsidRDefault="000C4AD5">
            <w:pPr>
              <w:jc w:val="right"/>
              <w:rPr>
                <w:rFonts w:eastAsia="Arial Unicode MS"/>
                <w:sz w:val="16"/>
                <w:szCs w:val="18"/>
              </w:rPr>
            </w:pPr>
            <w:r>
              <w:rPr>
                <w:sz w:val="16"/>
                <w:szCs w:val="18"/>
              </w:rPr>
              <w:t>(149,671)</w:t>
            </w:r>
          </w:p>
        </w:tc>
        <w:tc>
          <w:tcPr>
            <w:tcW w:w="885" w:type="dxa"/>
            <w:vAlign w:val="bottom"/>
          </w:tcPr>
          <w:p w:rsidR="00DB59FD" w:rsidRDefault="000C4AD5">
            <w:pPr>
              <w:jc w:val="right"/>
              <w:rPr>
                <w:rFonts w:eastAsia="Arial Unicode MS"/>
                <w:sz w:val="16"/>
                <w:szCs w:val="18"/>
              </w:rPr>
            </w:pPr>
            <w:r>
              <w:rPr>
                <w:sz w:val="16"/>
                <w:szCs w:val="18"/>
              </w:rPr>
              <w:t>(7,220)</w:t>
            </w:r>
          </w:p>
        </w:tc>
        <w:tc>
          <w:tcPr>
            <w:tcW w:w="994" w:type="dxa"/>
            <w:vAlign w:val="bottom"/>
          </w:tcPr>
          <w:p w:rsidR="00DB59FD" w:rsidRDefault="000C4AD5">
            <w:pPr>
              <w:jc w:val="right"/>
              <w:rPr>
                <w:rFonts w:eastAsia="Arial Unicode MS"/>
                <w:sz w:val="16"/>
                <w:szCs w:val="18"/>
              </w:rPr>
            </w:pPr>
            <w:r>
              <w:rPr>
                <w:sz w:val="16"/>
                <w:szCs w:val="18"/>
              </w:rPr>
              <w:t>(13,058)</w:t>
            </w:r>
          </w:p>
        </w:tc>
        <w:tc>
          <w:tcPr>
            <w:tcW w:w="1009" w:type="dxa"/>
            <w:vAlign w:val="bottom"/>
          </w:tcPr>
          <w:p w:rsidR="00DB59FD" w:rsidRDefault="000C4AD5">
            <w:pPr>
              <w:jc w:val="right"/>
              <w:rPr>
                <w:rFonts w:eastAsia="Arial Unicode MS"/>
                <w:sz w:val="16"/>
                <w:szCs w:val="18"/>
              </w:rPr>
            </w:pPr>
            <w:r>
              <w:rPr>
                <w:sz w:val="16"/>
                <w:szCs w:val="18"/>
              </w:rPr>
              <w:t>(34,250)</w:t>
            </w:r>
          </w:p>
        </w:tc>
      </w:tr>
      <w:tr w:rsidR="00DB59FD">
        <w:trPr>
          <w:trHeight w:val="113"/>
        </w:trPr>
        <w:tc>
          <w:tcPr>
            <w:tcW w:w="4316" w:type="dxa"/>
          </w:tcPr>
          <w:p w:rsidR="00DB59FD" w:rsidRDefault="000C4AD5">
            <w:pPr>
              <w:jc w:val="both"/>
              <w:rPr>
                <w:rFonts w:eastAsia="Arial Unicode MS"/>
                <w:sz w:val="16"/>
                <w:szCs w:val="18"/>
              </w:rPr>
            </w:pPr>
            <w:r>
              <w:rPr>
                <w:sz w:val="16"/>
                <w:szCs w:val="18"/>
              </w:rPr>
              <w:t>Net Off-Balance Sheet Position</w:t>
            </w:r>
          </w:p>
        </w:tc>
        <w:tc>
          <w:tcPr>
            <w:tcW w:w="1020" w:type="dxa"/>
          </w:tcPr>
          <w:p w:rsidR="00DB59FD" w:rsidRDefault="000C4AD5">
            <w:pPr>
              <w:autoSpaceDE w:val="0"/>
              <w:autoSpaceDN w:val="0"/>
              <w:adjustRightInd w:val="0"/>
              <w:jc w:val="right"/>
              <w:rPr>
                <w:color w:val="000000"/>
                <w:sz w:val="16"/>
                <w:szCs w:val="16"/>
                <w:lang w:val="tr-TR"/>
              </w:rPr>
            </w:pPr>
            <w:r>
              <w:rPr>
                <w:color w:val="000000"/>
                <w:sz w:val="16"/>
                <w:szCs w:val="16"/>
                <w:lang w:val="tr-TR"/>
              </w:rPr>
              <w:t>(123,805)</w:t>
            </w:r>
          </w:p>
        </w:tc>
        <w:tc>
          <w:tcPr>
            <w:tcW w:w="1065" w:type="dxa"/>
          </w:tcPr>
          <w:p w:rsidR="00DB59FD" w:rsidRDefault="000C4AD5">
            <w:pPr>
              <w:autoSpaceDE w:val="0"/>
              <w:autoSpaceDN w:val="0"/>
              <w:adjustRightInd w:val="0"/>
              <w:jc w:val="right"/>
              <w:rPr>
                <w:color w:val="000000"/>
                <w:sz w:val="16"/>
                <w:szCs w:val="16"/>
                <w:lang w:val="tr-TR"/>
              </w:rPr>
            </w:pPr>
            <w:r>
              <w:rPr>
                <w:color w:val="000000"/>
                <w:sz w:val="16"/>
                <w:szCs w:val="16"/>
                <w:lang w:val="tr-TR"/>
              </w:rPr>
              <w:t>147,003</w:t>
            </w:r>
          </w:p>
        </w:tc>
        <w:tc>
          <w:tcPr>
            <w:tcW w:w="885" w:type="dxa"/>
          </w:tcPr>
          <w:p w:rsidR="00DB59FD" w:rsidRDefault="000C4AD5">
            <w:pPr>
              <w:autoSpaceDE w:val="0"/>
              <w:autoSpaceDN w:val="0"/>
              <w:adjustRightInd w:val="0"/>
              <w:jc w:val="right"/>
              <w:rPr>
                <w:color w:val="000000"/>
                <w:sz w:val="16"/>
                <w:szCs w:val="16"/>
                <w:lang w:val="tr-TR"/>
              </w:rPr>
            </w:pPr>
            <w:r>
              <w:rPr>
                <w:color w:val="000000"/>
                <w:sz w:val="16"/>
                <w:szCs w:val="16"/>
                <w:lang w:val="tr-TR"/>
              </w:rPr>
              <w:t>-</w:t>
            </w:r>
          </w:p>
        </w:tc>
        <w:tc>
          <w:tcPr>
            <w:tcW w:w="994" w:type="dxa"/>
          </w:tcPr>
          <w:p w:rsidR="00DB59FD" w:rsidRDefault="000C4AD5">
            <w:pPr>
              <w:autoSpaceDE w:val="0"/>
              <w:autoSpaceDN w:val="0"/>
              <w:adjustRightInd w:val="0"/>
              <w:jc w:val="right"/>
              <w:rPr>
                <w:color w:val="000000"/>
                <w:sz w:val="16"/>
                <w:szCs w:val="16"/>
                <w:lang w:val="tr-TR"/>
              </w:rPr>
            </w:pPr>
            <w:r>
              <w:rPr>
                <w:color w:val="000000"/>
                <w:sz w:val="16"/>
                <w:szCs w:val="16"/>
                <w:lang w:val="tr-TR"/>
              </w:rPr>
              <w:t>20,525</w:t>
            </w:r>
          </w:p>
        </w:tc>
        <w:tc>
          <w:tcPr>
            <w:tcW w:w="1009" w:type="dxa"/>
          </w:tcPr>
          <w:p w:rsidR="00DB59FD" w:rsidRDefault="000C4AD5">
            <w:pPr>
              <w:autoSpaceDE w:val="0"/>
              <w:autoSpaceDN w:val="0"/>
              <w:adjustRightInd w:val="0"/>
              <w:jc w:val="right"/>
              <w:rPr>
                <w:color w:val="000000"/>
                <w:sz w:val="16"/>
                <w:szCs w:val="16"/>
                <w:highlight w:val="yellow"/>
                <w:lang w:val="tr-TR"/>
              </w:rPr>
            </w:pPr>
            <w:r>
              <w:rPr>
                <w:color w:val="000000"/>
                <w:sz w:val="16"/>
                <w:szCs w:val="16"/>
                <w:lang w:val="tr-TR"/>
              </w:rPr>
              <w:t>43,723</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Financial deriv</w:t>
            </w:r>
            <w:r>
              <w:rPr>
                <w:sz w:val="16"/>
                <w:szCs w:val="18"/>
              </w:rPr>
              <w:t>ative assets</w:t>
            </w:r>
          </w:p>
        </w:tc>
        <w:tc>
          <w:tcPr>
            <w:tcW w:w="1020" w:type="dxa"/>
            <w:vAlign w:val="bottom"/>
          </w:tcPr>
          <w:p w:rsidR="00DB59FD" w:rsidRDefault="000C4AD5">
            <w:pPr>
              <w:jc w:val="right"/>
              <w:rPr>
                <w:rFonts w:eastAsia="Arial Unicode MS"/>
                <w:sz w:val="16"/>
                <w:szCs w:val="18"/>
              </w:rPr>
            </w:pPr>
            <w:r>
              <w:rPr>
                <w:sz w:val="16"/>
                <w:szCs w:val="18"/>
              </w:rPr>
              <w:t>129,331</w:t>
            </w:r>
          </w:p>
        </w:tc>
        <w:tc>
          <w:tcPr>
            <w:tcW w:w="1065" w:type="dxa"/>
            <w:vAlign w:val="bottom"/>
          </w:tcPr>
          <w:p w:rsidR="00DB59FD" w:rsidRDefault="000C4AD5">
            <w:pPr>
              <w:jc w:val="right"/>
              <w:rPr>
                <w:rFonts w:eastAsia="Arial Unicode MS"/>
                <w:sz w:val="16"/>
                <w:szCs w:val="18"/>
              </w:rPr>
            </w:pPr>
            <w:r>
              <w:rPr>
                <w:sz w:val="16"/>
                <w:szCs w:val="18"/>
              </w:rPr>
              <w:t>305,992</w:t>
            </w:r>
          </w:p>
        </w:tc>
        <w:tc>
          <w:tcPr>
            <w:tcW w:w="885" w:type="dxa"/>
            <w:vAlign w:val="bottom"/>
          </w:tcPr>
          <w:p w:rsidR="00DB59FD" w:rsidRDefault="000C4AD5">
            <w:pPr>
              <w:jc w:val="right"/>
              <w:rPr>
                <w:rFonts w:eastAsia="Arial Unicode MS"/>
                <w:sz w:val="16"/>
                <w:szCs w:val="18"/>
              </w:rPr>
            </w:pPr>
            <w:r>
              <w:rPr>
                <w:rFonts w:eastAsia="Arial Unicode MS"/>
                <w:sz w:val="16"/>
                <w:szCs w:val="18"/>
              </w:rPr>
              <w:t>-</w:t>
            </w:r>
          </w:p>
        </w:tc>
        <w:tc>
          <w:tcPr>
            <w:tcW w:w="994" w:type="dxa"/>
            <w:vAlign w:val="bottom"/>
          </w:tcPr>
          <w:p w:rsidR="00DB59FD" w:rsidRDefault="000C4AD5">
            <w:pPr>
              <w:jc w:val="right"/>
              <w:rPr>
                <w:rFonts w:eastAsia="Arial Unicode MS"/>
                <w:sz w:val="16"/>
                <w:szCs w:val="18"/>
              </w:rPr>
            </w:pPr>
            <w:r>
              <w:rPr>
                <w:sz w:val="16"/>
                <w:szCs w:val="18"/>
              </w:rPr>
              <w:t>41,263</w:t>
            </w:r>
          </w:p>
        </w:tc>
        <w:tc>
          <w:tcPr>
            <w:tcW w:w="1009" w:type="dxa"/>
          </w:tcPr>
          <w:p w:rsidR="00DB59FD" w:rsidRDefault="000C4AD5">
            <w:pPr>
              <w:autoSpaceDE w:val="0"/>
              <w:autoSpaceDN w:val="0"/>
              <w:adjustRightInd w:val="0"/>
              <w:jc w:val="right"/>
              <w:rPr>
                <w:color w:val="000000"/>
                <w:sz w:val="16"/>
                <w:szCs w:val="16"/>
                <w:lang w:val="tr-TR"/>
              </w:rPr>
            </w:pPr>
            <w:r>
              <w:rPr>
                <w:color w:val="000000"/>
                <w:sz w:val="16"/>
                <w:szCs w:val="16"/>
                <w:lang w:val="tr-TR"/>
              </w:rPr>
              <w:t>476,586</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Financial derivative liabilities</w:t>
            </w:r>
          </w:p>
        </w:tc>
        <w:tc>
          <w:tcPr>
            <w:tcW w:w="1020" w:type="dxa"/>
            <w:vAlign w:val="bottom"/>
          </w:tcPr>
          <w:p w:rsidR="00DB59FD" w:rsidRDefault="000C4AD5">
            <w:pPr>
              <w:jc w:val="right"/>
              <w:rPr>
                <w:rFonts w:eastAsia="Arial Unicode MS"/>
                <w:sz w:val="16"/>
                <w:szCs w:val="18"/>
              </w:rPr>
            </w:pPr>
            <w:r>
              <w:rPr>
                <w:sz w:val="16"/>
                <w:szCs w:val="18"/>
              </w:rPr>
              <w:t>253,136</w:t>
            </w:r>
          </w:p>
        </w:tc>
        <w:tc>
          <w:tcPr>
            <w:tcW w:w="1065" w:type="dxa"/>
            <w:vAlign w:val="bottom"/>
          </w:tcPr>
          <w:p w:rsidR="00DB59FD" w:rsidRDefault="000C4AD5">
            <w:pPr>
              <w:jc w:val="right"/>
              <w:rPr>
                <w:rFonts w:eastAsia="Arial Unicode MS"/>
                <w:sz w:val="16"/>
                <w:szCs w:val="18"/>
              </w:rPr>
            </w:pPr>
            <w:r>
              <w:rPr>
                <w:sz w:val="16"/>
                <w:szCs w:val="18"/>
              </w:rPr>
              <w:t>158,989</w:t>
            </w:r>
          </w:p>
        </w:tc>
        <w:tc>
          <w:tcPr>
            <w:tcW w:w="885" w:type="dxa"/>
            <w:vAlign w:val="bottom"/>
          </w:tcPr>
          <w:p w:rsidR="00DB59FD" w:rsidRDefault="000C4AD5">
            <w:pPr>
              <w:jc w:val="right"/>
              <w:rPr>
                <w:rFonts w:eastAsia="Arial Unicode MS"/>
                <w:sz w:val="16"/>
                <w:szCs w:val="18"/>
              </w:rPr>
            </w:pPr>
            <w:r>
              <w:rPr>
                <w:sz w:val="16"/>
                <w:szCs w:val="18"/>
              </w:rPr>
              <w:t>-</w:t>
            </w:r>
          </w:p>
        </w:tc>
        <w:tc>
          <w:tcPr>
            <w:tcW w:w="994" w:type="dxa"/>
            <w:vAlign w:val="bottom"/>
          </w:tcPr>
          <w:p w:rsidR="00DB59FD" w:rsidRDefault="000C4AD5">
            <w:pPr>
              <w:jc w:val="right"/>
              <w:rPr>
                <w:rFonts w:eastAsia="Arial Unicode MS"/>
                <w:sz w:val="16"/>
                <w:szCs w:val="18"/>
              </w:rPr>
            </w:pPr>
            <w:r>
              <w:rPr>
                <w:sz w:val="16"/>
                <w:szCs w:val="18"/>
              </w:rPr>
              <w:t>20,738</w:t>
            </w:r>
          </w:p>
        </w:tc>
        <w:tc>
          <w:tcPr>
            <w:tcW w:w="1009" w:type="dxa"/>
          </w:tcPr>
          <w:p w:rsidR="00DB59FD" w:rsidRDefault="000C4AD5">
            <w:pPr>
              <w:autoSpaceDE w:val="0"/>
              <w:autoSpaceDN w:val="0"/>
              <w:adjustRightInd w:val="0"/>
              <w:jc w:val="right"/>
              <w:rPr>
                <w:color w:val="000000"/>
                <w:sz w:val="16"/>
                <w:szCs w:val="16"/>
              </w:rPr>
            </w:pPr>
            <w:r>
              <w:rPr>
                <w:color w:val="000000"/>
                <w:sz w:val="16"/>
                <w:szCs w:val="16"/>
              </w:rPr>
              <w:t>432,863</w:t>
            </w:r>
          </w:p>
        </w:tc>
      </w:tr>
      <w:tr w:rsidR="00DB59FD">
        <w:trPr>
          <w:trHeight w:val="113"/>
        </w:trPr>
        <w:tc>
          <w:tcPr>
            <w:tcW w:w="4316" w:type="dxa"/>
          </w:tcPr>
          <w:p w:rsidR="00DB59FD" w:rsidRDefault="000C4AD5">
            <w:pPr>
              <w:ind w:firstLineChars="200" w:firstLine="320"/>
              <w:rPr>
                <w:rFonts w:eastAsia="Arial Unicode MS"/>
                <w:sz w:val="16"/>
                <w:szCs w:val="18"/>
              </w:rPr>
            </w:pPr>
            <w:r>
              <w:rPr>
                <w:sz w:val="16"/>
                <w:szCs w:val="18"/>
              </w:rPr>
              <w:t>Non-cash loans (***)</w:t>
            </w:r>
          </w:p>
        </w:tc>
        <w:tc>
          <w:tcPr>
            <w:tcW w:w="1020" w:type="dxa"/>
            <w:vAlign w:val="bottom"/>
          </w:tcPr>
          <w:p w:rsidR="00DB59FD" w:rsidRDefault="000C4AD5">
            <w:pPr>
              <w:jc w:val="right"/>
              <w:rPr>
                <w:rFonts w:eastAsia="Arial Unicode MS"/>
                <w:sz w:val="16"/>
                <w:szCs w:val="18"/>
              </w:rPr>
            </w:pPr>
            <w:r>
              <w:rPr>
                <w:sz w:val="16"/>
                <w:szCs w:val="18"/>
              </w:rPr>
              <w:t>280,962</w:t>
            </w:r>
          </w:p>
        </w:tc>
        <w:tc>
          <w:tcPr>
            <w:tcW w:w="1065" w:type="dxa"/>
            <w:vAlign w:val="bottom"/>
          </w:tcPr>
          <w:p w:rsidR="00DB59FD" w:rsidRDefault="000C4AD5">
            <w:pPr>
              <w:jc w:val="right"/>
              <w:rPr>
                <w:rFonts w:eastAsia="Arial Unicode MS"/>
                <w:sz w:val="16"/>
                <w:szCs w:val="18"/>
              </w:rPr>
            </w:pPr>
            <w:r>
              <w:rPr>
                <w:sz w:val="16"/>
                <w:szCs w:val="18"/>
              </w:rPr>
              <w:t>377,928</w:t>
            </w:r>
          </w:p>
        </w:tc>
        <w:tc>
          <w:tcPr>
            <w:tcW w:w="885" w:type="dxa"/>
            <w:vAlign w:val="bottom"/>
          </w:tcPr>
          <w:p w:rsidR="00DB59FD" w:rsidRDefault="000C4AD5">
            <w:pPr>
              <w:jc w:val="right"/>
              <w:rPr>
                <w:rFonts w:eastAsia="Arial Unicode MS"/>
                <w:sz w:val="16"/>
                <w:szCs w:val="18"/>
              </w:rPr>
            </w:pPr>
            <w:r>
              <w:rPr>
                <w:sz w:val="16"/>
                <w:szCs w:val="18"/>
              </w:rPr>
              <w:t>5,754</w:t>
            </w:r>
          </w:p>
        </w:tc>
        <w:tc>
          <w:tcPr>
            <w:tcW w:w="994" w:type="dxa"/>
            <w:vAlign w:val="bottom"/>
          </w:tcPr>
          <w:p w:rsidR="00DB59FD" w:rsidRDefault="000C4AD5">
            <w:pPr>
              <w:jc w:val="right"/>
              <w:rPr>
                <w:rFonts w:eastAsia="Arial Unicode MS"/>
                <w:sz w:val="16"/>
                <w:szCs w:val="18"/>
              </w:rPr>
            </w:pPr>
            <w:r>
              <w:rPr>
                <w:sz w:val="16"/>
                <w:szCs w:val="18"/>
              </w:rPr>
              <w:t>29,613</w:t>
            </w:r>
          </w:p>
        </w:tc>
        <w:tc>
          <w:tcPr>
            <w:tcW w:w="1009" w:type="dxa"/>
            <w:vAlign w:val="bottom"/>
          </w:tcPr>
          <w:p w:rsidR="00DB59FD" w:rsidRDefault="000C4AD5">
            <w:pPr>
              <w:jc w:val="right"/>
              <w:rPr>
                <w:rFonts w:eastAsia="Arial Unicode MS"/>
                <w:sz w:val="16"/>
                <w:szCs w:val="16"/>
                <w:lang w:val="tr-TR"/>
              </w:rPr>
            </w:pPr>
            <w:r>
              <w:rPr>
                <w:rFonts w:eastAsia="Arial Unicode MS"/>
                <w:sz w:val="16"/>
                <w:szCs w:val="16"/>
                <w:lang w:val="tr-TR"/>
              </w:rPr>
              <w:t>694,257</w:t>
            </w:r>
          </w:p>
        </w:tc>
      </w:tr>
      <w:tr w:rsidR="00DB59FD">
        <w:trPr>
          <w:trHeight w:val="113"/>
        </w:trPr>
        <w:tc>
          <w:tcPr>
            <w:tcW w:w="4316" w:type="dxa"/>
          </w:tcPr>
          <w:p w:rsidR="00DB59FD" w:rsidRDefault="000C4AD5">
            <w:pPr>
              <w:autoSpaceDE w:val="0"/>
              <w:autoSpaceDN w:val="0"/>
              <w:adjustRightInd w:val="0"/>
              <w:rPr>
                <w:rFonts w:eastAsia="Arial Unicode MS"/>
                <w:b/>
                <w:bCs/>
                <w:sz w:val="18"/>
              </w:rPr>
            </w:pPr>
            <w:r>
              <w:rPr>
                <w:rFonts w:eastAsia="Arial Unicode MS"/>
                <w:b/>
                <w:bCs/>
                <w:sz w:val="16"/>
              </w:rPr>
              <w:t>Prior Period</w:t>
            </w:r>
          </w:p>
        </w:tc>
        <w:tc>
          <w:tcPr>
            <w:tcW w:w="1020" w:type="dxa"/>
            <w:vAlign w:val="bottom"/>
          </w:tcPr>
          <w:p w:rsidR="00DB59FD" w:rsidRDefault="00DB59FD">
            <w:pPr>
              <w:jc w:val="right"/>
              <w:rPr>
                <w:rFonts w:eastAsia="Arial Unicode MS"/>
                <w:sz w:val="18"/>
                <w:szCs w:val="18"/>
              </w:rPr>
            </w:pPr>
          </w:p>
        </w:tc>
        <w:tc>
          <w:tcPr>
            <w:tcW w:w="1065" w:type="dxa"/>
            <w:vAlign w:val="bottom"/>
          </w:tcPr>
          <w:p w:rsidR="00DB59FD" w:rsidRDefault="00DB59FD">
            <w:pPr>
              <w:jc w:val="right"/>
              <w:rPr>
                <w:rFonts w:eastAsia="Arial Unicode MS"/>
                <w:sz w:val="18"/>
                <w:szCs w:val="18"/>
              </w:rPr>
            </w:pPr>
          </w:p>
        </w:tc>
        <w:tc>
          <w:tcPr>
            <w:tcW w:w="885" w:type="dxa"/>
            <w:vAlign w:val="bottom"/>
          </w:tcPr>
          <w:p w:rsidR="00DB59FD" w:rsidRDefault="00DB59FD">
            <w:pPr>
              <w:jc w:val="right"/>
              <w:rPr>
                <w:rFonts w:eastAsia="Arial Unicode MS"/>
                <w:sz w:val="18"/>
                <w:szCs w:val="18"/>
              </w:rPr>
            </w:pPr>
          </w:p>
        </w:tc>
        <w:tc>
          <w:tcPr>
            <w:tcW w:w="994" w:type="dxa"/>
            <w:vAlign w:val="bottom"/>
          </w:tcPr>
          <w:p w:rsidR="00DB59FD" w:rsidRDefault="00DB59FD">
            <w:pPr>
              <w:jc w:val="right"/>
              <w:rPr>
                <w:rFonts w:eastAsia="Arial Unicode MS"/>
                <w:sz w:val="18"/>
                <w:szCs w:val="18"/>
              </w:rPr>
            </w:pPr>
          </w:p>
        </w:tc>
        <w:tc>
          <w:tcPr>
            <w:tcW w:w="1009" w:type="dxa"/>
            <w:vAlign w:val="bottom"/>
          </w:tcPr>
          <w:p w:rsidR="00DB59FD" w:rsidRDefault="00DB59FD">
            <w:pPr>
              <w:jc w:val="right"/>
              <w:rPr>
                <w:rFonts w:eastAsia="Arial Unicode MS"/>
                <w:sz w:val="18"/>
                <w:szCs w:val="18"/>
              </w:rPr>
            </w:pPr>
          </w:p>
        </w:tc>
      </w:tr>
      <w:tr w:rsidR="00DB59FD">
        <w:trPr>
          <w:trHeight w:val="113"/>
        </w:trPr>
        <w:tc>
          <w:tcPr>
            <w:tcW w:w="4316" w:type="dxa"/>
          </w:tcPr>
          <w:p w:rsidR="00DB59FD" w:rsidRDefault="000C4AD5">
            <w:pPr>
              <w:rPr>
                <w:rFonts w:eastAsia="Arial Unicode MS"/>
                <w:sz w:val="16"/>
                <w:szCs w:val="18"/>
              </w:rPr>
            </w:pPr>
            <w:r>
              <w:rPr>
                <w:sz w:val="16"/>
                <w:szCs w:val="18"/>
              </w:rPr>
              <w:t xml:space="preserve">Total Assets </w:t>
            </w:r>
          </w:p>
        </w:tc>
        <w:tc>
          <w:tcPr>
            <w:tcW w:w="1020" w:type="dxa"/>
            <w:vAlign w:val="bottom"/>
          </w:tcPr>
          <w:p w:rsidR="00DB59FD" w:rsidRDefault="000C4AD5">
            <w:pPr>
              <w:jc w:val="right"/>
              <w:rPr>
                <w:rFonts w:eastAsia="Arial Unicode MS"/>
                <w:sz w:val="16"/>
                <w:szCs w:val="16"/>
                <w:lang w:val="tr-TR"/>
              </w:rPr>
            </w:pPr>
            <w:r>
              <w:rPr>
                <w:sz w:val="16"/>
                <w:szCs w:val="16"/>
                <w:lang w:val="tr-TR"/>
              </w:rPr>
              <w:t xml:space="preserve">526,177 </w:t>
            </w:r>
          </w:p>
        </w:tc>
        <w:tc>
          <w:tcPr>
            <w:tcW w:w="1065" w:type="dxa"/>
            <w:vAlign w:val="bottom"/>
          </w:tcPr>
          <w:p w:rsidR="00DB59FD" w:rsidRDefault="000C4AD5">
            <w:pPr>
              <w:jc w:val="right"/>
              <w:rPr>
                <w:rFonts w:eastAsia="Arial Unicode MS"/>
                <w:sz w:val="16"/>
                <w:szCs w:val="16"/>
                <w:lang w:val="tr-TR"/>
              </w:rPr>
            </w:pPr>
            <w:r>
              <w:rPr>
                <w:sz w:val="16"/>
                <w:szCs w:val="16"/>
                <w:lang w:val="tr-TR"/>
              </w:rPr>
              <w:t xml:space="preserve">2,585,706 </w:t>
            </w:r>
          </w:p>
        </w:tc>
        <w:tc>
          <w:tcPr>
            <w:tcW w:w="885" w:type="dxa"/>
            <w:vAlign w:val="bottom"/>
          </w:tcPr>
          <w:p w:rsidR="00DB59FD" w:rsidRDefault="000C4AD5">
            <w:pPr>
              <w:jc w:val="right"/>
              <w:rPr>
                <w:rFonts w:eastAsia="Arial Unicode MS"/>
                <w:sz w:val="16"/>
                <w:szCs w:val="16"/>
                <w:lang w:val="tr-TR"/>
              </w:rPr>
            </w:pPr>
            <w:r>
              <w:rPr>
                <w:sz w:val="16"/>
                <w:szCs w:val="16"/>
                <w:lang w:val="tr-TR"/>
              </w:rPr>
              <w:t xml:space="preserve">21,487 </w:t>
            </w:r>
          </w:p>
        </w:tc>
        <w:tc>
          <w:tcPr>
            <w:tcW w:w="994" w:type="dxa"/>
            <w:vAlign w:val="bottom"/>
          </w:tcPr>
          <w:p w:rsidR="00DB59FD" w:rsidRDefault="000C4AD5">
            <w:pPr>
              <w:jc w:val="right"/>
              <w:rPr>
                <w:rFonts w:eastAsia="Arial Unicode MS"/>
                <w:sz w:val="16"/>
                <w:szCs w:val="16"/>
                <w:lang w:val="tr-TR"/>
              </w:rPr>
            </w:pPr>
            <w:r>
              <w:rPr>
                <w:sz w:val="16"/>
                <w:szCs w:val="16"/>
                <w:lang w:val="tr-TR"/>
              </w:rPr>
              <w:t xml:space="preserve">114,206 </w:t>
            </w:r>
          </w:p>
        </w:tc>
        <w:tc>
          <w:tcPr>
            <w:tcW w:w="1009" w:type="dxa"/>
            <w:vAlign w:val="bottom"/>
          </w:tcPr>
          <w:p w:rsidR="00DB59FD" w:rsidRDefault="000C4AD5">
            <w:pPr>
              <w:jc w:val="right"/>
              <w:rPr>
                <w:rFonts w:eastAsia="Arial Unicode MS"/>
                <w:sz w:val="16"/>
                <w:szCs w:val="16"/>
                <w:lang w:val="tr-TR"/>
              </w:rPr>
            </w:pPr>
            <w:r>
              <w:rPr>
                <w:sz w:val="16"/>
                <w:szCs w:val="16"/>
                <w:lang w:val="tr-TR"/>
              </w:rPr>
              <w:t>3,247,576</w:t>
            </w:r>
          </w:p>
        </w:tc>
      </w:tr>
      <w:tr w:rsidR="00DB59FD">
        <w:trPr>
          <w:trHeight w:val="113"/>
        </w:trPr>
        <w:tc>
          <w:tcPr>
            <w:tcW w:w="4316" w:type="dxa"/>
          </w:tcPr>
          <w:p w:rsidR="00DB59FD" w:rsidRDefault="000C4AD5">
            <w:pPr>
              <w:rPr>
                <w:rFonts w:eastAsia="Arial Unicode MS"/>
                <w:sz w:val="16"/>
                <w:szCs w:val="18"/>
              </w:rPr>
            </w:pPr>
            <w:r>
              <w:rPr>
                <w:sz w:val="16"/>
                <w:szCs w:val="18"/>
              </w:rPr>
              <w:t>To</w:t>
            </w:r>
            <w:r>
              <w:rPr>
                <w:sz w:val="16"/>
                <w:szCs w:val="18"/>
              </w:rPr>
              <w:t>tal Liabilities</w:t>
            </w:r>
          </w:p>
        </w:tc>
        <w:tc>
          <w:tcPr>
            <w:tcW w:w="1020" w:type="dxa"/>
            <w:vAlign w:val="bottom"/>
          </w:tcPr>
          <w:p w:rsidR="00DB59FD" w:rsidRDefault="000C4AD5">
            <w:pPr>
              <w:jc w:val="right"/>
              <w:rPr>
                <w:rFonts w:eastAsia="Arial Unicode MS"/>
                <w:sz w:val="16"/>
                <w:szCs w:val="16"/>
              </w:rPr>
            </w:pPr>
            <w:r>
              <w:rPr>
                <w:sz w:val="16"/>
                <w:szCs w:val="16"/>
                <w:lang w:val="tr-TR"/>
              </w:rPr>
              <w:t>464,194</w:t>
            </w:r>
          </w:p>
        </w:tc>
        <w:tc>
          <w:tcPr>
            <w:tcW w:w="1065" w:type="dxa"/>
            <w:vAlign w:val="bottom"/>
          </w:tcPr>
          <w:p w:rsidR="00DB59FD" w:rsidRDefault="000C4AD5">
            <w:pPr>
              <w:jc w:val="right"/>
              <w:rPr>
                <w:rFonts w:eastAsia="Arial Unicode MS"/>
                <w:sz w:val="16"/>
                <w:szCs w:val="16"/>
              </w:rPr>
            </w:pPr>
            <w:r>
              <w:rPr>
                <w:sz w:val="16"/>
                <w:szCs w:val="16"/>
              </w:rPr>
              <w:t xml:space="preserve">2,734,074 </w:t>
            </w:r>
          </w:p>
        </w:tc>
        <w:tc>
          <w:tcPr>
            <w:tcW w:w="885" w:type="dxa"/>
            <w:vAlign w:val="bottom"/>
          </w:tcPr>
          <w:p w:rsidR="00DB59FD" w:rsidRDefault="000C4AD5">
            <w:pPr>
              <w:jc w:val="right"/>
              <w:rPr>
                <w:rFonts w:eastAsia="Arial Unicode MS"/>
                <w:sz w:val="16"/>
                <w:szCs w:val="16"/>
              </w:rPr>
            </w:pPr>
            <w:r>
              <w:rPr>
                <w:sz w:val="16"/>
                <w:szCs w:val="16"/>
              </w:rPr>
              <w:t xml:space="preserve">              907</w:t>
            </w:r>
          </w:p>
        </w:tc>
        <w:tc>
          <w:tcPr>
            <w:tcW w:w="994" w:type="dxa"/>
            <w:vAlign w:val="bottom"/>
          </w:tcPr>
          <w:p w:rsidR="00DB59FD" w:rsidRDefault="000C4AD5">
            <w:pPr>
              <w:jc w:val="right"/>
              <w:rPr>
                <w:rFonts w:eastAsia="Arial Unicode MS"/>
                <w:sz w:val="16"/>
                <w:szCs w:val="16"/>
              </w:rPr>
            </w:pPr>
            <w:r>
              <w:rPr>
                <w:sz w:val="16"/>
                <w:szCs w:val="16"/>
              </w:rPr>
              <w:t xml:space="preserve">       113,250</w:t>
            </w:r>
          </w:p>
        </w:tc>
        <w:tc>
          <w:tcPr>
            <w:tcW w:w="1009" w:type="dxa"/>
            <w:vAlign w:val="bottom"/>
          </w:tcPr>
          <w:p w:rsidR="00DB59FD" w:rsidRDefault="000C4AD5">
            <w:pPr>
              <w:jc w:val="right"/>
              <w:rPr>
                <w:rFonts w:eastAsia="Arial Unicode MS"/>
                <w:sz w:val="16"/>
                <w:szCs w:val="16"/>
              </w:rPr>
            </w:pPr>
            <w:r>
              <w:rPr>
                <w:sz w:val="16"/>
                <w:szCs w:val="16"/>
              </w:rPr>
              <w:t>3,312,425</w:t>
            </w:r>
          </w:p>
        </w:tc>
      </w:tr>
      <w:tr w:rsidR="00DB59FD">
        <w:trPr>
          <w:trHeight w:val="113"/>
        </w:trPr>
        <w:tc>
          <w:tcPr>
            <w:tcW w:w="4316" w:type="dxa"/>
          </w:tcPr>
          <w:p w:rsidR="00DB59FD" w:rsidRDefault="000C4AD5">
            <w:pPr>
              <w:rPr>
                <w:rFonts w:eastAsia="Arial Unicode MS"/>
                <w:sz w:val="16"/>
                <w:szCs w:val="18"/>
              </w:rPr>
            </w:pPr>
            <w:r>
              <w:rPr>
                <w:sz w:val="16"/>
                <w:szCs w:val="18"/>
              </w:rPr>
              <w:t>Net Balance Sheet Position</w:t>
            </w:r>
          </w:p>
        </w:tc>
        <w:tc>
          <w:tcPr>
            <w:tcW w:w="1020" w:type="dxa"/>
            <w:vAlign w:val="bottom"/>
          </w:tcPr>
          <w:p w:rsidR="00DB59FD" w:rsidRDefault="000C4AD5">
            <w:pPr>
              <w:jc w:val="right"/>
              <w:rPr>
                <w:rFonts w:eastAsia="Arial Unicode MS"/>
                <w:sz w:val="16"/>
                <w:szCs w:val="16"/>
                <w:lang w:val="tr-TR"/>
              </w:rPr>
            </w:pPr>
            <w:r>
              <w:rPr>
                <w:sz w:val="16"/>
                <w:szCs w:val="16"/>
                <w:lang w:val="tr-TR"/>
              </w:rPr>
              <w:t xml:space="preserve">61,983 </w:t>
            </w:r>
          </w:p>
        </w:tc>
        <w:tc>
          <w:tcPr>
            <w:tcW w:w="1065" w:type="dxa"/>
            <w:vAlign w:val="bottom"/>
          </w:tcPr>
          <w:p w:rsidR="00DB59FD" w:rsidRDefault="000C4AD5">
            <w:pPr>
              <w:jc w:val="right"/>
              <w:rPr>
                <w:rFonts w:eastAsia="Arial Unicode MS"/>
                <w:sz w:val="16"/>
                <w:szCs w:val="16"/>
                <w:lang w:val="tr-TR"/>
              </w:rPr>
            </w:pPr>
            <w:r>
              <w:rPr>
                <w:rFonts w:eastAsia="Arial Unicode MS"/>
                <w:sz w:val="16"/>
                <w:szCs w:val="16"/>
                <w:lang w:val="tr-TR"/>
              </w:rPr>
              <w:t>(148,368)</w:t>
            </w:r>
          </w:p>
        </w:tc>
        <w:tc>
          <w:tcPr>
            <w:tcW w:w="885" w:type="dxa"/>
            <w:vAlign w:val="bottom"/>
          </w:tcPr>
          <w:p w:rsidR="00DB59FD" w:rsidRDefault="000C4AD5">
            <w:pPr>
              <w:jc w:val="right"/>
              <w:rPr>
                <w:rFonts w:eastAsia="Arial Unicode MS"/>
                <w:sz w:val="16"/>
                <w:szCs w:val="16"/>
                <w:lang w:val="tr-TR"/>
              </w:rPr>
            </w:pPr>
            <w:r>
              <w:rPr>
                <w:rFonts w:eastAsia="Arial Unicode MS"/>
                <w:sz w:val="16"/>
                <w:szCs w:val="16"/>
                <w:lang w:val="tr-TR"/>
              </w:rPr>
              <w:t>20,580</w:t>
            </w:r>
          </w:p>
        </w:tc>
        <w:tc>
          <w:tcPr>
            <w:tcW w:w="994" w:type="dxa"/>
            <w:vAlign w:val="bottom"/>
          </w:tcPr>
          <w:p w:rsidR="00DB59FD" w:rsidRDefault="000C4AD5">
            <w:pPr>
              <w:jc w:val="right"/>
              <w:rPr>
                <w:rFonts w:eastAsia="Arial Unicode MS"/>
                <w:sz w:val="16"/>
                <w:szCs w:val="16"/>
                <w:lang w:val="tr-TR"/>
              </w:rPr>
            </w:pPr>
            <w:r>
              <w:rPr>
                <w:rFonts w:eastAsia="Arial Unicode MS"/>
                <w:sz w:val="16"/>
                <w:szCs w:val="16"/>
                <w:lang w:val="tr-TR"/>
              </w:rPr>
              <w:t>956</w:t>
            </w:r>
          </w:p>
        </w:tc>
        <w:tc>
          <w:tcPr>
            <w:tcW w:w="1009" w:type="dxa"/>
            <w:vAlign w:val="bottom"/>
          </w:tcPr>
          <w:p w:rsidR="00DB59FD" w:rsidRDefault="000C4AD5">
            <w:pPr>
              <w:jc w:val="right"/>
              <w:rPr>
                <w:rFonts w:eastAsia="Arial Unicode MS"/>
                <w:sz w:val="16"/>
                <w:szCs w:val="16"/>
                <w:lang w:val="tr-TR"/>
              </w:rPr>
            </w:pPr>
            <w:r>
              <w:rPr>
                <w:rFonts w:eastAsia="Arial Unicode MS"/>
                <w:sz w:val="16"/>
                <w:szCs w:val="16"/>
                <w:lang w:val="tr-TR"/>
              </w:rPr>
              <w:t>(64,849)</w:t>
            </w:r>
          </w:p>
        </w:tc>
      </w:tr>
      <w:tr w:rsidR="00DB59FD">
        <w:trPr>
          <w:trHeight w:val="113"/>
        </w:trPr>
        <w:tc>
          <w:tcPr>
            <w:tcW w:w="4316" w:type="dxa"/>
          </w:tcPr>
          <w:p w:rsidR="00DB59FD" w:rsidRDefault="000C4AD5">
            <w:pPr>
              <w:rPr>
                <w:rFonts w:eastAsia="Arial Unicode MS"/>
                <w:sz w:val="16"/>
                <w:szCs w:val="18"/>
              </w:rPr>
            </w:pPr>
            <w:r>
              <w:rPr>
                <w:sz w:val="16"/>
                <w:szCs w:val="18"/>
              </w:rPr>
              <w:t xml:space="preserve">Net Off-Balance Sheet Position </w:t>
            </w:r>
          </w:p>
        </w:tc>
        <w:tc>
          <w:tcPr>
            <w:tcW w:w="1020" w:type="dxa"/>
            <w:vAlign w:val="bottom"/>
          </w:tcPr>
          <w:p w:rsidR="00DB59FD" w:rsidRDefault="000C4AD5">
            <w:pPr>
              <w:jc w:val="right"/>
              <w:rPr>
                <w:rFonts w:eastAsia="Arial Unicode MS"/>
                <w:sz w:val="16"/>
                <w:szCs w:val="16"/>
                <w:lang w:val="tr-TR"/>
              </w:rPr>
            </w:pPr>
            <w:r>
              <w:rPr>
                <w:sz w:val="16"/>
                <w:szCs w:val="16"/>
                <w:lang w:val="tr-TR"/>
              </w:rPr>
              <w:t>(116,709)</w:t>
            </w:r>
          </w:p>
        </w:tc>
        <w:tc>
          <w:tcPr>
            <w:tcW w:w="1065" w:type="dxa"/>
            <w:vAlign w:val="bottom"/>
          </w:tcPr>
          <w:p w:rsidR="00DB59FD" w:rsidRDefault="000C4AD5">
            <w:pPr>
              <w:jc w:val="right"/>
              <w:rPr>
                <w:rFonts w:eastAsia="Arial Unicode MS"/>
                <w:sz w:val="16"/>
                <w:szCs w:val="16"/>
                <w:lang w:val="tr-TR"/>
              </w:rPr>
            </w:pPr>
            <w:r>
              <w:rPr>
                <w:rFonts w:eastAsia="Arial Unicode MS"/>
                <w:sz w:val="16"/>
                <w:szCs w:val="16"/>
                <w:lang w:val="tr-TR"/>
              </w:rPr>
              <w:t>190,066</w:t>
            </w:r>
          </w:p>
        </w:tc>
        <w:tc>
          <w:tcPr>
            <w:tcW w:w="885" w:type="dxa"/>
            <w:vAlign w:val="bottom"/>
          </w:tcPr>
          <w:p w:rsidR="00DB59FD" w:rsidRDefault="000C4AD5">
            <w:pPr>
              <w:jc w:val="right"/>
              <w:rPr>
                <w:rFonts w:eastAsia="Arial Unicode MS"/>
                <w:sz w:val="16"/>
                <w:szCs w:val="16"/>
                <w:lang w:val="tr-TR"/>
              </w:rPr>
            </w:pPr>
            <w:r>
              <w:rPr>
                <w:sz w:val="16"/>
                <w:szCs w:val="16"/>
                <w:lang w:val="tr-TR"/>
              </w:rPr>
              <w:t>(20,323)</w:t>
            </w:r>
          </w:p>
        </w:tc>
        <w:tc>
          <w:tcPr>
            <w:tcW w:w="994" w:type="dxa"/>
            <w:vAlign w:val="bottom"/>
          </w:tcPr>
          <w:p w:rsidR="00DB59FD" w:rsidRDefault="000C4AD5">
            <w:pPr>
              <w:jc w:val="right"/>
              <w:rPr>
                <w:rFonts w:eastAsia="Arial Unicode MS"/>
                <w:sz w:val="16"/>
                <w:szCs w:val="16"/>
                <w:lang w:val="tr-TR"/>
              </w:rPr>
            </w:pPr>
            <w:r>
              <w:rPr>
                <w:sz w:val="16"/>
                <w:szCs w:val="16"/>
                <w:lang w:val="tr-TR"/>
              </w:rPr>
              <w:t>(12,471)</w:t>
            </w:r>
          </w:p>
        </w:tc>
        <w:tc>
          <w:tcPr>
            <w:tcW w:w="1009" w:type="dxa"/>
            <w:vAlign w:val="bottom"/>
          </w:tcPr>
          <w:p w:rsidR="00DB59FD" w:rsidRDefault="000C4AD5">
            <w:pPr>
              <w:jc w:val="right"/>
              <w:rPr>
                <w:rFonts w:eastAsia="Arial Unicode MS"/>
                <w:sz w:val="16"/>
                <w:szCs w:val="16"/>
                <w:lang w:val="tr-TR"/>
              </w:rPr>
            </w:pPr>
            <w:r>
              <w:rPr>
                <w:sz w:val="16"/>
                <w:szCs w:val="16"/>
                <w:lang w:val="tr-TR"/>
              </w:rPr>
              <w:t>40,563</w:t>
            </w:r>
          </w:p>
        </w:tc>
      </w:tr>
      <w:tr w:rsidR="00DB59FD">
        <w:trPr>
          <w:trHeight w:val="113"/>
        </w:trPr>
        <w:tc>
          <w:tcPr>
            <w:tcW w:w="4316" w:type="dxa"/>
          </w:tcPr>
          <w:p w:rsidR="00DB59FD" w:rsidRDefault="000C4AD5">
            <w:pPr>
              <w:rPr>
                <w:rFonts w:eastAsia="Arial Unicode MS"/>
                <w:sz w:val="16"/>
                <w:szCs w:val="18"/>
              </w:rPr>
            </w:pPr>
            <w:r>
              <w:rPr>
                <w:sz w:val="16"/>
                <w:szCs w:val="18"/>
              </w:rPr>
              <w:t>Non-cash loans (***)</w:t>
            </w:r>
          </w:p>
        </w:tc>
        <w:tc>
          <w:tcPr>
            <w:tcW w:w="1020" w:type="dxa"/>
            <w:vAlign w:val="bottom"/>
          </w:tcPr>
          <w:p w:rsidR="00DB59FD" w:rsidRDefault="000C4AD5">
            <w:pPr>
              <w:jc w:val="right"/>
              <w:rPr>
                <w:rFonts w:eastAsia="Arial Unicode MS"/>
                <w:sz w:val="16"/>
                <w:szCs w:val="16"/>
                <w:lang w:val="tr-TR"/>
              </w:rPr>
            </w:pPr>
            <w:r>
              <w:rPr>
                <w:rFonts w:eastAsia="Arial Unicode MS"/>
                <w:sz w:val="16"/>
                <w:szCs w:val="16"/>
                <w:lang w:val="tr-TR"/>
              </w:rPr>
              <w:t>199,026</w:t>
            </w:r>
          </w:p>
        </w:tc>
        <w:tc>
          <w:tcPr>
            <w:tcW w:w="1065" w:type="dxa"/>
            <w:vAlign w:val="bottom"/>
          </w:tcPr>
          <w:p w:rsidR="00DB59FD" w:rsidRDefault="000C4AD5">
            <w:pPr>
              <w:jc w:val="right"/>
              <w:rPr>
                <w:rFonts w:eastAsia="Arial Unicode MS"/>
                <w:sz w:val="16"/>
                <w:szCs w:val="16"/>
                <w:lang w:val="tr-TR"/>
              </w:rPr>
            </w:pPr>
            <w:r>
              <w:rPr>
                <w:rFonts w:eastAsia="Arial Unicode MS"/>
                <w:sz w:val="16"/>
                <w:szCs w:val="16"/>
                <w:lang w:val="tr-TR"/>
              </w:rPr>
              <w:t>539,92</w:t>
            </w:r>
            <w:r>
              <w:rPr>
                <w:rFonts w:eastAsia="Arial Unicode MS"/>
                <w:sz w:val="16"/>
                <w:szCs w:val="16"/>
                <w:lang w:val="tr-TR"/>
              </w:rPr>
              <w:t>5</w:t>
            </w:r>
          </w:p>
        </w:tc>
        <w:tc>
          <w:tcPr>
            <w:tcW w:w="885" w:type="dxa"/>
            <w:vAlign w:val="bottom"/>
          </w:tcPr>
          <w:p w:rsidR="00DB59FD" w:rsidRDefault="000C4AD5">
            <w:pPr>
              <w:jc w:val="right"/>
              <w:rPr>
                <w:rFonts w:eastAsia="Arial Unicode MS"/>
                <w:sz w:val="16"/>
                <w:szCs w:val="16"/>
                <w:lang w:val="tr-TR"/>
              </w:rPr>
            </w:pPr>
            <w:r>
              <w:rPr>
                <w:rFonts w:eastAsia="Arial Unicode MS"/>
                <w:sz w:val="16"/>
                <w:szCs w:val="16"/>
                <w:lang w:val="tr-TR"/>
              </w:rPr>
              <w:t>4,766</w:t>
            </w:r>
          </w:p>
        </w:tc>
        <w:tc>
          <w:tcPr>
            <w:tcW w:w="994" w:type="dxa"/>
            <w:vAlign w:val="bottom"/>
          </w:tcPr>
          <w:p w:rsidR="00DB59FD" w:rsidRDefault="000C4AD5">
            <w:pPr>
              <w:jc w:val="right"/>
              <w:rPr>
                <w:rFonts w:eastAsia="Arial Unicode MS"/>
                <w:sz w:val="16"/>
                <w:szCs w:val="16"/>
                <w:lang w:val="tr-TR"/>
              </w:rPr>
            </w:pPr>
            <w:r>
              <w:rPr>
                <w:rFonts w:eastAsia="Arial Unicode MS"/>
                <w:sz w:val="16"/>
                <w:szCs w:val="16"/>
                <w:lang w:val="tr-TR"/>
              </w:rPr>
              <w:t>28,565</w:t>
            </w:r>
          </w:p>
        </w:tc>
        <w:tc>
          <w:tcPr>
            <w:tcW w:w="1009" w:type="dxa"/>
            <w:vAlign w:val="bottom"/>
          </w:tcPr>
          <w:p w:rsidR="00DB59FD" w:rsidRDefault="000C4AD5">
            <w:pPr>
              <w:jc w:val="right"/>
              <w:rPr>
                <w:rFonts w:eastAsia="Arial Unicode MS"/>
                <w:sz w:val="16"/>
                <w:szCs w:val="16"/>
                <w:lang w:val="tr-TR"/>
              </w:rPr>
            </w:pPr>
            <w:r>
              <w:rPr>
                <w:rFonts w:eastAsia="Arial Unicode MS"/>
                <w:sz w:val="16"/>
                <w:szCs w:val="16"/>
                <w:lang w:val="tr-TR"/>
              </w:rPr>
              <w:t>772,282</w:t>
            </w:r>
          </w:p>
        </w:tc>
      </w:tr>
    </w:tbl>
    <w:p w:rsidR="00DB59FD" w:rsidRDefault="00DB59FD">
      <w:pPr>
        <w:pStyle w:val="Caption"/>
        <w:rPr>
          <w:sz w:val="14"/>
          <w:highlight w:val="yellow"/>
        </w:rPr>
      </w:pPr>
    </w:p>
    <w:p w:rsidR="00DB59FD" w:rsidRDefault="000C4AD5">
      <w:pPr>
        <w:pStyle w:val="BodyTextIndent"/>
        <w:autoSpaceDE/>
        <w:autoSpaceDN/>
        <w:adjustRightInd/>
        <w:rPr>
          <w:lang w:val="en-US"/>
        </w:rPr>
      </w:pPr>
      <w:r>
        <w:rPr>
          <w:lang w:val="en-US"/>
        </w:rPr>
        <w:t xml:space="preserve">(*)  </w:t>
      </w:r>
      <w:r>
        <w:rPr>
          <w:lang w:val="en-US"/>
        </w:rPr>
        <w:tab/>
        <w:t xml:space="preserve">Gold account deposits amounting to TL </w:t>
      </w:r>
      <w:r>
        <w:t xml:space="preserve">15,927 (December 31, 2002 – TL 25,238) </w:t>
      </w:r>
      <w:r>
        <w:rPr>
          <w:lang w:val="en-US"/>
        </w:rPr>
        <w:t xml:space="preserve">are included in the foreign currency deposits. </w:t>
      </w:r>
    </w:p>
    <w:p w:rsidR="00DB59FD" w:rsidRDefault="000C4AD5">
      <w:pPr>
        <w:ind w:left="540" w:hanging="540"/>
        <w:jc w:val="both"/>
      </w:pPr>
      <w:r>
        <w:rPr>
          <w:lang w:val="tr-TR"/>
        </w:rPr>
        <w:t xml:space="preserve"> (**)</w:t>
      </w:r>
      <w:r>
        <w:rPr>
          <w:lang w:val="tr-TR"/>
        </w:rPr>
        <w:tab/>
      </w:r>
      <w:r>
        <w:t>Foreign currency indexed factoring receivables amounting to TL 13,633 and loans amounting to T</w:t>
      </w:r>
      <w:r>
        <w:t xml:space="preserve">L 79,991 </w:t>
      </w:r>
      <w:r>
        <w:rPr>
          <w:lang w:val="tr-TR"/>
        </w:rPr>
        <w:t>(</w:t>
      </w:r>
      <w:r>
        <w:t>December 31, 2002</w:t>
      </w:r>
      <w:r>
        <w:rPr>
          <w:lang w:val="tr-TR"/>
        </w:rPr>
        <w:t xml:space="preserve"> – </w:t>
      </w:r>
      <w:r>
        <w:t>TL 90,372</w:t>
      </w:r>
      <w:r>
        <w:rPr>
          <w:lang w:val="tr-TR"/>
        </w:rPr>
        <w:t>)</w:t>
      </w:r>
      <w:r>
        <w:t xml:space="preserve"> are included in the loan portfolio. </w:t>
      </w:r>
    </w:p>
    <w:p w:rsidR="00DB59FD" w:rsidRDefault="000C4AD5">
      <w:pPr>
        <w:ind w:left="540" w:hanging="540"/>
        <w:jc w:val="both"/>
      </w:pPr>
      <w:r>
        <w:t>(***)</w:t>
      </w:r>
      <w:r>
        <w:tab/>
        <w:t xml:space="preserve">The amount does not have any impact on the net off-balance sheet position. </w:t>
      </w:r>
    </w:p>
    <w:p w:rsidR="00DB59FD" w:rsidRDefault="00DB59FD">
      <w:pPr>
        <w:pStyle w:val="Heading8"/>
        <w:tabs>
          <w:tab w:val="clear" w:pos="-54"/>
        </w:tabs>
        <w:autoSpaceDE/>
        <w:autoSpaceDN/>
        <w:adjustRightInd/>
        <w:ind w:right="-312"/>
        <w:rPr>
          <w:noProof/>
          <w:color w:val="000000"/>
          <w:sz w:val="22"/>
        </w:rPr>
      </w:pPr>
    </w:p>
    <w:p w:rsidR="00DB59FD" w:rsidRDefault="000C4AD5">
      <w:pPr>
        <w:pStyle w:val="Heading8"/>
        <w:tabs>
          <w:tab w:val="clear" w:pos="-54"/>
        </w:tabs>
        <w:autoSpaceDE/>
        <w:autoSpaceDN/>
        <w:adjustRightInd/>
        <w:ind w:right="-312"/>
        <w:rPr>
          <w:noProof/>
          <w:color w:val="000000"/>
          <w:sz w:val="22"/>
        </w:rPr>
      </w:pPr>
      <w:r>
        <w:rPr>
          <w:noProof/>
          <w:color w:val="000000"/>
          <w:sz w:val="22"/>
        </w:rPr>
        <w:t>IV-</w:t>
      </w:r>
      <w:r>
        <w:rPr>
          <w:noProof/>
          <w:color w:val="000000"/>
          <w:sz w:val="22"/>
        </w:rPr>
        <w:tab/>
      </w:r>
      <w:r>
        <w:rPr>
          <w:sz w:val="22"/>
          <w:lang w:val="en-US"/>
        </w:rPr>
        <w:t>Consolidated Interest Rate Risk</w:t>
      </w:r>
    </w:p>
    <w:p w:rsidR="00DB59FD" w:rsidRDefault="00DB59FD">
      <w:pPr>
        <w:autoSpaceDE w:val="0"/>
        <w:autoSpaceDN w:val="0"/>
        <w:adjustRightInd w:val="0"/>
        <w:jc w:val="both"/>
        <w:rPr>
          <w:rFonts w:eastAsia="Arial Unicode MS"/>
          <w:lang w:val="tr-TR"/>
        </w:rPr>
      </w:pPr>
    </w:p>
    <w:p w:rsidR="00DB59FD" w:rsidRDefault="000C4AD5">
      <w:pPr>
        <w:pStyle w:val="BodyText3"/>
        <w:jc w:val="both"/>
        <w:rPr>
          <w:i w:val="0"/>
          <w:iCs w:val="0"/>
          <w:color w:val="000000"/>
          <w:sz w:val="20"/>
          <w:lang w:val="en-US"/>
        </w:rPr>
      </w:pPr>
      <w:r>
        <w:rPr>
          <w:i w:val="0"/>
          <w:color w:val="000000"/>
          <w:sz w:val="20"/>
          <w:lang w:val="en-US"/>
        </w:rPr>
        <w:t>Interest rate risk shows the loss probability related to t</w:t>
      </w:r>
      <w:r>
        <w:rPr>
          <w:i w:val="0"/>
          <w:color w:val="000000"/>
          <w:sz w:val="20"/>
          <w:lang w:val="en-US"/>
        </w:rPr>
        <w:t>he changes in the interest rates depending on the Parent Bank's position, and it is managed by the Treasury Department. The interest rate sensitivity of assets, liabilities and off-balance sheet items related to this risk are measured by using the standard</w:t>
      </w:r>
      <w:r>
        <w:rPr>
          <w:i w:val="0"/>
          <w:color w:val="000000"/>
          <w:sz w:val="20"/>
          <w:lang w:val="en-US"/>
        </w:rPr>
        <w:t xml:space="preserve"> method. The first step at calculation of interest rate risk, is to place the instruments subject to interest rate risk in the appropriate one of the 13 maturity sections according to the remaining time to maturity or to the reprising. At the second step, </w:t>
      </w:r>
      <w:r>
        <w:rPr>
          <w:i w:val="0"/>
          <w:color w:val="000000"/>
          <w:sz w:val="20"/>
          <w:lang w:val="en-US"/>
        </w:rPr>
        <w:t>the instruments with variety of maturities are weighted according to their risks for reflecting the interest rate risk volatilities that match their maturities.</w:t>
      </w:r>
    </w:p>
    <w:p w:rsidR="00DB59FD" w:rsidRDefault="00DB59FD">
      <w:pPr>
        <w:autoSpaceDE w:val="0"/>
        <w:autoSpaceDN w:val="0"/>
        <w:adjustRightInd w:val="0"/>
        <w:jc w:val="both"/>
        <w:rPr>
          <w:rFonts w:eastAsia="Arial Unicode MS"/>
          <w:highlight w:val="yellow"/>
        </w:rPr>
      </w:pPr>
    </w:p>
    <w:p w:rsidR="00DB59FD" w:rsidRDefault="000C4AD5">
      <w:pPr>
        <w:pStyle w:val="BodyTextIndent2"/>
        <w:ind w:left="0"/>
        <w:rPr>
          <w:rFonts w:ascii="Times New Roman" w:hAnsi="Times New Roman"/>
          <w:b w:val="0"/>
          <w:bCs/>
          <w:sz w:val="20"/>
          <w:lang w:val="en-US"/>
        </w:rPr>
      </w:pPr>
      <w:r>
        <w:rPr>
          <w:rFonts w:ascii="Times New Roman" w:hAnsi="Times New Roman"/>
          <w:b w:val="0"/>
          <w:bCs/>
          <w:sz w:val="20"/>
          <w:lang w:val="en-US"/>
        </w:rPr>
        <w:t>The first priority of the Group's risk management is to protect from interest rate volatility.</w:t>
      </w:r>
      <w:r>
        <w:rPr>
          <w:rFonts w:ascii="Times New Roman" w:hAnsi="Times New Roman"/>
          <w:b w:val="0"/>
          <w:bCs/>
          <w:sz w:val="20"/>
          <w:lang w:val="en-US"/>
        </w:rPr>
        <w:t xml:space="preserve"> All types of sensitivity analysis performed within the context is calculated by the risk management and reported to the Asset-Liability Committee.</w:t>
      </w:r>
    </w:p>
    <w:p w:rsidR="00DB59FD" w:rsidRDefault="00DB59FD">
      <w:pPr>
        <w:pStyle w:val="BodyTextIndent2"/>
        <w:ind w:left="0"/>
        <w:rPr>
          <w:rFonts w:ascii="Times New Roman" w:hAnsi="Times New Roman"/>
          <w:b w:val="0"/>
          <w:bCs/>
          <w:sz w:val="20"/>
          <w:lang w:val="en-US"/>
        </w:rPr>
      </w:pPr>
    </w:p>
    <w:p w:rsidR="00DB59FD" w:rsidRDefault="000C4AD5">
      <w:pPr>
        <w:pStyle w:val="BodyTextIndent2"/>
        <w:ind w:left="0"/>
        <w:rPr>
          <w:rFonts w:ascii="Times New Roman" w:hAnsi="Times New Roman"/>
          <w:b w:val="0"/>
          <w:bCs/>
          <w:sz w:val="20"/>
          <w:lang w:val="en-US"/>
        </w:rPr>
      </w:pPr>
      <w:r>
        <w:rPr>
          <w:rFonts w:ascii="Times New Roman" w:hAnsi="Times New Roman"/>
          <w:b w:val="0"/>
          <w:bCs/>
          <w:sz w:val="20"/>
          <w:lang w:val="en-US"/>
        </w:rPr>
        <w:t>Work is performed regarding interest income according to the macro economical indicators in the Group’s bud</w:t>
      </w:r>
      <w:r>
        <w:rPr>
          <w:rFonts w:ascii="Times New Roman" w:hAnsi="Times New Roman"/>
          <w:b w:val="0"/>
          <w:bCs/>
          <w:sz w:val="20"/>
          <w:lang w:val="en-US"/>
        </w:rPr>
        <w:t>get estimations and the effects of the market interest fluctuations on the financial position and cash flow are purified at the maximum level possible by means of target revisions.</w:t>
      </w:r>
    </w:p>
    <w:p w:rsidR="00DB59FD" w:rsidRDefault="00DB59FD">
      <w:pPr>
        <w:pStyle w:val="BodyTextIndent2"/>
        <w:ind w:left="0"/>
        <w:rPr>
          <w:rFonts w:ascii="Times New Roman" w:hAnsi="Times New Roman"/>
          <w:b w:val="0"/>
          <w:bCs/>
          <w:sz w:val="20"/>
          <w:lang w:val="en-US"/>
        </w:rPr>
      </w:pPr>
    </w:p>
    <w:p w:rsidR="00DB59FD" w:rsidRDefault="000C4AD5">
      <w:pPr>
        <w:pStyle w:val="BodyTextIndent2"/>
        <w:ind w:left="0"/>
        <w:rPr>
          <w:rFonts w:ascii="Times New Roman" w:hAnsi="Times New Roman"/>
          <w:b w:val="0"/>
          <w:bCs/>
          <w:sz w:val="20"/>
          <w:lang w:val="en-US"/>
        </w:rPr>
      </w:pPr>
      <w:r>
        <w:rPr>
          <w:rFonts w:ascii="Times New Roman" w:hAnsi="Times New Roman"/>
          <w:b w:val="0"/>
          <w:bCs/>
          <w:sz w:val="20"/>
          <w:lang w:val="en-US"/>
        </w:rPr>
        <w:t>The Bank management follows the market interest rates daily and determines</w:t>
      </w:r>
      <w:r>
        <w:rPr>
          <w:rFonts w:ascii="Times New Roman" w:hAnsi="Times New Roman"/>
          <w:b w:val="0"/>
          <w:bCs/>
          <w:sz w:val="20"/>
          <w:lang w:val="en-US"/>
        </w:rPr>
        <w:t xml:space="preserve"> the interest rates of the Bank when necessary. </w:t>
      </w:r>
    </w:p>
    <w:p w:rsidR="00DB59FD" w:rsidRDefault="00DB59FD">
      <w:pPr>
        <w:autoSpaceDE w:val="0"/>
        <w:autoSpaceDN w:val="0"/>
        <w:adjustRightInd w:val="0"/>
        <w:jc w:val="both"/>
        <w:rPr>
          <w:rFonts w:eastAsia="Arial Unicode MS"/>
          <w:sz w:val="12"/>
        </w:rPr>
      </w:pPr>
    </w:p>
    <w:p w:rsidR="00DB59FD" w:rsidRDefault="000C4AD5">
      <w:pPr>
        <w:jc w:val="both"/>
        <w:rPr>
          <w:bCs/>
          <w:color w:val="000000"/>
        </w:rPr>
      </w:pPr>
      <w:r>
        <w:rPr>
          <w:bCs/>
          <w:color w:val="000000"/>
        </w:rPr>
        <w:t>Since the Group does not permit or imposes limits on maturity mismatches, it is not expected that the Group will face a significant interest rate risk.</w:t>
      </w:r>
    </w:p>
    <w:p w:rsidR="00DB59FD" w:rsidRDefault="00DB59FD">
      <w:pPr>
        <w:jc w:val="both"/>
        <w:rPr>
          <w:rFonts w:eastAsia="Arial Unicode MS"/>
          <w:b/>
          <w:lang w:val="tr-TR"/>
        </w:rPr>
      </w:pPr>
    </w:p>
    <w:p w:rsidR="00DB59FD" w:rsidRDefault="000C4AD5">
      <w:pPr>
        <w:jc w:val="both"/>
        <w:rPr>
          <w:rFonts w:eastAsia="Arial Unicode MS"/>
          <w:b/>
        </w:rPr>
      </w:pPr>
      <w:r>
        <w:rPr>
          <w:rFonts w:eastAsia="Arial Unicode MS"/>
          <w:b/>
        </w:rPr>
        <w:t xml:space="preserve">Information related to the interest rate sensitivity </w:t>
      </w:r>
      <w:r>
        <w:rPr>
          <w:rFonts w:eastAsia="Arial Unicode MS"/>
          <w:b/>
        </w:rPr>
        <w:t>of assets, liabilities and off-balance sheet items based on reprising dates):</w:t>
      </w:r>
    </w:p>
    <w:p w:rsidR="00DB59FD" w:rsidRDefault="00DB59FD">
      <w:pPr>
        <w:autoSpaceDE w:val="0"/>
        <w:autoSpaceDN w:val="0"/>
        <w:adjustRightInd w:val="0"/>
        <w:jc w:val="both"/>
        <w:rPr>
          <w:rFonts w:eastAsia="Arial Unicode MS"/>
          <w:highlight w:val="yellow"/>
          <w:lang w:val="tr-TR"/>
        </w:rPr>
      </w:pPr>
    </w:p>
    <w:p w:rsidR="00DB59FD" w:rsidRDefault="00DB59FD">
      <w:pPr>
        <w:autoSpaceDE w:val="0"/>
        <w:autoSpaceDN w:val="0"/>
        <w:adjustRightInd w:val="0"/>
        <w:jc w:val="both"/>
        <w:rPr>
          <w:rFonts w:eastAsia="Arial Unicode MS"/>
          <w:highlight w:val="yellow"/>
          <w:lang w:val="tr-TR"/>
        </w:rPr>
      </w:pPr>
    </w:p>
    <w:tbl>
      <w:tblPr>
        <w:tblW w:w="9360" w:type="dxa"/>
        <w:tblInd w:w="15" w:type="dxa"/>
        <w:tblLayout w:type="fixed"/>
        <w:tblCellMar>
          <w:left w:w="15" w:type="dxa"/>
          <w:right w:w="15" w:type="dxa"/>
        </w:tblCellMar>
        <w:tblLook w:val="0000" w:firstRow="0" w:lastRow="0" w:firstColumn="0" w:lastColumn="0" w:noHBand="0" w:noVBand="0"/>
      </w:tblPr>
      <w:tblGrid>
        <w:gridCol w:w="2793"/>
        <w:gridCol w:w="987"/>
        <w:gridCol w:w="878"/>
        <w:gridCol w:w="933"/>
        <w:gridCol w:w="889"/>
        <w:gridCol w:w="1080"/>
        <w:gridCol w:w="900"/>
        <w:gridCol w:w="900"/>
      </w:tblGrid>
      <w:tr w:rsidR="00DB59FD">
        <w:trPr>
          <w:cantSplit/>
        </w:trPr>
        <w:tc>
          <w:tcPr>
            <w:tcW w:w="2793" w:type="dxa"/>
            <w:tcBorders>
              <w:top w:val="single" w:sz="4" w:space="0" w:color="auto"/>
              <w:bottom w:val="single" w:sz="4" w:space="0" w:color="auto"/>
            </w:tcBorders>
          </w:tcPr>
          <w:p w:rsidR="00DB59FD" w:rsidRDefault="00DB59FD">
            <w:pPr>
              <w:autoSpaceDE w:val="0"/>
              <w:autoSpaceDN w:val="0"/>
              <w:adjustRightInd w:val="0"/>
              <w:rPr>
                <w:rFonts w:eastAsia="Arial Unicode MS"/>
                <w:b/>
                <w:sz w:val="16"/>
                <w:highlight w:val="yellow"/>
                <w:lang w:val="tr-TR"/>
              </w:rPr>
            </w:pPr>
          </w:p>
        </w:tc>
        <w:tc>
          <w:tcPr>
            <w:tcW w:w="987"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Up to 1</w:t>
            </w:r>
          </w:p>
          <w:p w:rsidR="00DB59FD" w:rsidRDefault="000C4AD5">
            <w:pPr>
              <w:autoSpaceDE w:val="0"/>
              <w:autoSpaceDN w:val="0"/>
              <w:adjustRightInd w:val="0"/>
              <w:jc w:val="right"/>
              <w:rPr>
                <w:rFonts w:eastAsia="Arial Unicode MS"/>
                <w:sz w:val="16"/>
              </w:rPr>
            </w:pPr>
            <w:r>
              <w:rPr>
                <w:rFonts w:eastAsia="Arial Unicode MS"/>
                <w:sz w:val="16"/>
              </w:rPr>
              <w:t>Months</w:t>
            </w:r>
          </w:p>
        </w:tc>
        <w:tc>
          <w:tcPr>
            <w:tcW w:w="878"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1-3</w:t>
            </w:r>
          </w:p>
          <w:p w:rsidR="00DB59FD" w:rsidRDefault="000C4AD5">
            <w:pPr>
              <w:autoSpaceDE w:val="0"/>
              <w:autoSpaceDN w:val="0"/>
              <w:adjustRightInd w:val="0"/>
              <w:jc w:val="right"/>
              <w:rPr>
                <w:rFonts w:eastAsia="Arial Unicode MS"/>
                <w:sz w:val="16"/>
              </w:rPr>
            </w:pPr>
            <w:r>
              <w:rPr>
                <w:rFonts w:eastAsia="Arial Unicode MS"/>
                <w:sz w:val="16"/>
              </w:rPr>
              <w:t>Months</w:t>
            </w:r>
          </w:p>
        </w:tc>
        <w:tc>
          <w:tcPr>
            <w:tcW w:w="933"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3-6</w:t>
            </w:r>
          </w:p>
          <w:p w:rsidR="00DB59FD" w:rsidRDefault="000C4AD5">
            <w:pPr>
              <w:autoSpaceDE w:val="0"/>
              <w:autoSpaceDN w:val="0"/>
              <w:adjustRightInd w:val="0"/>
              <w:jc w:val="right"/>
              <w:rPr>
                <w:rFonts w:eastAsia="Arial Unicode MS"/>
                <w:sz w:val="16"/>
              </w:rPr>
            </w:pPr>
            <w:r>
              <w:rPr>
                <w:rFonts w:eastAsia="Arial Unicode MS"/>
                <w:sz w:val="16"/>
              </w:rPr>
              <w:t xml:space="preserve"> Months</w:t>
            </w:r>
          </w:p>
        </w:tc>
        <w:tc>
          <w:tcPr>
            <w:tcW w:w="889"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 xml:space="preserve">6-12 </w:t>
            </w:r>
          </w:p>
          <w:p w:rsidR="00DB59FD" w:rsidRDefault="000C4AD5">
            <w:pPr>
              <w:autoSpaceDE w:val="0"/>
              <w:autoSpaceDN w:val="0"/>
              <w:adjustRightInd w:val="0"/>
              <w:jc w:val="right"/>
              <w:rPr>
                <w:rFonts w:eastAsia="Arial Unicode MS"/>
                <w:sz w:val="16"/>
              </w:rPr>
            </w:pPr>
            <w:r>
              <w:rPr>
                <w:rFonts w:eastAsia="Arial Unicode MS"/>
                <w:sz w:val="16"/>
              </w:rPr>
              <w:t>Months</w:t>
            </w:r>
          </w:p>
        </w:tc>
        <w:tc>
          <w:tcPr>
            <w:tcW w:w="108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 xml:space="preserve">1 Year and </w:t>
            </w:r>
          </w:p>
          <w:p w:rsidR="00DB59FD" w:rsidRDefault="000C4AD5">
            <w:pPr>
              <w:autoSpaceDE w:val="0"/>
              <w:autoSpaceDN w:val="0"/>
              <w:adjustRightInd w:val="0"/>
              <w:jc w:val="right"/>
              <w:rPr>
                <w:rFonts w:eastAsia="Arial Unicode MS"/>
                <w:sz w:val="16"/>
              </w:rPr>
            </w:pPr>
            <w:r>
              <w:rPr>
                <w:rFonts w:eastAsia="Arial Unicode MS"/>
                <w:sz w:val="16"/>
              </w:rPr>
              <w:t>Over</w:t>
            </w:r>
          </w:p>
        </w:tc>
        <w:tc>
          <w:tcPr>
            <w:tcW w:w="900" w:type="dxa"/>
            <w:tcBorders>
              <w:top w:val="single" w:sz="4" w:space="0" w:color="auto"/>
              <w:bottom w:val="single" w:sz="4" w:space="0" w:color="auto"/>
            </w:tcBorders>
          </w:tcPr>
          <w:p w:rsidR="00DB59FD" w:rsidRDefault="00DB59FD">
            <w:pPr>
              <w:autoSpaceDE w:val="0"/>
              <w:autoSpaceDN w:val="0"/>
              <w:adjustRightInd w:val="0"/>
              <w:jc w:val="right"/>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Demand</w:t>
            </w:r>
          </w:p>
        </w:tc>
        <w:tc>
          <w:tcPr>
            <w:tcW w:w="900" w:type="dxa"/>
            <w:tcBorders>
              <w:top w:val="single" w:sz="4" w:space="0" w:color="auto"/>
              <w:bottom w:val="single" w:sz="4" w:space="0" w:color="auto"/>
            </w:tcBorders>
          </w:tcPr>
          <w:p w:rsidR="00DB59FD" w:rsidRDefault="00DB59FD">
            <w:pPr>
              <w:autoSpaceDE w:val="0"/>
              <w:autoSpaceDN w:val="0"/>
              <w:adjustRightInd w:val="0"/>
              <w:jc w:val="right"/>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Total</w:t>
            </w:r>
          </w:p>
        </w:tc>
      </w:tr>
      <w:tr w:rsidR="00DB59FD">
        <w:tc>
          <w:tcPr>
            <w:tcW w:w="2793" w:type="dxa"/>
          </w:tcPr>
          <w:p w:rsidR="00DB59FD" w:rsidRDefault="000C4AD5">
            <w:pPr>
              <w:autoSpaceDE w:val="0"/>
              <w:autoSpaceDN w:val="0"/>
              <w:adjustRightInd w:val="0"/>
              <w:rPr>
                <w:rFonts w:eastAsia="Arial Unicode MS"/>
                <w:b/>
                <w:sz w:val="16"/>
              </w:rPr>
            </w:pPr>
            <w:r>
              <w:rPr>
                <w:rFonts w:eastAsia="Arial Unicode MS"/>
                <w:b/>
                <w:sz w:val="16"/>
              </w:rPr>
              <w:t>Current Period</w:t>
            </w:r>
          </w:p>
        </w:tc>
        <w:tc>
          <w:tcPr>
            <w:tcW w:w="987" w:type="dxa"/>
          </w:tcPr>
          <w:p w:rsidR="00DB59FD" w:rsidRDefault="00DB59FD">
            <w:pPr>
              <w:autoSpaceDE w:val="0"/>
              <w:autoSpaceDN w:val="0"/>
              <w:adjustRightInd w:val="0"/>
              <w:rPr>
                <w:rFonts w:eastAsia="Arial Unicode MS"/>
                <w:sz w:val="16"/>
                <w:highlight w:val="yellow"/>
                <w:lang w:val="tr-TR"/>
              </w:rPr>
            </w:pPr>
          </w:p>
        </w:tc>
        <w:tc>
          <w:tcPr>
            <w:tcW w:w="878" w:type="dxa"/>
          </w:tcPr>
          <w:p w:rsidR="00DB59FD" w:rsidRDefault="00DB59FD">
            <w:pPr>
              <w:autoSpaceDE w:val="0"/>
              <w:autoSpaceDN w:val="0"/>
              <w:adjustRightInd w:val="0"/>
              <w:rPr>
                <w:rFonts w:eastAsia="Arial Unicode MS"/>
                <w:sz w:val="16"/>
                <w:highlight w:val="yellow"/>
                <w:lang w:val="tr-TR"/>
              </w:rPr>
            </w:pPr>
          </w:p>
        </w:tc>
        <w:tc>
          <w:tcPr>
            <w:tcW w:w="933" w:type="dxa"/>
          </w:tcPr>
          <w:p w:rsidR="00DB59FD" w:rsidRDefault="00DB59FD">
            <w:pPr>
              <w:autoSpaceDE w:val="0"/>
              <w:autoSpaceDN w:val="0"/>
              <w:adjustRightInd w:val="0"/>
              <w:rPr>
                <w:rFonts w:eastAsia="Arial Unicode MS"/>
                <w:sz w:val="16"/>
                <w:highlight w:val="yellow"/>
                <w:lang w:val="tr-TR"/>
              </w:rPr>
            </w:pPr>
          </w:p>
        </w:tc>
        <w:tc>
          <w:tcPr>
            <w:tcW w:w="889" w:type="dxa"/>
          </w:tcPr>
          <w:p w:rsidR="00DB59FD" w:rsidRDefault="00DB59FD">
            <w:pPr>
              <w:autoSpaceDE w:val="0"/>
              <w:autoSpaceDN w:val="0"/>
              <w:adjustRightInd w:val="0"/>
              <w:rPr>
                <w:rFonts w:eastAsia="Arial Unicode MS"/>
                <w:sz w:val="16"/>
                <w:highlight w:val="yellow"/>
                <w:lang w:val="tr-TR"/>
              </w:rPr>
            </w:pPr>
          </w:p>
        </w:tc>
        <w:tc>
          <w:tcPr>
            <w:tcW w:w="1080" w:type="dxa"/>
          </w:tcPr>
          <w:p w:rsidR="00DB59FD" w:rsidRDefault="00DB59FD">
            <w:pPr>
              <w:autoSpaceDE w:val="0"/>
              <w:autoSpaceDN w:val="0"/>
              <w:adjustRightInd w:val="0"/>
              <w:rPr>
                <w:rFonts w:eastAsia="Arial Unicode MS"/>
                <w:sz w:val="16"/>
                <w:highlight w:val="yellow"/>
                <w:lang w:val="tr-TR"/>
              </w:rPr>
            </w:pPr>
          </w:p>
        </w:tc>
        <w:tc>
          <w:tcPr>
            <w:tcW w:w="900" w:type="dxa"/>
          </w:tcPr>
          <w:p w:rsidR="00DB59FD" w:rsidRDefault="00DB59FD">
            <w:pPr>
              <w:autoSpaceDE w:val="0"/>
              <w:autoSpaceDN w:val="0"/>
              <w:adjustRightInd w:val="0"/>
              <w:rPr>
                <w:rFonts w:eastAsia="Arial Unicode MS"/>
                <w:sz w:val="16"/>
                <w:highlight w:val="yellow"/>
                <w:lang w:val="tr-TR"/>
              </w:rPr>
            </w:pPr>
          </w:p>
        </w:tc>
        <w:tc>
          <w:tcPr>
            <w:tcW w:w="900" w:type="dxa"/>
          </w:tcPr>
          <w:p w:rsidR="00DB59FD" w:rsidRDefault="00DB59FD">
            <w:pPr>
              <w:autoSpaceDE w:val="0"/>
              <w:autoSpaceDN w:val="0"/>
              <w:adjustRightInd w:val="0"/>
              <w:rPr>
                <w:rFonts w:eastAsia="Arial Unicode MS"/>
                <w:sz w:val="16"/>
                <w:highlight w:val="yellow"/>
                <w:lang w:val="tr-TR"/>
              </w:rPr>
            </w:pPr>
          </w:p>
        </w:tc>
      </w:tr>
      <w:tr w:rsidR="00DB59FD">
        <w:tc>
          <w:tcPr>
            <w:tcW w:w="2793" w:type="dxa"/>
            <w:vAlign w:val="bottom"/>
          </w:tcPr>
          <w:p w:rsidR="00DB59FD" w:rsidRDefault="000C4AD5">
            <w:pPr>
              <w:rPr>
                <w:rFonts w:eastAsia="Arial Unicode MS"/>
                <w:sz w:val="16"/>
                <w:szCs w:val="18"/>
              </w:rPr>
            </w:pPr>
            <w:r>
              <w:rPr>
                <w:sz w:val="16"/>
                <w:szCs w:val="18"/>
              </w:rPr>
              <w:t>Assets</w:t>
            </w:r>
          </w:p>
        </w:tc>
        <w:tc>
          <w:tcPr>
            <w:tcW w:w="987" w:type="dxa"/>
          </w:tcPr>
          <w:p w:rsidR="00DB59FD" w:rsidRDefault="000C4AD5">
            <w:pPr>
              <w:autoSpaceDE w:val="0"/>
              <w:autoSpaceDN w:val="0"/>
              <w:adjustRightInd w:val="0"/>
              <w:rPr>
                <w:rFonts w:eastAsia="Arial Unicode MS"/>
                <w:sz w:val="16"/>
                <w:highlight w:val="yellow"/>
                <w:lang w:val="tr-TR"/>
              </w:rPr>
            </w:pPr>
            <w:r>
              <w:rPr>
                <w:rFonts w:eastAsia="Arial Unicode MS"/>
                <w:sz w:val="16"/>
                <w:highlight w:val="yellow"/>
                <w:lang w:val="tr-TR"/>
              </w:rPr>
              <w:t xml:space="preserve"> </w:t>
            </w:r>
          </w:p>
        </w:tc>
        <w:tc>
          <w:tcPr>
            <w:tcW w:w="878" w:type="dxa"/>
          </w:tcPr>
          <w:p w:rsidR="00DB59FD" w:rsidRDefault="000C4AD5">
            <w:pPr>
              <w:autoSpaceDE w:val="0"/>
              <w:autoSpaceDN w:val="0"/>
              <w:adjustRightInd w:val="0"/>
              <w:rPr>
                <w:rFonts w:eastAsia="Arial Unicode MS"/>
                <w:sz w:val="16"/>
                <w:highlight w:val="yellow"/>
                <w:lang w:val="tr-TR"/>
              </w:rPr>
            </w:pPr>
            <w:r>
              <w:rPr>
                <w:rFonts w:eastAsia="Arial Unicode MS"/>
                <w:sz w:val="16"/>
                <w:highlight w:val="yellow"/>
                <w:lang w:val="tr-TR"/>
              </w:rPr>
              <w:t xml:space="preserve"> </w:t>
            </w:r>
          </w:p>
        </w:tc>
        <w:tc>
          <w:tcPr>
            <w:tcW w:w="933" w:type="dxa"/>
          </w:tcPr>
          <w:p w:rsidR="00DB59FD" w:rsidRDefault="000C4AD5">
            <w:pPr>
              <w:autoSpaceDE w:val="0"/>
              <w:autoSpaceDN w:val="0"/>
              <w:adjustRightInd w:val="0"/>
              <w:rPr>
                <w:rFonts w:eastAsia="Arial Unicode MS"/>
                <w:sz w:val="16"/>
                <w:highlight w:val="yellow"/>
                <w:lang w:val="tr-TR"/>
              </w:rPr>
            </w:pPr>
            <w:r>
              <w:rPr>
                <w:rFonts w:eastAsia="Arial Unicode MS"/>
                <w:sz w:val="16"/>
                <w:highlight w:val="yellow"/>
                <w:lang w:val="tr-TR"/>
              </w:rPr>
              <w:t xml:space="preserve"> </w:t>
            </w:r>
          </w:p>
        </w:tc>
        <w:tc>
          <w:tcPr>
            <w:tcW w:w="889" w:type="dxa"/>
          </w:tcPr>
          <w:p w:rsidR="00DB59FD" w:rsidRDefault="00DB59FD">
            <w:pPr>
              <w:autoSpaceDE w:val="0"/>
              <w:autoSpaceDN w:val="0"/>
              <w:adjustRightInd w:val="0"/>
              <w:rPr>
                <w:rFonts w:eastAsia="Arial Unicode MS"/>
                <w:sz w:val="16"/>
                <w:highlight w:val="yellow"/>
                <w:lang w:val="tr-TR"/>
              </w:rPr>
            </w:pPr>
          </w:p>
        </w:tc>
        <w:tc>
          <w:tcPr>
            <w:tcW w:w="1080" w:type="dxa"/>
          </w:tcPr>
          <w:p w:rsidR="00DB59FD" w:rsidRDefault="000C4AD5">
            <w:pPr>
              <w:autoSpaceDE w:val="0"/>
              <w:autoSpaceDN w:val="0"/>
              <w:adjustRightInd w:val="0"/>
              <w:rPr>
                <w:rFonts w:eastAsia="Arial Unicode MS"/>
                <w:sz w:val="16"/>
                <w:highlight w:val="yellow"/>
                <w:lang w:val="tr-TR"/>
              </w:rPr>
            </w:pPr>
            <w:r>
              <w:rPr>
                <w:rFonts w:eastAsia="Arial Unicode MS"/>
                <w:sz w:val="16"/>
                <w:highlight w:val="yellow"/>
                <w:lang w:val="tr-TR"/>
              </w:rPr>
              <w:t xml:space="preserve"> </w:t>
            </w:r>
          </w:p>
        </w:tc>
        <w:tc>
          <w:tcPr>
            <w:tcW w:w="900" w:type="dxa"/>
          </w:tcPr>
          <w:p w:rsidR="00DB59FD" w:rsidRDefault="000C4AD5">
            <w:pPr>
              <w:autoSpaceDE w:val="0"/>
              <w:autoSpaceDN w:val="0"/>
              <w:adjustRightInd w:val="0"/>
              <w:rPr>
                <w:rFonts w:eastAsia="Arial Unicode MS"/>
                <w:sz w:val="16"/>
                <w:highlight w:val="yellow"/>
                <w:lang w:val="tr-TR"/>
              </w:rPr>
            </w:pPr>
            <w:r>
              <w:rPr>
                <w:rFonts w:eastAsia="Arial Unicode MS"/>
                <w:sz w:val="16"/>
                <w:highlight w:val="yellow"/>
                <w:lang w:val="tr-TR"/>
              </w:rPr>
              <w:t xml:space="preserve"> </w:t>
            </w:r>
          </w:p>
        </w:tc>
        <w:tc>
          <w:tcPr>
            <w:tcW w:w="900" w:type="dxa"/>
          </w:tcPr>
          <w:p w:rsidR="00DB59FD" w:rsidRDefault="000C4AD5">
            <w:pPr>
              <w:autoSpaceDE w:val="0"/>
              <w:autoSpaceDN w:val="0"/>
              <w:adjustRightInd w:val="0"/>
              <w:rPr>
                <w:rFonts w:eastAsia="Arial Unicode MS"/>
                <w:sz w:val="16"/>
                <w:highlight w:val="yellow"/>
                <w:lang w:val="tr-TR"/>
              </w:rPr>
            </w:pPr>
            <w:r>
              <w:rPr>
                <w:rFonts w:eastAsia="Arial Unicode MS"/>
                <w:sz w:val="16"/>
                <w:highlight w:val="yellow"/>
                <w:lang w:val="tr-TR"/>
              </w:rPr>
              <w:t xml:space="preserve"> </w:t>
            </w:r>
          </w:p>
        </w:tc>
      </w:tr>
      <w:tr w:rsidR="00DB59FD">
        <w:tc>
          <w:tcPr>
            <w:tcW w:w="2793" w:type="dxa"/>
            <w:vAlign w:val="bottom"/>
          </w:tcPr>
          <w:p w:rsidR="00DB59FD" w:rsidRDefault="000C4AD5">
            <w:pPr>
              <w:ind w:left="165"/>
              <w:rPr>
                <w:rFonts w:eastAsia="Arial Unicode MS"/>
                <w:sz w:val="16"/>
                <w:szCs w:val="18"/>
              </w:rPr>
            </w:pPr>
            <w:r>
              <w:rPr>
                <w:sz w:val="16"/>
                <w:szCs w:val="18"/>
              </w:rPr>
              <w:t>Cash (cash in vault, foreign currency cash, mo</w:t>
            </w:r>
            <w:r>
              <w:rPr>
                <w:sz w:val="16"/>
                <w:szCs w:val="18"/>
              </w:rPr>
              <w:t>ney in transit, cheques purchased) and balances with the Central Bank of Turkey</w:t>
            </w:r>
          </w:p>
        </w:tc>
        <w:tc>
          <w:tcPr>
            <w:tcW w:w="987" w:type="dxa"/>
            <w:vAlign w:val="bottom"/>
          </w:tcPr>
          <w:p w:rsidR="00DB59FD" w:rsidRDefault="000C4AD5">
            <w:pPr>
              <w:jc w:val="right"/>
              <w:rPr>
                <w:rFonts w:eastAsia="Arial Unicode MS"/>
                <w:sz w:val="16"/>
                <w:szCs w:val="18"/>
                <w:lang w:val="tr-TR"/>
              </w:rPr>
            </w:pPr>
            <w:r>
              <w:rPr>
                <w:sz w:val="16"/>
                <w:szCs w:val="18"/>
                <w:lang w:val="tr-TR"/>
              </w:rPr>
              <w:t>381,507</w:t>
            </w:r>
          </w:p>
        </w:tc>
        <w:tc>
          <w:tcPr>
            <w:tcW w:w="878" w:type="dxa"/>
            <w:vAlign w:val="bottom"/>
          </w:tcPr>
          <w:p w:rsidR="00DB59FD" w:rsidRDefault="000C4AD5">
            <w:pPr>
              <w:jc w:val="right"/>
              <w:rPr>
                <w:rFonts w:eastAsia="Arial Unicode MS"/>
                <w:sz w:val="16"/>
                <w:szCs w:val="18"/>
                <w:lang w:val="tr-TR"/>
              </w:rPr>
            </w:pPr>
            <w:r>
              <w:rPr>
                <w:sz w:val="16"/>
                <w:szCs w:val="18"/>
                <w:lang w:val="tr-TR"/>
              </w:rPr>
              <w:t>-</w:t>
            </w:r>
          </w:p>
        </w:tc>
        <w:tc>
          <w:tcPr>
            <w:tcW w:w="933" w:type="dxa"/>
            <w:vAlign w:val="bottom"/>
          </w:tcPr>
          <w:p w:rsidR="00DB59FD" w:rsidRDefault="000C4AD5">
            <w:pPr>
              <w:jc w:val="right"/>
              <w:rPr>
                <w:rFonts w:eastAsia="Arial Unicode MS"/>
                <w:sz w:val="16"/>
                <w:szCs w:val="18"/>
                <w:lang w:val="tr-TR"/>
              </w:rPr>
            </w:pPr>
            <w:r>
              <w:rPr>
                <w:sz w:val="16"/>
                <w:szCs w:val="18"/>
                <w:lang w:val="tr-TR"/>
              </w:rPr>
              <w:t>-</w:t>
            </w:r>
          </w:p>
        </w:tc>
        <w:tc>
          <w:tcPr>
            <w:tcW w:w="889" w:type="dxa"/>
            <w:vAlign w:val="bottom"/>
          </w:tcPr>
          <w:p w:rsidR="00DB59FD" w:rsidRDefault="000C4AD5">
            <w:pPr>
              <w:jc w:val="right"/>
              <w:rPr>
                <w:rFonts w:eastAsia="Arial Unicode MS"/>
                <w:sz w:val="16"/>
                <w:szCs w:val="18"/>
                <w:lang w:val="tr-TR"/>
              </w:rPr>
            </w:pPr>
            <w:r>
              <w:rPr>
                <w:sz w:val="16"/>
                <w:szCs w:val="18"/>
                <w:lang w:val="tr-TR"/>
              </w:rPr>
              <w:t>-</w:t>
            </w:r>
          </w:p>
        </w:tc>
        <w:tc>
          <w:tcPr>
            <w:tcW w:w="1080" w:type="dxa"/>
            <w:vAlign w:val="bottom"/>
          </w:tcPr>
          <w:p w:rsidR="00DB59FD" w:rsidRDefault="000C4AD5">
            <w:pPr>
              <w:jc w:val="right"/>
              <w:rPr>
                <w:rFonts w:eastAsia="Arial Unicode MS"/>
                <w:sz w:val="16"/>
                <w:szCs w:val="18"/>
                <w:lang w:val="tr-TR"/>
              </w:rPr>
            </w:pPr>
            <w:r>
              <w:rPr>
                <w:sz w:val="16"/>
                <w:szCs w:val="18"/>
                <w:lang w:val="tr-TR"/>
              </w:rPr>
              <w:t>-</w:t>
            </w:r>
          </w:p>
        </w:tc>
        <w:tc>
          <w:tcPr>
            <w:tcW w:w="900" w:type="dxa"/>
            <w:vAlign w:val="bottom"/>
          </w:tcPr>
          <w:p w:rsidR="00DB59FD" w:rsidRDefault="000C4AD5">
            <w:pPr>
              <w:jc w:val="right"/>
              <w:rPr>
                <w:rFonts w:eastAsia="Arial Unicode MS"/>
                <w:sz w:val="16"/>
                <w:szCs w:val="18"/>
              </w:rPr>
            </w:pPr>
            <w:r>
              <w:rPr>
                <w:sz w:val="16"/>
                <w:szCs w:val="18"/>
              </w:rPr>
              <w:t>84,571</w:t>
            </w:r>
          </w:p>
        </w:tc>
        <w:tc>
          <w:tcPr>
            <w:tcW w:w="900" w:type="dxa"/>
            <w:vAlign w:val="bottom"/>
          </w:tcPr>
          <w:p w:rsidR="00DB59FD" w:rsidRDefault="000C4AD5">
            <w:pPr>
              <w:jc w:val="right"/>
              <w:rPr>
                <w:rFonts w:eastAsia="Arial Unicode MS"/>
                <w:sz w:val="16"/>
                <w:szCs w:val="18"/>
              </w:rPr>
            </w:pPr>
            <w:r>
              <w:rPr>
                <w:sz w:val="16"/>
                <w:szCs w:val="18"/>
              </w:rPr>
              <w:t>466,078</w:t>
            </w:r>
          </w:p>
        </w:tc>
      </w:tr>
      <w:tr w:rsidR="00DB59FD">
        <w:tc>
          <w:tcPr>
            <w:tcW w:w="2793" w:type="dxa"/>
            <w:vAlign w:val="bottom"/>
          </w:tcPr>
          <w:p w:rsidR="00DB59FD" w:rsidRDefault="000C4AD5">
            <w:pPr>
              <w:ind w:left="165"/>
              <w:rPr>
                <w:rFonts w:eastAsia="Arial Unicode MS"/>
                <w:sz w:val="16"/>
                <w:szCs w:val="18"/>
              </w:rPr>
            </w:pPr>
            <w:r>
              <w:rPr>
                <w:sz w:val="16"/>
                <w:szCs w:val="18"/>
              </w:rPr>
              <w:t>Due from Banks and other financial institutions</w:t>
            </w:r>
          </w:p>
        </w:tc>
        <w:tc>
          <w:tcPr>
            <w:tcW w:w="987" w:type="dxa"/>
            <w:vAlign w:val="bottom"/>
          </w:tcPr>
          <w:p w:rsidR="00DB59FD" w:rsidRDefault="000C4AD5">
            <w:pPr>
              <w:jc w:val="right"/>
              <w:rPr>
                <w:rFonts w:eastAsia="Arial Unicode MS"/>
                <w:sz w:val="16"/>
                <w:szCs w:val="18"/>
              </w:rPr>
            </w:pPr>
            <w:r>
              <w:rPr>
                <w:sz w:val="16"/>
                <w:szCs w:val="18"/>
              </w:rPr>
              <w:t>941,071</w:t>
            </w:r>
          </w:p>
        </w:tc>
        <w:tc>
          <w:tcPr>
            <w:tcW w:w="878" w:type="dxa"/>
            <w:vAlign w:val="bottom"/>
          </w:tcPr>
          <w:p w:rsidR="00DB59FD" w:rsidRDefault="000C4AD5">
            <w:pPr>
              <w:jc w:val="right"/>
              <w:rPr>
                <w:rFonts w:eastAsia="Arial Unicode MS"/>
                <w:sz w:val="16"/>
                <w:szCs w:val="18"/>
              </w:rPr>
            </w:pPr>
            <w:r>
              <w:rPr>
                <w:sz w:val="16"/>
                <w:szCs w:val="18"/>
              </w:rPr>
              <w:t>4,000</w:t>
            </w:r>
          </w:p>
        </w:tc>
        <w:tc>
          <w:tcPr>
            <w:tcW w:w="933" w:type="dxa"/>
            <w:vAlign w:val="bottom"/>
          </w:tcPr>
          <w:p w:rsidR="00DB59FD" w:rsidRDefault="000C4AD5">
            <w:pPr>
              <w:jc w:val="right"/>
              <w:rPr>
                <w:rFonts w:eastAsia="Arial Unicode MS"/>
                <w:sz w:val="16"/>
                <w:szCs w:val="18"/>
              </w:rPr>
            </w:pPr>
            <w:r>
              <w:rPr>
                <w:sz w:val="16"/>
                <w:szCs w:val="18"/>
              </w:rPr>
              <w:t>10,500</w:t>
            </w:r>
          </w:p>
        </w:tc>
        <w:tc>
          <w:tcPr>
            <w:tcW w:w="889" w:type="dxa"/>
            <w:vAlign w:val="bottom"/>
          </w:tcPr>
          <w:p w:rsidR="00DB59FD" w:rsidRDefault="000C4AD5">
            <w:pPr>
              <w:jc w:val="right"/>
              <w:rPr>
                <w:rFonts w:eastAsia="Arial Unicode MS"/>
                <w:sz w:val="16"/>
                <w:szCs w:val="18"/>
              </w:rPr>
            </w:pPr>
            <w:r>
              <w:rPr>
                <w:sz w:val="16"/>
                <w:szCs w:val="18"/>
              </w:rPr>
              <w:t>4,295</w:t>
            </w:r>
          </w:p>
        </w:tc>
        <w:tc>
          <w:tcPr>
            <w:tcW w:w="108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283,988</w:t>
            </w:r>
          </w:p>
        </w:tc>
        <w:tc>
          <w:tcPr>
            <w:tcW w:w="900" w:type="dxa"/>
            <w:vAlign w:val="bottom"/>
          </w:tcPr>
          <w:p w:rsidR="00DB59FD" w:rsidRDefault="000C4AD5">
            <w:pPr>
              <w:jc w:val="right"/>
              <w:rPr>
                <w:rFonts w:eastAsia="Arial Unicode MS"/>
                <w:sz w:val="16"/>
                <w:szCs w:val="18"/>
              </w:rPr>
            </w:pPr>
            <w:r>
              <w:rPr>
                <w:sz w:val="16"/>
                <w:szCs w:val="18"/>
              </w:rPr>
              <w:t>1,243,854</w:t>
            </w:r>
          </w:p>
        </w:tc>
      </w:tr>
      <w:tr w:rsidR="00DB59FD">
        <w:tc>
          <w:tcPr>
            <w:tcW w:w="2793" w:type="dxa"/>
            <w:vAlign w:val="bottom"/>
          </w:tcPr>
          <w:p w:rsidR="00DB59FD" w:rsidRDefault="000C4AD5">
            <w:pPr>
              <w:ind w:left="165"/>
              <w:rPr>
                <w:rFonts w:eastAsia="Arial Unicode MS"/>
                <w:sz w:val="16"/>
                <w:szCs w:val="18"/>
              </w:rPr>
            </w:pPr>
            <w:r>
              <w:rPr>
                <w:sz w:val="16"/>
                <w:szCs w:val="18"/>
              </w:rPr>
              <w:t>Trading securities</w:t>
            </w:r>
          </w:p>
        </w:tc>
        <w:tc>
          <w:tcPr>
            <w:tcW w:w="987" w:type="dxa"/>
            <w:vAlign w:val="bottom"/>
          </w:tcPr>
          <w:p w:rsidR="00DB59FD" w:rsidRDefault="000C4AD5">
            <w:pPr>
              <w:jc w:val="right"/>
              <w:rPr>
                <w:rFonts w:eastAsia="Arial Unicode MS"/>
                <w:sz w:val="16"/>
                <w:szCs w:val="18"/>
              </w:rPr>
            </w:pPr>
            <w:r>
              <w:rPr>
                <w:sz w:val="16"/>
                <w:szCs w:val="18"/>
              </w:rPr>
              <w:t>5,738</w:t>
            </w:r>
          </w:p>
        </w:tc>
        <w:tc>
          <w:tcPr>
            <w:tcW w:w="878" w:type="dxa"/>
            <w:vAlign w:val="bottom"/>
          </w:tcPr>
          <w:p w:rsidR="00DB59FD" w:rsidRDefault="000C4AD5">
            <w:pPr>
              <w:jc w:val="right"/>
              <w:rPr>
                <w:rFonts w:eastAsia="Arial Unicode MS"/>
                <w:sz w:val="16"/>
                <w:szCs w:val="18"/>
              </w:rPr>
            </w:pPr>
            <w:r>
              <w:rPr>
                <w:sz w:val="16"/>
                <w:szCs w:val="18"/>
              </w:rPr>
              <w:t>18,128</w:t>
            </w:r>
          </w:p>
        </w:tc>
        <w:tc>
          <w:tcPr>
            <w:tcW w:w="933" w:type="dxa"/>
            <w:vAlign w:val="bottom"/>
          </w:tcPr>
          <w:p w:rsidR="00DB59FD" w:rsidRDefault="000C4AD5">
            <w:pPr>
              <w:jc w:val="right"/>
              <w:rPr>
                <w:rFonts w:eastAsia="Arial Unicode MS"/>
                <w:sz w:val="16"/>
                <w:szCs w:val="18"/>
              </w:rPr>
            </w:pPr>
            <w:r>
              <w:rPr>
                <w:sz w:val="16"/>
                <w:szCs w:val="18"/>
              </w:rPr>
              <w:t>3,282</w:t>
            </w:r>
          </w:p>
        </w:tc>
        <w:tc>
          <w:tcPr>
            <w:tcW w:w="889" w:type="dxa"/>
            <w:vAlign w:val="bottom"/>
          </w:tcPr>
          <w:p w:rsidR="00DB59FD" w:rsidRDefault="000C4AD5">
            <w:pPr>
              <w:jc w:val="right"/>
              <w:rPr>
                <w:rFonts w:eastAsia="Arial Unicode MS"/>
                <w:sz w:val="16"/>
                <w:szCs w:val="18"/>
              </w:rPr>
            </w:pPr>
            <w:r>
              <w:rPr>
                <w:sz w:val="16"/>
                <w:szCs w:val="18"/>
              </w:rPr>
              <w:t>17,283</w:t>
            </w:r>
          </w:p>
        </w:tc>
        <w:tc>
          <w:tcPr>
            <w:tcW w:w="1080" w:type="dxa"/>
            <w:vAlign w:val="bottom"/>
          </w:tcPr>
          <w:p w:rsidR="00DB59FD" w:rsidRDefault="000C4AD5">
            <w:pPr>
              <w:jc w:val="right"/>
              <w:rPr>
                <w:rFonts w:eastAsia="Arial Unicode MS"/>
                <w:sz w:val="16"/>
                <w:szCs w:val="18"/>
              </w:rPr>
            </w:pPr>
            <w:r>
              <w:rPr>
                <w:sz w:val="16"/>
                <w:szCs w:val="18"/>
              </w:rPr>
              <w:t>3,8</w:t>
            </w:r>
            <w:r>
              <w:rPr>
                <w:sz w:val="16"/>
                <w:szCs w:val="18"/>
              </w:rPr>
              <w:t>72</w:t>
            </w:r>
          </w:p>
        </w:tc>
        <w:tc>
          <w:tcPr>
            <w:tcW w:w="90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48,303</w:t>
            </w:r>
          </w:p>
        </w:tc>
      </w:tr>
      <w:tr w:rsidR="00DB59FD">
        <w:tc>
          <w:tcPr>
            <w:tcW w:w="2793" w:type="dxa"/>
            <w:vAlign w:val="bottom"/>
          </w:tcPr>
          <w:p w:rsidR="00DB59FD" w:rsidRDefault="000C4AD5">
            <w:pPr>
              <w:ind w:left="165"/>
              <w:rPr>
                <w:rFonts w:eastAsia="Arial Unicode MS"/>
                <w:sz w:val="16"/>
                <w:szCs w:val="18"/>
              </w:rPr>
            </w:pPr>
            <w:r>
              <w:rPr>
                <w:sz w:val="16"/>
                <w:szCs w:val="18"/>
              </w:rPr>
              <w:t>Securities available-for-sale</w:t>
            </w:r>
          </w:p>
        </w:tc>
        <w:tc>
          <w:tcPr>
            <w:tcW w:w="987" w:type="dxa"/>
            <w:vAlign w:val="bottom"/>
          </w:tcPr>
          <w:p w:rsidR="00DB59FD" w:rsidRDefault="000C4AD5">
            <w:pPr>
              <w:jc w:val="right"/>
              <w:rPr>
                <w:rFonts w:eastAsia="Arial Unicode MS"/>
                <w:sz w:val="16"/>
                <w:szCs w:val="18"/>
              </w:rPr>
            </w:pPr>
            <w:r>
              <w:rPr>
                <w:sz w:val="16"/>
                <w:szCs w:val="18"/>
              </w:rPr>
              <w:t>-</w:t>
            </w:r>
          </w:p>
        </w:tc>
        <w:tc>
          <w:tcPr>
            <w:tcW w:w="878" w:type="dxa"/>
            <w:vAlign w:val="bottom"/>
          </w:tcPr>
          <w:p w:rsidR="00DB59FD" w:rsidRDefault="000C4AD5">
            <w:pPr>
              <w:jc w:val="right"/>
              <w:rPr>
                <w:rFonts w:eastAsia="Arial Unicode MS"/>
                <w:sz w:val="16"/>
                <w:szCs w:val="18"/>
              </w:rPr>
            </w:pPr>
            <w:r>
              <w:rPr>
                <w:sz w:val="16"/>
                <w:szCs w:val="18"/>
              </w:rPr>
              <w:t>-</w:t>
            </w:r>
          </w:p>
        </w:tc>
        <w:tc>
          <w:tcPr>
            <w:tcW w:w="933" w:type="dxa"/>
            <w:vAlign w:val="bottom"/>
          </w:tcPr>
          <w:p w:rsidR="00DB59FD" w:rsidRDefault="000C4AD5">
            <w:pPr>
              <w:jc w:val="right"/>
              <w:rPr>
                <w:rFonts w:eastAsia="Arial Unicode MS"/>
                <w:sz w:val="16"/>
                <w:szCs w:val="18"/>
              </w:rPr>
            </w:pPr>
            <w:r>
              <w:rPr>
                <w:sz w:val="16"/>
                <w:szCs w:val="18"/>
              </w:rPr>
              <w:t>36,014</w:t>
            </w:r>
          </w:p>
        </w:tc>
        <w:tc>
          <w:tcPr>
            <w:tcW w:w="889" w:type="dxa"/>
            <w:vAlign w:val="bottom"/>
          </w:tcPr>
          <w:p w:rsidR="00DB59FD" w:rsidRDefault="000C4AD5">
            <w:pPr>
              <w:jc w:val="right"/>
              <w:rPr>
                <w:rFonts w:eastAsia="Arial Unicode MS"/>
                <w:sz w:val="16"/>
                <w:szCs w:val="18"/>
              </w:rPr>
            </w:pPr>
            <w:r>
              <w:rPr>
                <w:sz w:val="16"/>
                <w:szCs w:val="18"/>
              </w:rPr>
              <w:t>7,936</w:t>
            </w:r>
          </w:p>
        </w:tc>
        <w:tc>
          <w:tcPr>
            <w:tcW w:w="108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9</w:t>
            </w:r>
          </w:p>
        </w:tc>
        <w:tc>
          <w:tcPr>
            <w:tcW w:w="900" w:type="dxa"/>
            <w:vAlign w:val="bottom"/>
          </w:tcPr>
          <w:p w:rsidR="00DB59FD" w:rsidRDefault="000C4AD5">
            <w:pPr>
              <w:jc w:val="right"/>
              <w:rPr>
                <w:rFonts w:eastAsia="Arial Unicode MS"/>
                <w:sz w:val="16"/>
                <w:szCs w:val="18"/>
              </w:rPr>
            </w:pPr>
            <w:r>
              <w:rPr>
                <w:sz w:val="16"/>
                <w:szCs w:val="18"/>
              </w:rPr>
              <w:t>43,959</w:t>
            </w:r>
          </w:p>
        </w:tc>
      </w:tr>
      <w:tr w:rsidR="00DB59FD">
        <w:tc>
          <w:tcPr>
            <w:tcW w:w="2793" w:type="dxa"/>
            <w:vAlign w:val="bottom"/>
          </w:tcPr>
          <w:p w:rsidR="00DB59FD" w:rsidRDefault="000C4AD5">
            <w:pPr>
              <w:ind w:left="165"/>
              <w:rPr>
                <w:rFonts w:eastAsia="Arial Unicode MS"/>
                <w:sz w:val="16"/>
                <w:szCs w:val="18"/>
              </w:rPr>
            </w:pPr>
            <w:r>
              <w:rPr>
                <w:sz w:val="16"/>
                <w:szCs w:val="18"/>
              </w:rPr>
              <w:t>Loans</w:t>
            </w:r>
          </w:p>
        </w:tc>
        <w:tc>
          <w:tcPr>
            <w:tcW w:w="987" w:type="dxa"/>
            <w:vAlign w:val="bottom"/>
          </w:tcPr>
          <w:p w:rsidR="00DB59FD" w:rsidRDefault="000C4AD5">
            <w:pPr>
              <w:jc w:val="right"/>
              <w:rPr>
                <w:rFonts w:eastAsia="Arial Unicode MS"/>
                <w:sz w:val="16"/>
                <w:szCs w:val="18"/>
              </w:rPr>
            </w:pPr>
            <w:r>
              <w:rPr>
                <w:sz w:val="16"/>
                <w:szCs w:val="18"/>
              </w:rPr>
              <w:t>369,496</w:t>
            </w:r>
          </w:p>
        </w:tc>
        <w:tc>
          <w:tcPr>
            <w:tcW w:w="878" w:type="dxa"/>
            <w:vAlign w:val="bottom"/>
          </w:tcPr>
          <w:p w:rsidR="00DB59FD" w:rsidRDefault="000C4AD5">
            <w:pPr>
              <w:jc w:val="right"/>
              <w:rPr>
                <w:rFonts w:eastAsia="Arial Unicode MS"/>
                <w:sz w:val="16"/>
                <w:szCs w:val="18"/>
              </w:rPr>
            </w:pPr>
            <w:r>
              <w:rPr>
                <w:sz w:val="16"/>
                <w:szCs w:val="18"/>
              </w:rPr>
              <w:t>343,204</w:t>
            </w:r>
          </w:p>
        </w:tc>
        <w:tc>
          <w:tcPr>
            <w:tcW w:w="933" w:type="dxa"/>
            <w:vAlign w:val="bottom"/>
          </w:tcPr>
          <w:p w:rsidR="00DB59FD" w:rsidRDefault="000C4AD5">
            <w:pPr>
              <w:jc w:val="right"/>
              <w:rPr>
                <w:rFonts w:eastAsia="Arial Unicode MS"/>
                <w:sz w:val="16"/>
                <w:szCs w:val="18"/>
              </w:rPr>
            </w:pPr>
            <w:r>
              <w:rPr>
                <w:sz w:val="16"/>
                <w:szCs w:val="18"/>
              </w:rPr>
              <w:t>343,533</w:t>
            </w:r>
          </w:p>
        </w:tc>
        <w:tc>
          <w:tcPr>
            <w:tcW w:w="889" w:type="dxa"/>
            <w:vAlign w:val="bottom"/>
          </w:tcPr>
          <w:p w:rsidR="00DB59FD" w:rsidRDefault="000C4AD5">
            <w:pPr>
              <w:jc w:val="right"/>
              <w:rPr>
                <w:rFonts w:eastAsia="Arial Unicode MS"/>
                <w:sz w:val="16"/>
                <w:szCs w:val="18"/>
              </w:rPr>
            </w:pPr>
            <w:r>
              <w:rPr>
                <w:sz w:val="16"/>
                <w:szCs w:val="18"/>
              </w:rPr>
              <w:t>239,579</w:t>
            </w:r>
          </w:p>
        </w:tc>
        <w:tc>
          <w:tcPr>
            <w:tcW w:w="1080" w:type="dxa"/>
            <w:vAlign w:val="bottom"/>
          </w:tcPr>
          <w:p w:rsidR="00DB59FD" w:rsidRDefault="000C4AD5">
            <w:pPr>
              <w:jc w:val="right"/>
              <w:rPr>
                <w:rFonts w:eastAsia="Arial Unicode MS"/>
                <w:sz w:val="16"/>
                <w:szCs w:val="18"/>
              </w:rPr>
            </w:pPr>
            <w:r>
              <w:rPr>
                <w:sz w:val="16"/>
                <w:szCs w:val="18"/>
              </w:rPr>
              <w:t>143,122</w:t>
            </w:r>
          </w:p>
        </w:tc>
        <w:tc>
          <w:tcPr>
            <w:tcW w:w="900" w:type="dxa"/>
            <w:vAlign w:val="bottom"/>
          </w:tcPr>
          <w:p w:rsidR="00DB59FD" w:rsidRDefault="000C4AD5">
            <w:pPr>
              <w:jc w:val="right"/>
              <w:rPr>
                <w:rFonts w:eastAsia="Arial Unicode MS"/>
                <w:sz w:val="16"/>
                <w:szCs w:val="18"/>
              </w:rPr>
            </w:pPr>
            <w:r>
              <w:rPr>
                <w:sz w:val="16"/>
                <w:szCs w:val="18"/>
              </w:rPr>
              <w:t>14,720</w:t>
            </w:r>
          </w:p>
        </w:tc>
        <w:tc>
          <w:tcPr>
            <w:tcW w:w="900" w:type="dxa"/>
            <w:vAlign w:val="bottom"/>
          </w:tcPr>
          <w:p w:rsidR="00DB59FD" w:rsidRDefault="000C4AD5">
            <w:pPr>
              <w:jc w:val="right"/>
              <w:rPr>
                <w:rFonts w:eastAsia="Arial Unicode MS"/>
                <w:sz w:val="16"/>
                <w:szCs w:val="18"/>
              </w:rPr>
            </w:pPr>
            <w:r>
              <w:rPr>
                <w:sz w:val="16"/>
                <w:szCs w:val="18"/>
              </w:rPr>
              <w:t>1,453,654</w:t>
            </w:r>
          </w:p>
        </w:tc>
      </w:tr>
      <w:tr w:rsidR="00DB59FD">
        <w:tc>
          <w:tcPr>
            <w:tcW w:w="2793" w:type="dxa"/>
            <w:vAlign w:val="bottom"/>
          </w:tcPr>
          <w:p w:rsidR="00DB59FD" w:rsidRDefault="000C4AD5">
            <w:pPr>
              <w:ind w:left="165"/>
              <w:rPr>
                <w:rFonts w:eastAsia="Arial Unicode MS"/>
                <w:sz w:val="16"/>
                <w:szCs w:val="18"/>
              </w:rPr>
            </w:pPr>
            <w:r>
              <w:rPr>
                <w:sz w:val="16"/>
                <w:szCs w:val="18"/>
              </w:rPr>
              <w:t>Securities held-to-maturity</w:t>
            </w:r>
          </w:p>
        </w:tc>
        <w:tc>
          <w:tcPr>
            <w:tcW w:w="987" w:type="dxa"/>
            <w:vAlign w:val="bottom"/>
          </w:tcPr>
          <w:p w:rsidR="00DB59FD" w:rsidRDefault="000C4AD5">
            <w:pPr>
              <w:jc w:val="right"/>
              <w:rPr>
                <w:rFonts w:eastAsia="Arial Unicode MS"/>
                <w:sz w:val="16"/>
                <w:szCs w:val="18"/>
              </w:rPr>
            </w:pPr>
            <w:r>
              <w:rPr>
                <w:sz w:val="16"/>
                <w:szCs w:val="18"/>
              </w:rPr>
              <w:t>54</w:t>
            </w:r>
          </w:p>
        </w:tc>
        <w:tc>
          <w:tcPr>
            <w:tcW w:w="878" w:type="dxa"/>
            <w:vAlign w:val="bottom"/>
          </w:tcPr>
          <w:p w:rsidR="00DB59FD" w:rsidRDefault="000C4AD5">
            <w:pPr>
              <w:jc w:val="right"/>
              <w:rPr>
                <w:rFonts w:eastAsia="Arial Unicode MS"/>
                <w:sz w:val="16"/>
                <w:szCs w:val="18"/>
              </w:rPr>
            </w:pPr>
            <w:r>
              <w:rPr>
                <w:sz w:val="16"/>
                <w:szCs w:val="18"/>
              </w:rPr>
              <w:t>39,861</w:t>
            </w:r>
          </w:p>
        </w:tc>
        <w:tc>
          <w:tcPr>
            <w:tcW w:w="933" w:type="dxa"/>
            <w:vAlign w:val="bottom"/>
          </w:tcPr>
          <w:p w:rsidR="00DB59FD" w:rsidRDefault="000C4AD5">
            <w:pPr>
              <w:jc w:val="right"/>
              <w:rPr>
                <w:rFonts w:eastAsia="Arial Unicode MS"/>
                <w:sz w:val="16"/>
                <w:szCs w:val="18"/>
              </w:rPr>
            </w:pPr>
            <w:r>
              <w:rPr>
                <w:sz w:val="16"/>
                <w:szCs w:val="18"/>
              </w:rPr>
              <w:t>-</w:t>
            </w:r>
          </w:p>
        </w:tc>
        <w:tc>
          <w:tcPr>
            <w:tcW w:w="889" w:type="dxa"/>
            <w:vAlign w:val="bottom"/>
          </w:tcPr>
          <w:p w:rsidR="00DB59FD" w:rsidRDefault="000C4AD5">
            <w:pPr>
              <w:jc w:val="right"/>
              <w:rPr>
                <w:rFonts w:eastAsia="Arial Unicode MS"/>
                <w:sz w:val="16"/>
                <w:szCs w:val="18"/>
              </w:rPr>
            </w:pPr>
            <w:r>
              <w:rPr>
                <w:sz w:val="16"/>
                <w:szCs w:val="18"/>
              </w:rPr>
              <w:t>3,497</w:t>
            </w:r>
          </w:p>
        </w:tc>
        <w:tc>
          <w:tcPr>
            <w:tcW w:w="108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43,412</w:t>
            </w:r>
          </w:p>
        </w:tc>
      </w:tr>
      <w:tr w:rsidR="00DB59FD">
        <w:tc>
          <w:tcPr>
            <w:tcW w:w="2793" w:type="dxa"/>
            <w:vAlign w:val="bottom"/>
          </w:tcPr>
          <w:p w:rsidR="00DB59FD" w:rsidRDefault="000C4AD5">
            <w:pPr>
              <w:ind w:left="165"/>
              <w:rPr>
                <w:rFonts w:eastAsia="Arial Unicode MS"/>
                <w:sz w:val="16"/>
                <w:szCs w:val="18"/>
              </w:rPr>
            </w:pPr>
            <w:r>
              <w:rPr>
                <w:sz w:val="16"/>
                <w:szCs w:val="18"/>
              </w:rPr>
              <w:t>Other assets</w:t>
            </w:r>
          </w:p>
        </w:tc>
        <w:tc>
          <w:tcPr>
            <w:tcW w:w="987" w:type="dxa"/>
            <w:vAlign w:val="bottom"/>
          </w:tcPr>
          <w:p w:rsidR="00DB59FD" w:rsidRDefault="000C4AD5">
            <w:pPr>
              <w:jc w:val="right"/>
              <w:rPr>
                <w:rFonts w:eastAsia="Arial Unicode MS"/>
                <w:sz w:val="16"/>
                <w:szCs w:val="18"/>
              </w:rPr>
            </w:pPr>
            <w:r>
              <w:rPr>
                <w:sz w:val="16"/>
                <w:szCs w:val="18"/>
              </w:rPr>
              <w:t>50,229</w:t>
            </w:r>
          </w:p>
        </w:tc>
        <w:tc>
          <w:tcPr>
            <w:tcW w:w="878" w:type="dxa"/>
            <w:vAlign w:val="bottom"/>
          </w:tcPr>
          <w:p w:rsidR="00DB59FD" w:rsidRDefault="000C4AD5">
            <w:pPr>
              <w:jc w:val="right"/>
              <w:rPr>
                <w:rFonts w:eastAsia="Arial Unicode MS"/>
                <w:sz w:val="16"/>
                <w:szCs w:val="18"/>
              </w:rPr>
            </w:pPr>
            <w:r>
              <w:rPr>
                <w:sz w:val="16"/>
                <w:szCs w:val="18"/>
              </w:rPr>
              <w:t>66,242</w:t>
            </w:r>
          </w:p>
        </w:tc>
        <w:tc>
          <w:tcPr>
            <w:tcW w:w="933" w:type="dxa"/>
            <w:vAlign w:val="bottom"/>
          </w:tcPr>
          <w:p w:rsidR="00DB59FD" w:rsidRDefault="000C4AD5">
            <w:pPr>
              <w:jc w:val="right"/>
              <w:rPr>
                <w:rFonts w:eastAsia="Arial Unicode MS"/>
                <w:sz w:val="16"/>
                <w:szCs w:val="18"/>
              </w:rPr>
            </w:pPr>
            <w:r>
              <w:rPr>
                <w:sz w:val="16"/>
                <w:szCs w:val="18"/>
              </w:rPr>
              <w:t>33,158</w:t>
            </w:r>
          </w:p>
        </w:tc>
        <w:tc>
          <w:tcPr>
            <w:tcW w:w="889" w:type="dxa"/>
            <w:vAlign w:val="bottom"/>
          </w:tcPr>
          <w:p w:rsidR="00DB59FD" w:rsidRDefault="000C4AD5">
            <w:pPr>
              <w:jc w:val="right"/>
              <w:rPr>
                <w:rFonts w:eastAsia="Arial Unicode MS"/>
                <w:sz w:val="16"/>
                <w:szCs w:val="18"/>
              </w:rPr>
            </w:pPr>
            <w:r>
              <w:rPr>
                <w:sz w:val="16"/>
                <w:szCs w:val="18"/>
              </w:rPr>
              <w:t>38,374</w:t>
            </w:r>
          </w:p>
        </w:tc>
        <w:tc>
          <w:tcPr>
            <w:tcW w:w="1080" w:type="dxa"/>
            <w:vAlign w:val="bottom"/>
          </w:tcPr>
          <w:p w:rsidR="00DB59FD" w:rsidRDefault="000C4AD5">
            <w:pPr>
              <w:jc w:val="right"/>
              <w:rPr>
                <w:rFonts w:eastAsia="Arial Unicode MS"/>
                <w:sz w:val="16"/>
                <w:szCs w:val="18"/>
              </w:rPr>
            </w:pPr>
            <w:r>
              <w:rPr>
                <w:sz w:val="16"/>
                <w:szCs w:val="18"/>
              </w:rPr>
              <w:t>51,524</w:t>
            </w:r>
          </w:p>
        </w:tc>
        <w:tc>
          <w:tcPr>
            <w:tcW w:w="900" w:type="dxa"/>
            <w:vAlign w:val="bottom"/>
          </w:tcPr>
          <w:p w:rsidR="00DB59FD" w:rsidRDefault="000C4AD5">
            <w:pPr>
              <w:jc w:val="right"/>
              <w:rPr>
                <w:rFonts w:eastAsia="Arial Unicode MS"/>
                <w:sz w:val="16"/>
                <w:szCs w:val="18"/>
              </w:rPr>
            </w:pPr>
            <w:r>
              <w:rPr>
                <w:sz w:val="16"/>
                <w:szCs w:val="18"/>
              </w:rPr>
              <w:t>96,225</w:t>
            </w:r>
          </w:p>
        </w:tc>
        <w:tc>
          <w:tcPr>
            <w:tcW w:w="900" w:type="dxa"/>
            <w:vAlign w:val="bottom"/>
          </w:tcPr>
          <w:p w:rsidR="00DB59FD" w:rsidRDefault="000C4AD5">
            <w:pPr>
              <w:jc w:val="right"/>
              <w:rPr>
                <w:rFonts w:eastAsia="Arial Unicode MS"/>
                <w:sz w:val="16"/>
                <w:szCs w:val="18"/>
              </w:rPr>
            </w:pPr>
            <w:r>
              <w:rPr>
                <w:sz w:val="16"/>
                <w:szCs w:val="18"/>
              </w:rPr>
              <w:t>335,752</w:t>
            </w:r>
          </w:p>
        </w:tc>
      </w:tr>
      <w:tr w:rsidR="00DB59FD">
        <w:tc>
          <w:tcPr>
            <w:tcW w:w="2793" w:type="dxa"/>
            <w:tcBorders>
              <w:top w:val="single" w:sz="4" w:space="0" w:color="auto"/>
              <w:bottom w:val="single" w:sz="4" w:space="0" w:color="auto"/>
            </w:tcBorders>
          </w:tcPr>
          <w:p w:rsidR="00DB59FD" w:rsidRDefault="000C4AD5">
            <w:pPr>
              <w:pStyle w:val="xl46"/>
              <w:autoSpaceDE w:val="0"/>
              <w:autoSpaceDN w:val="0"/>
              <w:adjustRightInd w:val="0"/>
              <w:spacing w:before="0" w:beforeAutospacing="0" w:after="0" w:afterAutospacing="0"/>
              <w:rPr>
                <w:szCs w:val="20"/>
              </w:rPr>
            </w:pPr>
            <w:r>
              <w:rPr>
                <w:szCs w:val="20"/>
              </w:rPr>
              <w:t>Total Assets</w:t>
            </w:r>
          </w:p>
        </w:tc>
        <w:tc>
          <w:tcPr>
            <w:tcW w:w="987" w:type="dxa"/>
            <w:tcBorders>
              <w:top w:val="single" w:sz="4" w:space="0" w:color="auto"/>
              <w:bottom w:val="single" w:sz="4" w:space="0" w:color="auto"/>
            </w:tcBorders>
            <w:vAlign w:val="bottom"/>
          </w:tcPr>
          <w:p w:rsidR="00DB59FD" w:rsidRDefault="000C4AD5">
            <w:pPr>
              <w:jc w:val="right"/>
              <w:rPr>
                <w:rFonts w:eastAsia="Arial Unicode MS"/>
                <w:b/>
                <w:bCs/>
                <w:sz w:val="16"/>
                <w:szCs w:val="18"/>
              </w:rPr>
            </w:pPr>
            <w:r>
              <w:rPr>
                <w:b/>
                <w:bCs/>
                <w:sz w:val="16"/>
                <w:szCs w:val="18"/>
              </w:rPr>
              <w:t>1,748,095</w:t>
            </w:r>
          </w:p>
        </w:tc>
        <w:tc>
          <w:tcPr>
            <w:tcW w:w="878" w:type="dxa"/>
            <w:tcBorders>
              <w:top w:val="single" w:sz="4" w:space="0" w:color="auto"/>
              <w:bottom w:val="single" w:sz="4" w:space="0" w:color="auto"/>
            </w:tcBorders>
            <w:vAlign w:val="bottom"/>
          </w:tcPr>
          <w:p w:rsidR="00DB59FD" w:rsidRDefault="000C4AD5">
            <w:pPr>
              <w:jc w:val="right"/>
              <w:rPr>
                <w:rFonts w:eastAsia="Arial Unicode MS"/>
                <w:b/>
                <w:bCs/>
                <w:sz w:val="16"/>
                <w:szCs w:val="18"/>
              </w:rPr>
            </w:pPr>
            <w:r>
              <w:rPr>
                <w:b/>
                <w:bCs/>
                <w:sz w:val="16"/>
                <w:szCs w:val="18"/>
              </w:rPr>
              <w:t>471,435</w:t>
            </w:r>
          </w:p>
        </w:tc>
        <w:tc>
          <w:tcPr>
            <w:tcW w:w="933" w:type="dxa"/>
            <w:tcBorders>
              <w:top w:val="single" w:sz="4" w:space="0" w:color="auto"/>
              <w:bottom w:val="single" w:sz="4" w:space="0" w:color="auto"/>
            </w:tcBorders>
            <w:vAlign w:val="bottom"/>
          </w:tcPr>
          <w:p w:rsidR="00DB59FD" w:rsidRDefault="000C4AD5">
            <w:pPr>
              <w:jc w:val="right"/>
              <w:rPr>
                <w:rFonts w:eastAsia="Arial Unicode MS"/>
                <w:b/>
                <w:bCs/>
                <w:sz w:val="16"/>
                <w:szCs w:val="18"/>
              </w:rPr>
            </w:pPr>
            <w:r>
              <w:rPr>
                <w:b/>
                <w:bCs/>
                <w:sz w:val="16"/>
                <w:szCs w:val="18"/>
              </w:rPr>
              <w:t>426,487</w:t>
            </w:r>
          </w:p>
        </w:tc>
        <w:tc>
          <w:tcPr>
            <w:tcW w:w="889" w:type="dxa"/>
            <w:tcBorders>
              <w:top w:val="single" w:sz="4" w:space="0" w:color="auto"/>
              <w:bottom w:val="single" w:sz="4" w:space="0" w:color="auto"/>
            </w:tcBorders>
            <w:vAlign w:val="bottom"/>
          </w:tcPr>
          <w:p w:rsidR="00DB59FD" w:rsidRDefault="000C4AD5">
            <w:pPr>
              <w:jc w:val="right"/>
              <w:rPr>
                <w:rFonts w:eastAsia="Arial Unicode MS"/>
                <w:b/>
                <w:bCs/>
                <w:sz w:val="16"/>
                <w:szCs w:val="18"/>
              </w:rPr>
            </w:pPr>
            <w:r>
              <w:rPr>
                <w:b/>
                <w:bCs/>
                <w:sz w:val="16"/>
                <w:szCs w:val="18"/>
              </w:rPr>
              <w:t>310,964</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8"/>
              </w:rPr>
            </w:pPr>
            <w:r>
              <w:rPr>
                <w:b/>
                <w:bCs/>
                <w:sz w:val="16"/>
                <w:szCs w:val="18"/>
              </w:rPr>
              <w:t>198,518</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8"/>
              </w:rPr>
            </w:pPr>
            <w:r>
              <w:rPr>
                <w:b/>
                <w:bCs/>
                <w:sz w:val="16"/>
                <w:szCs w:val="18"/>
              </w:rPr>
              <w:t>479,513</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8"/>
              </w:rPr>
            </w:pPr>
            <w:r>
              <w:rPr>
                <w:b/>
                <w:bCs/>
                <w:sz w:val="16"/>
                <w:szCs w:val="18"/>
              </w:rPr>
              <w:t>3,635,012</w:t>
            </w:r>
          </w:p>
        </w:tc>
      </w:tr>
      <w:tr w:rsidR="00DB59FD">
        <w:tc>
          <w:tcPr>
            <w:tcW w:w="2793" w:type="dxa"/>
            <w:vAlign w:val="bottom"/>
          </w:tcPr>
          <w:p w:rsidR="00DB59FD" w:rsidRDefault="000C4AD5">
            <w:pPr>
              <w:rPr>
                <w:rFonts w:eastAsia="Arial Unicode MS"/>
                <w:sz w:val="16"/>
                <w:szCs w:val="18"/>
              </w:rPr>
            </w:pPr>
            <w:r>
              <w:rPr>
                <w:sz w:val="16"/>
                <w:szCs w:val="18"/>
              </w:rPr>
              <w:t>Liabilities</w:t>
            </w:r>
          </w:p>
        </w:tc>
        <w:tc>
          <w:tcPr>
            <w:tcW w:w="987" w:type="dxa"/>
            <w:vAlign w:val="bottom"/>
          </w:tcPr>
          <w:p w:rsidR="00DB59FD" w:rsidRDefault="00DB59FD">
            <w:pPr>
              <w:tabs>
                <w:tab w:val="decimal" w:pos="792"/>
              </w:tabs>
              <w:autoSpaceDE w:val="0"/>
              <w:autoSpaceDN w:val="0"/>
              <w:adjustRightInd w:val="0"/>
              <w:jc w:val="right"/>
              <w:rPr>
                <w:rFonts w:eastAsia="Arial Unicode MS"/>
                <w:sz w:val="16"/>
                <w:highlight w:val="yellow"/>
                <w:lang w:val="tr-TR"/>
              </w:rPr>
            </w:pPr>
          </w:p>
        </w:tc>
        <w:tc>
          <w:tcPr>
            <w:tcW w:w="878" w:type="dxa"/>
            <w:vAlign w:val="bottom"/>
          </w:tcPr>
          <w:p w:rsidR="00DB59FD" w:rsidRDefault="00DB59FD">
            <w:pPr>
              <w:tabs>
                <w:tab w:val="decimal" w:pos="792"/>
              </w:tabs>
              <w:autoSpaceDE w:val="0"/>
              <w:autoSpaceDN w:val="0"/>
              <w:adjustRightInd w:val="0"/>
              <w:jc w:val="right"/>
              <w:rPr>
                <w:rFonts w:eastAsia="Arial Unicode MS"/>
                <w:sz w:val="16"/>
                <w:highlight w:val="yellow"/>
                <w:lang w:val="tr-TR"/>
              </w:rPr>
            </w:pPr>
          </w:p>
        </w:tc>
        <w:tc>
          <w:tcPr>
            <w:tcW w:w="933" w:type="dxa"/>
            <w:vAlign w:val="bottom"/>
          </w:tcPr>
          <w:p w:rsidR="00DB59FD" w:rsidRDefault="00DB59FD">
            <w:pPr>
              <w:tabs>
                <w:tab w:val="decimal" w:pos="792"/>
              </w:tabs>
              <w:autoSpaceDE w:val="0"/>
              <w:autoSpaceDN w:val="0"/>
              <w:adjustRightInd w:val="0"/>
              <w:jc w:val="right"/>
              <w:rPr>
                <w:rFonts w:eastAsia="Arial Unicode MS"/>
                <w:sz w:val="16"/>
                <w:highlight w:val="yellow"/>
                <w:lang w:val="tr-TR"/>
              </w:rPr>
            </w:pPr>
          </w:p>
        </w:tc>
        <w:tc>
          <w:tcPr>
            <w:tcW w:w="889" w:type="dxa"/>
            <w:vAlign w:val="bottom"/>
          </w:tcPr>
          <w:p w:rsidR="00DB59FD" w:rsidRDefault="00DB59FD">
            <w:pPr>
              <w:tabs>
                <w:tab w:val="decimal" w:pos="792"/>
              </w:tabs>
              <w:autoSpaceDE w:val="0"/>
              <w:autoSpaceDN w:val="0"/>
              <w:adjustRightInd w:val="0"/>
              <w:jc w:val="right"/>
              <w:rPr>
                <w:rFonts w:eastAsia="Arial Unicode MS"/>
                <w:sz w:val="16"/>
                <w:highlight w:val="yellow"/>
                <w:lang w:val="tr-TR"/>
              </w:rPr>
            </w:pPr>
          </w:p>
        </w:tc>
        <w:tc>
          <w:tcPr>
            <w:tcW w:w="1080" w:type="dxa"/>
            <w:vAlign w:val="bottom"/>
          </w:tcPr>
          <w:p w:rsidR="00DB59FD" w:rsidRDefault="00DB59FD">
            <w:pPr>
              <w:tabs>
                <w:tab w:val="decimal" w:pos="792"/>
              </w:tabs>
              <w:autoSpaceDE w:val="0"/>
              <w:autoSpaceDN w:val="0"/>
              <w:adjustRightInd w:val="0"/>
              <w:jc w:val="right"/>
              <w:rPr>
                <w:rFonts w:eastAsia="Arial Unicode MS"/>
                <w:sz w:val="16"/>
                <w:highlight w:val="yellow"/>
                <w:lang w:val="tr-TR"/>
              </w:rPr>
            </w:pPr>
          </w:p>
        </w:tc>
        <w:tc>
          <w:tcPr>
            <w:tcW w:w="900" w:type="dxa"/>
            <w:vAlign w:val="bottom"/>
          </w:tcPr>
          <w:p w:rsidR="00DB59FD" w:rsidRDefault="00DB59FD">
            <w:pPr>
              <w:tabs>
                <w:tab w:val="decimal" w:pos="792"/>
              </w:tabs>
              <w:autoSpaceDE w:val="0"/>
              <w:autoSpaceDN w:val="0"/>
              <w:adjustRightInd w:val="0"/>
              <w:jc w:val="right"/>
              <w:rPr>
                <w:rFonts w:eastAsia="Arial Unicode MS"/>
                <w:sz w:val="16"/>
                <w:highlight w:val="yellow"/>
                <w:lang w:val="tr-TR"/>
              </w:rPr>
            </w:pPr>
          </w:p>
        </w:tc>
        <w:tc>
          <w:tcPr>
            <w:tcW w:w="900" w:type="dxa"/>
            <w:vAlign w:val="bottom"/>
          </w:tcPr>
          <w:p w:rsidR="00DB59FD" w:rsidRDefault="00DB59FD">
            <w:pPr>
              <w:tabs>
                <w:tab w:val="decimal" w:pos="792"/>
              </w:tabs>
              <w:autoSpaceDE w:val="0"/>
              <w:autoSpaceDN w:val="0"/>
              <w:adjustRightInd w:val="0"/>
              <w:jc w:val="right"/>
              <w:rPr>
                <w:rFonts w:eastAsia="Arial Unicode MS"/>
                <w:sz w:val="16"/>
                <w:highlight w:val="yellow"/>
                <w:lang w:val="tr-TR"/>
              </w:rPr>
            </w:pPr>
          </w:p>
        </w:tc>
      </w:tr>
      <w:tr w:rsidR="00DB59FD">
        <w:tc>
          <w:tcPr>
            <w:tcW w:w="2793" w:type="dxa"/>
            <w:vAlign w:val="bottom"/>
          </w:tcPr>
          <w:p w:rsidR="00DB59FD" w:rsidRDefault="000C4AD5">
            <w:pPr>
              <w:ind w:left="165"/>
              <w:rPr>
                <w:rFonts w:eastAsia="Arial Unicode MS"/>
                <w:sz w:val="16"/>
                <w:szCs w:val="18"/>
              </w:rPr>
            </w:pPr>
            <w:r>
              <w:rPr>
                <w:sz w:val="16"/>
                <w:szCs w:val="18"/>
              </w:rPr>
              <w:t>Bank deposits</w:t>
            </w:r>
          </w:p>
        </w:tc>
        <w:tc>
          <w:tcPr>
            <w:tcW w:w="987" w:type="dxa"/>
            <w:vAlign w:val="bottom"/>
          </w:tcPr>
          <w:p w:rsidR="00DB59FD" w:rsidRDefault="000C4AD5">
            <w:pPr>
              <w:jc w:val="right"/>
              <w:rPr>
                <w:rFonts w:eastAsia="Arial Unicode MS"/>
                <w:sz w:val="16"/>
                <w:szCs w:val="18"/>
                <w:lang w:val="tr-TR"/>
              </w:rPr>
            </w:pPr>
            <w:r>
              <w:rPr>
                <w:sz w:val="16"/>
                <w:szCs w:val="18"/>
                <w:lang w:val="tr-TR"/>
              </w:rPr>
              <w:t>52,849</w:t>
            </w:r>
          </w:p>
        </w:tc>
        <w:tc>
          <w:tcPr>
            <w:tcW w:w="878" w:type="dxa"/>
            <w:vAlign w:val="bottom"/>
          </w:tcPr>
          <w:p w:rsidR="00DB59FD" w:rsidRDefault="000C4AD5">
            <w:pPr>
              <w:jc w:val="right"/>
              <w:rPr>
                <w:rFonts w:eastAsia="Arial Unicode MS"/>
                <w:sz w:val="16"/>
                <w:szCs w:val="18"/>
                <w:lang w:val="tr-TR"/>
              </w:rPr>
            </w:pPr>
            <w:r>
              <w:rPr>
                <w:sz w:val="16"/>
                <w:szCs w:val="18"/>
                <w:lang w:val="tr-TR"/>
              </w:rPr>
              <w:t>2,256</w:t>
            </w:r>
          </w:p>
        </w:tc>
        <w:tc>
          <w:tcPr>
            <w:tcW w:w="933" w:type="dxa"/>
            <w:vAlign w:val="bottom"/>
          </w:tcPr>
          <w:p w:rsidR="00DB59FD" w:rsidRDefault="000C4AD5">
            <w:pPr>
              <w:jc w:val="right"/>
              <w:rPr>
                <w:rFonts w:eastAsia="Arial Unicode MS"/>
                <w:sz w:val="16"/>
                <w:szCs w:val="18"/>
                <w:lang w:val="tr-TR"/>
              </w:rPr>
            </w:pPr>
            <w:r>
              <w:rPr>
                <w:sz w:val="16"/>
                <w:szCs w:val="18"/>
                <w:lang w:val="tr-TR"/>
              </w:rPr>
              <w:t>-</w:t>
            </w:r>
          </w:p>
        </w:tc>
        <w:tc>
          <w:tcPr>
            <w:tcW w:w="889" w:type="dxa"/>
            <w:vAlign w:val="bottom"/>
          </w:tcPr>
          <w:p w:rsidR="00DB59FD" w:rsidRDefault="000C4AD5">
            <w:pPr>
              <w:jc w:val="right"/>
              <w:rPr>
                <w:rFonts w:eastAsia="Arial Unicode MS"/>
                <w:sz w:val="16"/>
                <w:szCs w:val="18"/>
                <w:lang w:val="tr-TR"/>
              </w:rPr>
            </w:pPr>
            <w:r>
              <w:rPr>
                <w:sz w:val="16"/>
                <w:szCs w:val="18"/>
                <w:lang w:val="tr-TR"/>
              </w:rPr>
              <w:t>-</w:t>
            </w:r>
          </w:p>
        </w:tc>
        <w:tc>
          <w:tcPr>
            <w:tcW w:w="1080" w:type="dxa"/>
            <w:vAlign w:val="bottom"/>
          </w:tcPr>
          <w:p w:rsidR="00DB59FD" w:rsidRDefault="000C4AD5">
            <w:pPr>
              <w:jc w:val="right"/>
              <w:rPr>
                <w:rFonts w:eastAsia="Arial Unicode MS"/>
                <w:sz w:val="16"/>
                <w:szCs w:val="18"/>
                <w:lang w:val="tr-TR"/>
              </w:rPr>
            </w:pPr>
            <w:r>
              <w:rPr>
                <w:sz w:val="16"/>
                <w:szCs w:val="18"/>
                <w:lang w:val="tr-TR"/>
              </w:rPr>
              <w:t>-</w:t>
            </w:r>
          </w:p>
        </w:tc>
        <w:tc>
          <w:tcPr>
            <w:tcW w:w="900" w:type="dxa"/>
            <w:vAlign w:val="bottom"/>
          </w:tcPr>
          <w:p w:rsidR="00DB59FD" w:rsidRDefault="000C4AD5">
            <w:pPr>
              <w:jc w:val="right"/>
              <w:rPr>
                <w:rFonts w:eastAsia="Arial Unicode MS"/>
                <w:sz w:val="16"/>
                <w:szCs w:val="18"/>
                <w:lang w:val="tr-TR"/>
              </w:rPr>
            </w:pPr>
            <w:r>
              <w:rPr>
                <w:sz w:val="16"/>
                <w:szCs w:val="18"/>
                <w:lang w:val="tr-TR"/>
              </w:rPr>
              <w:t>1,382</w:t>
            </w:r>
          </w:p>
        </w:tc>
        <w:tc>
          <w:tcPr>
            <w:tcW w:w="900" w:type="dxa"/>
            <w:vAlign w:val="bottom"/>
          </w:tcPr>
          <w:p w:rsidR="00DB59FD" w:rsidRDefault="000C4AD5">
            <w:pPr>
              <w:jc w:val="right"/>
              <w:rPr>
                <w:rFonts w:eastAsia="Arial Unicode MS"/>
                <w:sz w:val="16"/>
                <w:szCs w:val="18"/>
                <w:lang w:val="tr-TR"/>
              </w:rPr>
            </w:pPr>
            <w:r>
              <w:rPr>
                <w:sz w:val="16"/>
                <w:szCs w:val="18"/>
                <w:lang w:val="tr-TR"/>
              </w:rPr>
              <w:t>56,487</w:t>
            </w:r>
          </w:p>
        </w:tc>
      </w:tr>
      <w:tr w:rsidR="00DB59FD">
        <w:tc>
          <w:tcPr>
            <w:tcW w:w="2793" w:type="dxa"/>
            <w:vAlign w:val="bottom"/>
          </w:tcPr>
          <w:p w:rsidR="00DB59FD" w:rsidRDefault="000C4AD5">
            <w:pPr>
              <w:ind w:left="165"/>
              <w:rPr>
                <w:rFonts w:eastAsia="Arial Unicode MS"/>
                <w:sz w:val="16"/>
                <w:szCs w:val="18"/>
              </w:rPr>
            </w:pPr>
            <w:r>
              <w:rPr>
                <w:sz w:val="16"/>
                <w:szCs w:val="18"/>
              </w:rPr>
              <w:t>Other deposits</w:t>
            </w:r>
          </w:p>
        </w:tc>
        <w:tc>
          <w:tcPr>
            <w:tcW w:w="987" w:type="dxa"/>
            <w:vAlign w:val="bottom"/>
          </w:tcPr>
          <w:p w:rsidR="00DB59FD" w:rsidRDefault="000C4AD5">
            <w:pPr>
              <w:jc w:val="right"/>
              <w:rPr>
                <w:rFonts w:eastAsia="Arial Unicode MS"/>
                <w:sz w:val="16"/>
                <w:szCs w:val="18"/>
                <w:lang w:val="tr-TR"/>
              </w:rPr>
            </w:pPr>
            <w:r>
              <w:rPr>
                <w:sz w:val="16"/>
                <w:szCs w:val="18"/>
                <w:lang w:val="tr-TR"/>
              </w:rPr>
              <w:t>1,825,654</w:t>
            </w:r>
          </w:p>
        </w:tc>
        <w:tc>
          <w:tcPr>
            <w:tcW w:w="878" w:type="dxa"/>
            <w:vAlign w:val="bottom"/>
          </w:tcPr>
          <w:p w:rsidR="00DB59FD" w:rsidRDefault="000C4AD5">
            <w:pPr>
              <w:jc w:val="right"/>
              <w:rPr>
                <w:rFonts w:eastAsia="Arial Unicode MS"/>
                <w:sz w:val="16"/>
                <w:szCs w:val="18"/>
                <w:lang w:val="tr-TR"/>
              </w:rPr>
            </w:pPr>
            <w:r>
              <w:rPr>
                <w:sz w:val="16"/>
                <w:szCs w:val="18"/>
                <w:lang w:val="tr-TR"/>
              </w:rPr>
              <w:t>294,264</w:t>
            </w:r>
          </w:p>
        </w:tc>
        <w:tc>
          <w:tcPr>
            <w:tcW w:w="933" w:type="dxa"/>
            <w:vAlign w:val="bottom"/>
          </w:tcPr>
          <w:p w:rsidR="00DB59FD" w:rsidRDefault="000C4AD5">
            <w:pPr>
              <w:jc w:val="right"/>
              <w:rPr>
                <w:rFonts w:eastAsia="Arial Unicode MS"/>
                <w:sz w:val="16"/>
                <w:szCs w:val="18"/>
                <w:lang w:val="tr-TR"/>
              </w:rPr>
            </w:pPr>
            <w:r>
              <w:rPr>
                <w:sz w:val="16"/>
                <w:szCs w:val="18"/>
                <w:lang w:val="tr-TR"/>
              </w:rPr>
              <w:t>47,633</w:t>
            </w:r>
          </w:p>
        </w:tc>
        <w:tc>
          <w:tcPr>
            <w:tcW w:w="889" w:type="dxa"/>
            <w:vAlign w:val="bottom"/>
          </w:tcPr>
          <w:p w:rsidR="00DB59FD" w:rsidRDefault="000C4AD5">
            <w:pPr>
              <w:jc w:val="right"/>
              <w:rPr>
                <w:rFonts w:eastAsia="Arial Unicode MS"/>
                <w:sz w:val="16"/>
                <w:szCs w:val="18"/>
                <w:lang w:val="tr-TR"/>
              </w:rPr>
            </w:pPr>
            <w:r>
              <w:rPr>
                <w:sz w:val="16"/>
                <w:szCs w:val="18"/>
                <w:lang w:val="tr-TR"/>
              </w:rPr>
              <w:t>153,423</w:t>
            </w:r>
          </w:p>
        </w:tc>
        <w:tc>
          <w:tcPr>
            <w:tcW w:w="1080" w:type="dxa"/>
            <w:vAlign w:val="bottom"/>
          </w:tcPr>
          <w:p w:rsidR="00DB59FD" w:rsidRDefault="000C4AD5">
            <w:pPr>
              <w:jc w:val="right"/>
              <w:rPr>
                <w:rFonts w:eastAsia="Arial Unicode MS"/>
                <w:sz w:val="16"/>
                <w:szCs w:val="18"/>
                <w:lang w:val="tr-TR"/>
              </w:rPr>
            </w:pPr>
            <w:r>
              <w:rPr>
                <w:sz w:val="16"/>
                <w:szCs w:val="18"/>
                <w:lang w:val="tr-TR"/>
              </w:rPr>
              <w:t>105,881</w:t>
            </w:r>
          </w:p>
        </w:tc>
        <w:tc>
          <w:tcPr>
            <w:tcW w:w="900" w:type="dxa"/>
            <w:vAlign w:val="bottom"/>
          </w:tcPr>
          <w:p w:rsidR="00DB59FD" w:rsidRDefault="000C4AD5">
            <w:pPr>
              <w:jc w:val="right"/>
              <w:rPr>
                <w:rFonts w:eastAsia="Arial Unicode MS"/>
                <w:sz w:val="16"/>
                <w:szCs w:val="18"/>
                <w:lang w:val="tr-TR"/>
              </w:rPr>
            </w:pPr>
            <w:r>
              <w:rPr>
                <w:sz w:val="16"/>
                <w:szCs w:val="18"/>
                <w:lang w:val="tr-TR"/>
              </w:rPr>
              <w:t>168,163</w:t>
            </w:r>
          </w:p>
        </w:tc>
        <w:tc>
          <w:tcPr>
            <w:tcW w:w="900" w:type="dxa"/>
            <w:vAlign w:val="bottom"/>
          </w:tcPr>
          <w:p w:rsidR="00DB59FD" w:rsidRDefault="000C4AD5">
            <w:pPr>
              <w:jc w:val="right"/>
              <w:rPr>
                <w:rFonts w:eastAsia="Arial Unicode MS"/>
                <w:sz w:val="16"/>
                <w:szCs w:val="18"/>
                <w:lang w:val="tr-TR"/>
              </w:rPr>
            </w:pPr>
            <w:r>
              <w:rPr>
                <w:sz w:val="16"/>
                <w:szCs w:val="18"/>
                <w:lang w:val="tr-TR"/>
              </w:rPr>
              <w:t>2,595,018</w:t>
            </w:r>
          </w:p>
        </w:tc>
      </w:tr>
      <w:tr w:rsidR="00DB59FD">
        <w:tc>
          <w:tcPr>
            <w:tcW w:w="2793" w:type="dxa"/>
            <w:vAlign w:val="bottom"/>
          </w:tcPr>
          <w:p w:rsidR="00DB59FD" w:rsidRDefault="000C4AD5">
            <w:pPr>
              <w:ind w:left="165"/>
              <w:rPr>
                <w:rFonts w:eastAsia="Arial Unicode MS"/>
                <w:sz w:val="16"/>
                <w:szCs w:val="18"/>
              </w:rPr>
            </w:pPr>
            <w:r>
              <w:rPr>
                <w:sz w:val="16"/>
                <w:szCs w:val="18"/>
              </w:rPr>
              <w:t xml:space="preserve">Miscellaneous payables </w:t>
            </w:r>
          </w:p>
        </w:tc>
        <w:tc>
          <w:tcPr>
            <w:tcW w:w="987" w:type="dxa"/>
            <w:vAlign w:val="bottom"/>
          </w:tcPr>
          <w:p w:rsidR="00DB59FD" w:rsidRDefault="000C4AD5">
            <w:pPr>
              <w:jc w:val="right"/>
              <w:rPr>
                <w:rFonts w:eastAsia="Arial Unicode MS"/>
                <w:sz w:val="16"/>
                <w:szCs w:val="18"/>
              </w:rPr>
            </w:pPr>
            <w:r>
              <w:rPr>
                <w:sz w:val="16"/>
                <w:szCs w:val="18"/>
              </w:rPr>
              <w:t>5,071</w:t>
            </w:r>
          </w:p>
        </w:tc>
        <w:tc>
          <w:tcPr>
            <w:tcW w:w="878" w:type="dxa"/>
            <w:vAlign w:val="bottom"/>
          </w:tcPr>
          <w:p w:rsidR="00DB59FD" w:rsidRDefault="000C4AD5">
            <w:pPr>
              <w:jc w:val="right"/>
              <w:rPr>
                <w:rFonts w:eastAsia="Arial Unicode MS"/>
                <w:sz w:val="16"/>
                <w:szCs w:val="18"/>
              </w:rPr>
            </w:pPr>
            <w:r>
              <w:rPr>
                <w:sz w:val="16"/>
                <w:szCs w:val="18"/>
              </w:rPr>
              <w:t>-</w:t>
            </w:r>
          </w:p>
        </w:tc>
        <w:tc>
          <w:tcPr>
            <w:tcW w:w="933" w:type="dxa"/>
            <w:vAlign w:val="bottom"/>
          </w:tcPr>
          <w:p w:rsidR="00DB59FD" w:rsidRDefault="000C4AD5">
            <w:pPr>
              <w:jc w:val="right"/>
              <w:rPr>
                <w:rFonts w:eastAsia="Arial Unicode MS"/>
                <w:sz w:val="16"/>
                <w:szCs w:val="18"/>
              </w:rPr>
            </w:pPr>
            <w:r>
              <w:rPr>
                <w:sz w:val="16"/>
                <w:szCs w:val="18"/>
              </w:rPr>
              <w:t>5,452</w:t>
            </w:r>
          </w:p>
        </w:tc>
        <w:tc>
          <w:tcPr>
            <w:tcW w:w="889" w:type="dxa"/>
            <w:vAlign w:val="bottom"/>
          </w:tcPr>
          <w:p w:rsidR="00DB59FD" w:rsidRDefault="000C4AD5">
            <w:pPr>
              <w:jc w:val="right"/>
              <w:rPr>
                <w:rFonts w:eastAsia="Arial Unicode MS"/>
                <w:sz w:val="16"/>
                <w:szCs w:val="18"/>
              </w:rPr>
            </w:pPr>
            <w:r>
              <w:rPr>
                <w:sz w:val="16"/>
                <w:szCs w:val="18"/>
              </w:rPr>
              <w:t>-</w:t>
            </w:r>
          </w:p>
        </w:tc>
        <w:tc>
          <w:tcPr>
            <w:tcW w:w="108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45,137</w:t>
            </w:r>
          </w:p>
        </w:tc>
        <w:tc>
          <w:tcPr>
            <w:tcW w:w="900" w:type="dxa"/>
            <w:vAlign w:val="bottom"/>
          </w:tcPr>
          <w:p w:rsidR="00DB59FD" w:rsidRDefault="000C4AD5">
            <w:pPr>
              <w:jc w:val="right"/>
              <w:rPr>
                <w:rFonts w:eastAsia="Arial Unicode MS"/>
                <w:sz w:val="16"/>
                <w:szCs w:val="18"/>
              </w:rPr>
            </w:pPr>
            <w:r>
              <w:rPr>
                <w:sz w:val="16"/>
                <w:szCs w:val="18"/>
              </w:rPr>
              <w:t>55,660</w:t>
            </w:r>
          </w:p>
        </w:tc>
      </w:tr>
      <w:tr w:rsidR="00DB59FD">
        <w:tc>
          <w:tcPr>
            <w:tcW w:w="2793" w:type="dxa"/>
            <w:vAlign w:val="bottom"/>
          </w:tcPr>
          <w:p w:rsidR="00DB59FD" w:rsidRDefault="000C4AD5">
            <w:pPr>
              <w:ind w:left="165"/>
              <w:rPr>
                <w:rFonts w:eastAsia="Arial Unicode MS"/>
                <w:sz w:val="16"/>
                <w:szCs w:val="18"/>
              </w:rPr>
            </w:pPr>
            <w:r>
              <w:rPr>
                <w:sz w:val="16"/>
                <w:szCs w:val="18"/>
              </w:rPr>
              <w:t>Marketable securities  issued</w:t>
            </w:r>
          </w:p>
        </w:tc>
        <w:tc>
          <w:tcPr>
            <w:tcW w:w="987" w:type="dxa"/>
            <w:vAlign w:val="bottom"/>
          </w:tcPr>
          <w:p w:rsidR="00DB59FD" w:rsidRDefault="000C4AD5">
            <w:pPr>
              <w:jc w:val="right"/>
              <w:rPr>
                <w:rFonts w:eastAsia="Arial Unicode MS"/>
                <w:sz w:val="16"/>
                <w:szCs w:val="18"/>
              </w:rPr>
            </w:pPr>
            <w:r>
              <w:rPr>
                <w:sz w:val="16"/>
                <w:szCs w:val="18"/>
              </w:rPr>
              <w:t>-</w:t>
            </w:r>
          </w:p>
        </w:tc>
        <w:tc>
          <w:tcPr>
            <w:tcW w:w="878" w:type="dxa"/>
            <w:vAlign w:val="bottom"/>
          </w:tcPr>
          <w:p w:rsidR="00DB59FD" w:rsidRDefault="000C4AD5">
            <w:pPr>
              <w:jc w:val="right"/>
              <w:rPr>
                <w:rFonts w:eastAsia="Arial Unicode MS"/>
                <w:sz w:val="16"/>
                <w:szCs w:val="18"/>
              </w:rPr>
            </w:pPr>
            <w:r>
              <w:rPr>
                <w:sz w:val="16"/>
                <w:szCs w:val="18"/>
              </w:rPr>
              <w:t>-</w:t>
            </w:r>
          </w:p>
        </w:tc>
        <w:tc>
          <w:tcPr>
            <w:tcW w:w="933" w:type="dxa"/>
            <w:vAlign w:val="bottom"/>
          </w:tcPr>
          <w:p w:rsidR="00DB59FD" w:rsidRDefault="000C4AD5">
            <w:pPr>
              <w:jc w:val="right"/>
              <w:rPr>
                <w:rFonts w:eastAsia="Arial Unicode MS"/>
                <w:sz w:val="16"/>
                <w:szCs w:val="18"/>
              </w:rPr>
            </w:pPr>
            <w:r>
              <w:rPr>
                <w:sz w:val="16"/>
                <w:szCs w:val="18"/>
              </w:rPr>
              <w:t>-</w:t>
            </w:r>
          </w:p>
        </w:tc>
        <w:tc>
          <w:tcPr>
            <w:tcW w:w="889" w:type="dxa"/>
            <w:vAlign w:val="bottom"/>
          </w:tcPr>
          <w:p w:rsidR="00DB59FD" w:rsidRDefault="000C4AD5">
            <w:pPr>
              <w:jc w:val="right"/>
              <w:rPr>
                <w:rFonts w:eastAsia="Arial Unicode MS"/>
                <w:sz w:val="16"/>
                <w:szCs w:val="18"/>
              </w:rPr>
            </w:pPr>
            <w:r>
              <w:rPr>
                <w:sz w:val="16"/>
                <w:szCs w:val="18"/>
              </w:rPr>
              <w:t>-</w:t>
            </w:r>
          </w:p>
        </w:tc>
        <w:tc>
          <w:tcPr>
            <w:tcW w:w="108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w:t>
            </w:r>
          </w:p>
        </w:tc>
      </w:tr>
      <w:tr w:rsidR="00DB59FD">
        <w:tc>
          <w:tcPr>
            <w:tcW w:w="2793" w:type="dxa"/>
            <w:vAlign w:val="bottom"/>
          </w:tcPr>
          <w:p w:rsidR="00DB59FD" w:rsidRDefault="000C4AD5">
            <w:pPr>
              <w:ind w:left="165"/>
              <w:rPr>
                <w:rFonts w:eastAsia="Arial Unicode MS"/>
                <w:sz w:val="16"/>
                <w:szCs w:val="18"/>
              </w:rPr>
            </w:pPr>
            <w:r>
              <w:rPr>
                <w:sz w:val="16"/>
                <w:szCs w:val="18"/>
              </w:rPr>
              <w:t>Funds provided from other financial institutions</w:t>
            </w:r>
          </w:p>
        </w:tc>
        <w:tc>
          <w:tcPr>
            <w:tcW w:w="987" w:type="dxa"/>
            <w:vAlign w:val="bottom"/>
          </w:tcPr>
          <w:p w:rsidR="00DB59FD" w:rsidRDefault="000C4AD5">
            <w:pPr>
              <w:jc w:val="right"/>
              <w:rPr>
                <w:rFonts w:eastAsia="Arial Unicode MS"/>
                <w:sz w:val="16"/>
                <w:szCs w:val="18"/>
              </w:rPr>
            </w:pPr>
            <w:r>
              <w:rPr>
                <w:sz w:val="16"/>
                <w:szCs w:val="18"/>
              </w:rPr>
              <w:t>132,983</w:t>
            </w:r>
          </w:p>
        </w:tc>
        <w:tc>
          <w:tcPr>
            <w:tcW w:w="878" w:type="dxa"/>
            <w:vAlign w:val="bottom"/>
          </w:tcPr>
          <w:p w:rsidR="00DB59FD" w:rsidRDefault="000C4AD5">
            <w:pPr>
              <w:jc w:val="right"/>
              <w:rPr>
                <w:rFonts w:eastAsia="Arial Unicode MS"/>
                <w:sz w:val="16"/>
                <w:szCs w:val="18"/>
              </w:rPr>
            </w:pPr>
            <w:r>
              <w:rPr>
                <w:sz w:val="16"/>
                <w:szCs w:val="18"/>
              </w:rPr>
              <w:t>236,129</w:t>
            </w:r>
          </w:p>
        </w:tc>
        <w:tc>
          <w:tcPr>
            <w:tcW w:w="933" w:type="dxa"/>
            <w:vAlign w:val="bottom"/>
          </w:tcPr>
          <w:p w:rsidR="00DB59FD" w:rsidRDefault="000C4AD5">
            <w:pPr>
              <w:jc w:val="right"/>
              <w:rPr>
                <w:rFonts w:eastAsia="Arial Unicode MS"/>
                <w:sz w:val="16"/>
                <w:szCs w:val="18"/>
              </w:rPr>
            </w:pPr>
            <w:r>
              <w:rPr>
                <w:sz w:val="16"/>
                <w:szCs w:val="18"/>
              </w:rPr>
              <w:t>43,073</w:t>
            </w:r>
          </w:p>
        </w:tc>
        <w:tc>
          <w:tcPr>
            <w:tcW w:w="889" w:type="dxa"/>
            <w:vAlign w:val="bottom"/>
          </w:tcPr>
          <w:p w:rsidR="00DB59FD" w:rsidRDefault="000C4AD5">
            <w:pPr>
              <w:jc w:val="right"/>
              <w:rPr>
                <w:rFonts w:eastAsia="Arial Unicode MS"/>
                <w:sz w:val="16"/>
                <w:szCs w:val="18"/>
              </w:rPr>
            </w:pPr>
            <w:r>
              <w:rPr>
                <w:sz w:val="16"/>
                <w:szCs w:val="18"/>
              </w:rPr>
              <w:t>11,775</w:t>
            </w:r>
          </w:p>
        </w:tc>
        <w:tc>
          <w:tcPr>
            <w:tcW w:w="1080" w:type="dxa"/>
            <w:vAlign w:val="bottom"/>
          </w:tcPr>
          <w:p w:rsidR="00DB59FD" w:rsidRDefault="000C4AD5">
            <w:pPr>
              <w:jc w:val="right"/>
              <w:rPr>
                <w:rFonts w:eastAsia="Arial Unicode MS"/>
                <w:sz w:val="16"/>
                <w:szCs w:val="18"/>
              </w:rPr>
            </w:pPr>
            <w:r>
              <w:rPr>
                <w:sz w:val="16"/>
                <w:szCs w:val="18"/>
              </w:rPr>
              <w:t>25,286</w:t>
            </w:r>
          </w:p>
        </w:tc>
        <w:tc>
          <w:tcPr>
            <w:tcW w:w="90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449,246</w:t>
            </w:r>
          </w:p>
        </w:tc>
      </w:tr>
      <w:tr w:rsidR="00DB59FD">
        <w:tc>
          <w:tcPr>
            <w:tcW w:w="2793" w:type="dxa"/>
            <w:vAlign w:val="bottom"/>
          </w:tcPr>
          <w:p w:rsidR="00DB59FD" w:rsidRDefault="000C4AD5">
            <w:pPr>
              <w:ind w:left="165"/>
              <w:rPr>
                <w:rFonts w:eastAsia="Arial Unicode MS"/>
                <w:sz w:val="16"/>
                <w:szCs w:val="18"/>
              </w:rPr>
            </w:pPr>
            <w:r>
              <w:rPr>
                <w:sz w:val="16"/>
                <w:szCs w:val="18"/>
              </w:rPr>
              <w:t>Other liabilities</w:t>
            </w:r>
          </w:p>
        </w:tc>
        <w:tc>
          <w:tcPr>
            <w:tcW w:w="987" w:type="dxa"/>
            <w:vAlign w:val="bottom"/>
          </w:tcPr>
          <w:p w:rsidR="00DB59FD" w:rsidRDefault="000C4AD5">
            <w:pPr>
              <w:jc w:val="right"/>
              <w:rPr>
                <w:rFonts w:eastAsia="Arial Unicode MS"/>
                <w:sz w:val="16"/>
                <w:szCs w:val="18"/>
              </w:rPr>
            </w:pPr>
            <w:r>
              <w:rPr>
                <w:sz w:val="16"/>
                <w:szCs w:val="18"/>
              </w:rPr>
              <w:t>30,786</w:t>
            </w:r>
          </w:p>
        </w:tc>
        <w:tc>
          <w:tcPr>
            <w:tcW w:w="878" w:type="dxa"/>
            <w:vAlign w:val="bottom"/>
          </w:tcPr>
          <w:p w:rsidR="00DB59FD" w:rsidRDefault="000C4AD5">
            <w:pPr>
              <w:jc w:val="right"/>
              <w:rPr>
                <w:rFonts w:eastAsia="Arial Unicode MS"/>
                <w:sz w:val="16"/>
                <w:szCs w:val="18"/>
              </w:rPr>
            </w:pPr>
            <w:r>
              <w:rPr>
                <w:sz w:val="16"/>
                <w:szCs w:val="18"/>
              </w:rPr>
              <w:t>42,107</w:t>
            </w:r>
          </w:p>
        </w:tc>
        <w:tc>
          <w:tcPr>
            <w:tcW w:w="933" w:type="dxa"/>
            <w:vAlign w:val="bottom"/>
          </w:tcPr>
          <w:p w:rsidR="00DB59FD" w:rsidRDefault="000C4AD5">
            <w:pPr>
              <w:jc w:val="right"/>
              <w:rPr>
                <w:rFonts w:eastAsia="Arial Unicode MS"/>
                <w:sz w:val="16"/>
                <w:szCs w:val="18"/>
              </w:rPr>
            </w:pPr>
            <w:r>
              <w:rPr>
                <w:sz w:val="16"/>
                <w:szCs w:val="18"/>
              </w:rPr>
              <w:t>5,392</w:t>
            </w:r>
          </w:p>
        </w:tc>
        <w:tc>
          <w:tcPr>
            <w:tcW w:w="889" w:type="dxa"/>
            <w:vAlign w:val="bottom"/>
          </w:tcPr>
          <w:p w:rsidR="00DB59FD" w:rsidRDefault="000C4AD5">
            <w:pPr>
              <w:jc w:val="right"/>
              <w:rPr>
                <w:rFonts w:eastAsia="Arial Unicode MS"/>
                <w:sz w:val="16"/>
                <w:szCs w:val="18"/>
              </w:rPr>
            </w:pPr>
            <w:r>
              <w:rPr>
                <w:sz w:val="16"/>
                <w:szCs w:val="18"/>
              </w:rPr>
              <w:t>4,918</w:t>
            </w:r>
          </w:p>
        </w:tc>
        <w:tc>
          <w:tcPr>
            <w:tcW w:w="1080" w:type="dxa"/>
            <w:vAlign w:val="bottom"/>
          </w:tcPr>
          <w:p w:rsidR="00DB59FD" w:rsidRDefault="000C4AD5">
            <w:pPr>
              <w:jc w:val="right"/>
              <w:rPr>
                <w:rFonts w:eastAsia="Arial Unicode MS"/>
                <w:sz w:val="16"/>
                <w:szCs w:val="18"/>
              </w:rPr>
            </w:pPr>
            <w:r>
              <w:rPr>
                <w:sz w:val="16"/>
                <w:szCs w:val="18"/>
              </w:rPr>
              <w:t>11,022</w:t>
            </w:r>
          </w:p>
        </w:tc>
        <w:tc>
          <w:tcPr>
            <w:tcW w:w="900" w:type="dxa"/>
            <w:vAlign w:val="bottom"/>
          </w:tcPr>
          <w:p w:rsidR="00DB59FD" w:rsidRDefault="000C4AD5">
            <w:pPr>
              <w:jc w:val="right"/>
              <w:rPr>
                <w:rFonts w:eastAsia="Arial Unicode MS"/>
                <w:sz w:val="16"/>
                <w:szCs w:val="18"/>
              </w:rPr>
            </w:pPr>
            <w:r>
              <w:rPr>
                <w:sz w:val="16"/>
                <w:szCs w:val="18"/>
              </w:rPr>
              <w:t>384,376</w:t>
            </w:r>
          </w:p>
        </w:tc>
        <w:tc>
          <w:tcPr>
            <w:tcW w:w="900" w:type="dxa"/>
            <w:vAlign w:val="bottom"/>
          </w:tcPr>
          <w:p w:rsidR="00DB59FD" w:rsidRDefault="000C4AD5">
            <w:pPr>
              <w:jc w:val="right"/>
              <w:rPr>
                <w:rFonts w:eastAsia="Arial Unicode MS"/>
                <w:sz w:val="16"/>
                <w:szCs w:val="18"/>
              </w:rPr>
            </w:pPr>
            <w:r>
              <w:rPr>
                <w:sz w:val="16"/>
                <w:szCs w:val="18"/>
              </w:rPr>
              <w:t>478,601</w:t>
            </w:r>
          </w:p>
        </w:tc>
      </w:tr>
      <w:tr w:rsidR="00DB59FD">
        <w:tc>
          <w:tcPr>
            <w:tcW w:w="2793" w:type="dxa"/>
            <w:tcBorders>
              <w:top w:val="single" w:sz="4" w:space="0" w:color="auto"/>
              <w:bottom w:val="single" w:sz="4" w:space="0" w:color="auto"/>
            </w:tcBorders>
          </w:tcPr>
          <w:p w:rsidR="00DB59FD" w:rsidRDefault="000C4AD5">
            <w:pPr>
              <w:pStyle w:val="xl46"/>
              <w:autoSpaceDE w:val="0"/>
              <w:autoSpaceDN w:val="0"/>
              <w:adjustRightInd w:val="0"/>
              <w:spacing w:before="0" w:beforeAutospacing="0" w:after="0" w:afterAutospacing="0"/>
              <w:rPr>
                <w:szCs w:val="20"/>
              </w:rPr>
            </w:pPr>
            <w:r>
              <w:rPr>
                <w:szCs w:val="20"/>
              </w:rPr>
              <w:t>Total Liabilities</w:t>
            </w:r>
          </w:p>
        </w:tc>
        <w:tc>
          <w:tcPr>
            <w:tcW w:w="987" w:type="dxa"/>
            <w:tcBorders>
              <w:top w:val="single" w:sz="4" w:space="0" w:color="auto"/>
              <w:bottom w:val="single" w:sz="4" w:space="0" w:color="auto"/>
            </w:tcBorders>
            <w:vAlign w:val="bottom"/>
          </w:tcPr>
          <w:p w:rsidR="00DB59FD" w:rsidRDefault="000C4AD5">
            <w:pPr>
              <w:jc w:val="right"/>
              <w:rPr>
                <w:rFonts w:eastAsia="Arial Unicode MS"/>
                <w:b/>
                <w:bCs/>
                <w:sz w:val="16"/>
                <w:szCs w:val="18"/>
                <w:lang w:val="tr-TR"/>
              </w:rPr>
            </w:pPr>
            <w:r>
              <w:rPr>
                <w:b/>
                <w:bCs/>
                <w:sz w:val="16"/>
                <w:szCs w:val="18"/>
                <w:lang w:val="tr-TR"/>
              </w:rPr>
              <w:t>2,047,343</w:t>
            </w:r>
          </w:p>
        </w:tc>
        <w:tc>
          <w:tcPr>
            <w:tcW w:w="878" w:type="dxa"/>
            <w:tcBorders>
              <w:top w:val="single" w:sz="4" w:space="0" w:color="auto"/>
              <w:bottom w:val="single" w:sz="4" w:space="0" w:color="auto"/>
            </w:tcBorders>
            <w:vAlign w:val="bottom"/>
          </w:tcPr>
          <w:p w:rsidR="00DB59FD" w:rsidRDefault="000C4AD5">
            <w:pPr>
              <w:jc w:val="right"/>
              <w:rPr>
                <w:rFonts w:eastAsia="Arial Unicode MS"/>
                <w:b/>
                <w:bCs/>
                <w:sz w:val="16"/>
                <w:szCs w:val="18"/>
                <w:lang w:val="tr-TR"/>
              </w:rPr>
            </w:pPr>
            <w:r>
              <w:rPr>
                <w:b/>
                <w:bCs/>
                <w:sz w:val="16"/>
                <w:szCs w:val="18"/>
                <w:lang w:val="tr-TR"/>
              </w:rPr>
              <w:t>574,756</w:t>
            </w:r>
          </w:p>
        </w:tc>
        <w:tc>
          <w:tcPr>
            <w:tcW w:w="933" w:type="dxa"/>
            <w:tcBorders>
              <w:top w:val="single" w:sz="4" w:space="0" w:color="auto"/>
              <w:bottom w:val="single" w:sz="4" w:space="0" w:color="auto"/>
            </w:tcBorders>
            <w:vAlign w:val="bottom"/>
          </w:tcPr>
          <w:p w:rsidR="00DB59FD" w:rsidRDefault="000C4AD5">
            <w:pPr>
              <w:jc w:val="right"/>
              <w:rPr>
                <w:rFonts w:eastAsia="Arial Unicode MS"/>
                <w:b/>
                <w:bCs/>
                <w:sz w:val="16"/>
                <w:szCs w:val="18"/>
                <w:lang w:val="tr-TR"/>
              </w:rPr>
            </w:pPr>
            <w:r>
              <w:rPr>
                <w:b/>
                <w:bCs/>
                <w:sz w:val="16"/>
                <w:szCs w:val="18"/>
                <w:lang w:val="tr-TR"/>
              </w:rPr>
              <w:t>101,550</w:t>
            </w:r>
          </w:p>
        </w:tc>
        <w:tc>
          <w:tcPr>
            <w:tcW w:w="889" w:type="dxa"/>
            <w:tcBorders>
              <w:top w:val="single" w:sz="4" w:space="0" w:color="auto"/>
              <w:bottom w:val="single" w:sz="4" w:space="0" w:color="auto"/>
            </w:tcBorders>
            <w:vAlign w:val="bottom"/>
          </w:tcPr>
          <w:p w:rsidR="00DB59FD" w:rsidRDefault="000C4AD5">
            <w:pPr>
              <w:jc w:val="right"/>
              <w:rPr>
                <w:rFonts w:eastAsia="Arial Unicode MS"/>
                <w:b/>
                <w:bCs/>
                <w:sz w:val="16"/>
                <w:szCs w:val="18"/>
                <w:lang w:val="tr-TR"/>
              </w:rPr>
            </w:pPr>
            <w:r>
              <w:rPr>
                <w:b/>
                <w:bCs/>
                <w:sz w:val="16"/>
                <w:szCs w:val="18"/>
                <w:lang w:val="tr-TR"/>
              </w:rPr>
              <w:t>170,116</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8"/>
                <w:lang w:val="tr-TR"/>
              </w:rPr>
            </w:pPr>
            <w:r>
              <w:rPr>
                <w:b/>
                <w:bCs/>
                <w:sz w:val="16"/>
                <w:szCs w:val="18"/>
                <w:lang w:val="tr-TR"/>
              </w:rPr>
              <w:t>142,189</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8"/>
                <w:lang w:val="tr-TR"/>
              </w:rPr>
            </w:pPr>
            <w:r>
              <w:rPr>
                <w:b/>
                <w:bCs/>
                <w:sz w:val="16"/>
                <w:szCs w:val="18"/>
                <w:lang w:val="tr-TR"/>
              </w:rPr>
              <w:t>599,058</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8"/>
                <w:lang w:val="tr-TR"/>
              </w:rPr>
            </w:pPr>
            <w:r>
              <w:rPr>
                <w:b/>
                <w:bCs/>
                <w:sz w:val="16"/>
                <w:szCs w:val="18"/>
                <w:lang w:val="tr-TR"/>
              </w:rPr>
              <w:t>3,635,012</w:t>
            </w:r>
          </w:p>
        </w:tc>
      </w:tr>
      <w:tr w:rsidR="00DB59FD">
        <w:tc>
          <w:tcPr>
            <w:tcW w:w="2793" w:type="dxa"/>
            <w:vAlign w:val="bottom"/>
          </w:tcPr>
          <w:p w:rsidR="00DB59FD" w:rsidRDefault="000C4AD5">
            <w:pPr>
              <w:rPr>
                <w:rFonts w:eastAsia="Arial Unicode MS"/>
                <w:sz w:val="16"/>
                <w:szCs w:val="18"/>
              </w:rPr>
            </w:pPr>
            <w:r>
              <w:rPr>
                <w:sz w:val="16"/>
                <w:szCs w:val="18"/>
              </w:rPr>
              <w:t>Balance Sheet Interest Sensitivity Gap</w:t>
            </w:r>
          </w:p>
        </w:tc>
        <w:tc>
          <w:tcPr>
            <w:tcW w:w="987" w:type="dxa"/>
            <w:vAlign w:val="bottom"/>
          </w:tcPr>
          <w:p w:rsidR="00DB59FD" w:rsidRDefault="000C4AD5">
            <w:pPr>
              <w:jc w:val="right"/>
              <w:rPr>
                <w:rFonts w:eastAsia="Arial Unicode MS"/>
                <w:sz w:val="16"/>
                <w:szCs w:val="18"/>
                <w:lang w:val="tr-TR"/>
              </w:rPr>
            </w:pPr>
            <w:r>
              <w:rPr>
                <w:sz w:val="16"/>
                <w:szCs w:val="18"/>
                <w:lang w:val="tr-TR"/>
              </w:rPr>
              <w:t>(299,248)</w:t>
            </w:r>
          </w:p>
        </w:tc>
        <w:tc>
          <w:tcPr>
            <w:tcW w:w="878" w:type="dxa"/>
            <w:vAlign w:val="bottom"/>
          </w:tcPr>
          <w:p w:rsidR="00DB59FD" w:rsidRDefault="000C4AD5">
            <w:pPr>
              <w:jc w:val="right"/>
              <w:rPr>
                <w:rFonts w:eastAsia="Arial Unicode MS"/>
                <w:sz w:val="16"/>
                <w:szCs w:val="18"/>
                <w:lang w:val="tr-TR"/>
              </w:rPr>
            </w:pPr>
            <w:r>
              <w:rPr>
                <w:sz w:val="16"/>
                <w:szCs w:val="18"/>
                <w:lang w:val="tr-TR"/>
              </w:rPr>
              <w:t>(103,321)</w:t>
            </w:r>
          </w:p>
        </w:tc>
        <w:tc>
          <w:tcPr>
            <w:tcW w:w="933" w:type="dxa"/>
            <w:vAlign w:val="bottom"/>
          </w:tcPr>
          <w:p w:rsidR="00DB59FD" w:rsidRDefault="000C4AD5">
            <w:pPr>
              <w:jc w:val="right"/>
              <w:rPr>
                <w:rFonts w:eastAsia="Arial Unicode MS"/>
                <w:sz w:val="16"/>
                <w:szCs w:val="18"/>
                <w:lang w:val="tr-TR"/>
              </w:rPr>
            </w:pPr>
            <w:r>
              <w:rPr>
                <w:sz w:val="16"/>
                <w:szCs w:val="18"/>
                <w:lang w:val="tr-TR"/>
              </w:rPr>
              <w:t>324,937</w:t>
            </w:r>
          </w:p>
        </w:tc>
        <w:tc>
          <w:tcPr>
            <w:tcW w:w="889" w:type="dxa"/>
            <w:vAlign w:val="bottom"/>
          </w:tcPr>
          <w:p w:rsidR="00DB59FD" w:rsidRDefault="000C4AD5">
            <w:pPr>
              <w:jc w:val="right"/>
              <w:rPr>
                <w:rFonts w:eastAsia="Arial Unicode MS"/>
                <w:sz w:val="16"/>
                <w:szCs w:val="18"/>
                <w:lang w:val="tr-TR"/>
              </w:rPr>
            </w:pPr>
            <w:r>
              <w:rPr>
                <w:sz w:val="16"/>
                <w:szCs w:val="18"/>
                <w:lang w:val="tr-TR"/>
              </w:rPr>
              <w:t>140,848</w:t>
            </w:r>
          </w:p>
        </w:tc>
        <w:tc>
          <w:tcPr>
            <w:tcW w:w="1080" w:type="dxa"/>
            <w:vAlign w:val="bottom"/>
          </w:tcPr>
          <w:p w:rsidR="00DB59FD" w:rsidRDefault="000C4AD5">
            <w:pPr>
              <w:jc w:val="right"/>
              <w:rPr>
                <w:rFonts w:eastAsia="Arial Unicode MS"/>
                <w:sz w:val="16"/>
                <w:szCs w:val="18"/>
                <w:lang w:val="tr-TR"/>
              </w:rPr>
            </w:pPr>
            <w:r>
              <w:rPr>
                <w:sz w:val="16"/>
                <w:szCs w:val="18"/>
                <w:lang w:val="tr-TR"/>
              </w:rPr>
              <w:t>56,329</w:t>
            </w:r>
          </w:p>
        </w:tc>
        <w:tc>
          <w:tcPr>
            <w:tcW w:w="900" w:type="dxa"/>
            <w:vAlign w:val="bottom"/>
          </w:tcPr>
          <w:p w:rsidR="00DB59FD" w:rsidRDefault="000C4AD5">
            <w:pPr>
              <w:jc w:val="right"/>
              <w:rPr>
                <w:rFonts w:eastAsia="Arial Unicode MS"/>
                <w:sz w:val="16"/>
                <w:szCs w:val="18"/>
                <w:lang w:val="tr-TR"/>
              </w:rPr>
            </w:pPr>
            <w:r>
              <w:rPr>
                <w:sz w:val="16"/>
                <w:szCs w:val="18"/>
                <w:lang w:val="tr-TR"/>
              </w:rPr>
              <w:t>(119,545)</w:t>
            </w:r>
          </w:p>
        </w:tc>
        <w:tc>
          <w:tcPr>
            <w:tcW w:w="900" w:type="dxa"/>
            <w:vAlign w:val="bottom"/>
          </w:tcPr>
          <w:p w:rsidR="00DB59FD" w:rsidRDefault="000C4AD5">
            <w:pPr>
              <w:jc w:val="right"/>
              <w:rPr>
                <w:rFonts w:eastAsia="Arial Unicode MS"/>
                <w:sz w:val="16"/>
                <w:szCs w:val="16"/>
                <w:lang w:val="tr-TR"/>
              </w:rPr>
            </w:pPr>
            <w:r>
              <w:rPr>
                <w:sz w:val="16"/>
                <w:szCs w:val="16"/>
                <w:lang w:val="tr-TR"/>
              </w:rPr>
              <w:t>-</w:t>
            </w:r>
          </w:p>
        </w:tc>
      </w:tr>
      <w:tr w:rsidR="00DB59FD">
        <w:tc>
          <w:tcPr>
            <w:tcW w:w="2793" w:type="dxa"/>
            <w:vAlign w:val="bottom"/>
          </w:tcPr>
          <w:p w:rsidR="00DB59FD" w:rsidRDefault="000C4AD5">
            <w:pPr>
              <w:rPr>
                <w:rFonts w:eastAsia="Arial Unicode MS"/>
                <w:sz w:val="16"/>
                <w:szCs w:val="18"/>
              </w:rPr>
            </w:pPr>
            <w:r>
              <w:rPr>
                <w:sz w:val="16"/>
                <w:szCs w:val="18"/>
              </w:rPr>
              <w:t>Off Balance Sheet Interest Sensitivity Gap</w:t>
            </w:r>
          </w:p>
        </w:tc>
        <w:tc>
          <w:tcPr>
            <w:tcW w:w="987" w:type="dxa"/>
            <w:vAlign w:val="bottom"/>
          </w:tcPr>
          <w:p w:rsidR="00DB59FD" w:rsidRDefault="000C4AD5">
            <w:pPr>
              <w:jc w:val="right"/>
              <w:rPr>
                <w:rFonts w:eastAsia="Arial Unicode MS"/>
                <w:sz w:val="16"/>
                <w:szCs w:val="18"/>
              </w:rPr>
            </w:pPr>
            <w:r>
              <w:rPr>
                <w:sz w:val="16"/>
                <w:szCs w:val="18"/>
              </w:rPr>
              <w:t>-</w:t>
            </w:r>
          </w:p>
        </w:tc>
        <w:tc>
          <w:tcPr>
            <w:tcW w:w="878" w:type="dxa"/>
            <w:vAlign w:val="bottom"/>
          </w:tcPr>
          <w:p w:rsidR="00DB59FD" w:rsidRDefault="000C4AD5">
            <w:pPr>
              <w:jc w:val="right"/>
              <w:rPr>
                <w:rFonts w:eastAsia="Arial Unicode MS"/>
                <w:sz w:val="16"/>
                <w:szCs w:val="18"/>
              </w:rPr>
            </w:pPr>
            <w:r>
              <w:rPr>
                <w:sz w:val="16"/>
                <w:szCs w:val="18"/>
              </w:rPr>
              <w:t>-</w:t>
            </w:r>
          </w:p>
        </w:tc>
        <w:tc>
          <w:tcPr>
            <w:tcW w:w="933" w:type="dxa"/>
            <w:vAlign w:val="bottom"/>
          </w:tcPr>
          <w:p w:rsidR="00DB59FD" w:rsidRDefault="000C4AD5">
            <w:pPr>
              <w:jc w:val="right"/>
              <w:rPr>
                <w:rFonts w:eastAsia="Arial Unicode MS"/>
                <w:sz w:val="16"/>
                <w:szCs w:val="18"/>
              </w:rPr>
            </w:pPr>
            <w:r>
              <w:rPr>
                <w:sz w:val="16"/>
                <w:szCs w:val="18"/>
              </w:rPr>
              <w:t>-</w:t>
            </w:r>
          </w:p>
        </w:tc>
        <w:tc>
          <w:tcPr>
            <w:tcW w:w="889" w:type="dxa"/>
            <w:vAlign w:val="bottom"/>
          </w:tcPr>
          <w:p w:rsidR="00DB59FD" w:rsidRDefault="000C4AD5">
            <w:pPr>
              <w:jc w:val="right"/>
              <w:rPr>
                <w:rFonts w:eastAsia="Arial Unicode MS"/>
                <w:sz w:val="16"/>
                <w:szCs w:val="18"/>
              </w:rPr>
            </w:pPr>
            <w:r>
              <w:rPr>
                <w:sz w:val="16"/>
                <w:szCs w:val="18"/>
              </w:rPr>
              <w:t>-</w:t>
            </w:r>
          </w:p>
        </w:tc>
        <w:tc>
          <w:tcPr>
            <w:tcW w:w="108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w:t>
            </w:r>
          </w:p>
        </w:tc>
        <w:tc>
          <w:tcPr>
            <w:tcW w:w="900" w:type="dxa"/>
            <w:vAlign w:val="bottom"/>
          </w:tcPr>
          <w:p w:rsidR="00DB59FD" w:rsidRDefault="000C4AD5">
            <w:pPr>
              <w:jc w:val="right"/>
              <w:rPr>
                <w:rFonts w:eastAsia="Arial Unicode MS"/>
                <w:sz w:val="16"/>
                <w:szCs w:val="18"/>
              </w:rPr>
            </w:pPr>
            <w:r>
              <w:rPr>
                <w:sz w:val="16"/>
                <w:szCs w:val="18"/>
              </w:rPr>
              <w:t>-</w:t>
            </w:r>
          </w:p>
        </w:tc>
      </w:tr>
      <w:tr w:rsidR="00DB59FD">
        <w:tc>
          <w:tcPr>
            <w:tcW w:w="2793" w:type="dxa"/>
            <w:tcBorders>
              <w:top w:val="single" w:sz="4" w:space="0" w:color="auto"/>
              <w:bottom w:val="double" w:sz="4" w:space="0" w:color="auto"/>
            </w:tcBorders>
          </w:tcPr>
          <w:p w:rsidR="00DB59FD" w:rsidRDefault="000C4AD5">
            <w:pPr>
              <w:autoSpaceDE w:val="0"/>
              <w:autoSpaceDN w:val="0"/>
              <w:adjustRightInd w:val="0"/>
              <w:rPr>
                <w:rFonts w:eastAsia="Arial Unicode MS"/>
                <w:sz w:val="16"/>
              </w:rPr>
            </w:pPr>
            <w:r>
              <w:rPr>
                <w:rFonts w:eastAsia="Arial Unicode MS"/>
                <w:sz w:val="16"/>
              </w:rPr>
              <w:t>Total Interest Sensitivity Gap</w:t>
            </w:r>
          </w:p>
        </w:tc>
        <w:tc>
          <w:tcPr>
            <w:tcW w:w="987" w:type="dxa"/>
            <w:tcBorders>
              <w:top w:val="single" w:sz="4" w:space="0" w:color="auto"/>
              <w:bottom w:val="double" w:sz="4" w:space="0" w:color="auto"/>
            </w:tcBorders>
            <w:vAlign w:val="bottom"/>
          </w:tcPr>
          <w:p w:rsidR="00DB59FD" w:rsidRDefault="000C4AD5">
            <w:pPr>
              <w:jc w:val="right"/>
              <w:rPr>
                <w:rFonts w:eastAsia="Arial Unicode MS"/>
                <w:sz w:val="16"/>
                <w:szCs w:val="18"/>
              </w:rPr>
            </w:pPr>
            <w:r>
              <w:rPr>
                <w:sz w:val="16"/>
                <w:szCs w:val="18"/>
              </w:rPr>
              <w:t>(299,248)</w:t>
            </w:r>
          </w:p>
        </w:tc>
        <w:tc>
          <w:tcPr>
            <w:tcW w:w="878" w:type="dxa"/>
            <w:tcBorders>
              <w:top w:val="single" w:sz="4" w:space="0" w:color="auto"/>
              <w:bottom w:val="double" w:sz="4" w:space="0" w:color="auto"/>
            </w:tcBorders>
            <w:vAlign w:val="bottom"/>
          </w:tcPr>
          <w:p w:rsidR="00DB59FD" w:rsidRDefault="000C4AD5">
            <w:pPr>
              <w:jc w:val="right"/>
              <w:rPr>
                <w:rFonts w:eastAsia="Arial Unicode MS"/>
                <w:sz w:val="16"/>
                <w:szCs w:val="18"/>
              </w:rPr>
            </w:pPr>
            <w:r>
              <w:rPr>
                <w:sz w:val="16"/>
                <w:szCs w:val="18"/>
              </w:rPr>
              <w:t>(103,321)</w:t>
            </w:r>
          </w:p>
        </w:tc>
        <w:tc>
          <w:tcPr>
            <w:tcW w:w="933" w:type="dxa"/>
            <w:tcBorders>
              <w:top w:val="single" w:sz="4" w:space="0" w:color="auto"/>
              <w:bottom w:val="double" w:sz="4" w:space="0" w:color="auto"/>
            </w:tcBorders>
            <w:vAlign w:val="bottom"/>
          </w:tcPr>
          <w:p w:rsidR="00DB59FD" w:rsidRDefault="000C4AD5">
            <w:pPr>
              <w:jc w:val="right"/>
              <w:rPr>
                <w:rFonts w:eastAsia="Arial Unicode MS"/>
                <w:sz w:val="16"/>
                <w:szCs w:val="18"/>
              </w:rPr>
            </w:pPr>
            <w:r>
              <w:rPr>
                <w:sz w:val="16"/>
                <w:szCs w:val="18"/>
              </w:rPr>
              <w:t>324,937</w:t>
            </w:r>
          </w:p>
        </w:tc>
        <w:tc>
          <w:tcPr>
            <w:tcW w:w="889" w:type="dxa"/>
            <w:tcBorders>
              <w:top w:val="single" w:sz="4" w:space="0" w:color="auto"/>
              <w:bottom w:val="double" w:sz="4" w:space="0" w:color="auto"/>
            </w:tcBorders>
            <w:vAlign w:val="bottom"/>
          </w:tcPr>
          <w:p w:rsidR="00DB59FD" w:rsidRDefault="000C4AD5">
            <w:pPr>
              <w:jc w:val="right"/>
              <w:rPr>
                <w:rFonts w:eastAsia="Arial Unicode MS"/>
                <w:sz w:val="16"/>
                <w:szCs w:val="18"/>
              </w:rPr>
            </w:pPr>
            <w:r>
              <w:rPr>
                <w:sz w:val="16"/>
                <w:szCs w:val="18"/>
              </w:rPr>
              <w:t>140,848</w:t>
            </w:r>
          </w:p>
        </w:tc>
        <w:tc>
          <w:tcPr>
            <w:tcW w:w="1080" w:type="dxa"/>
            <w:tcBorders>
              <w:top w:val="single" w:sz="4" w:space="0" w:color="auto"/>
              <w:bottom w:val="double" w:sz="4" w:space="0" w:color="auto"/>
            </w:tcBorders>
            <w:vAlign w:val="bottom"/>
          </w:tcPr>
          <w:p w:rsidR="00DB59FD" w:rsidRDefault="000C4AD5">
            <w:pPr>
              <w:jc w:val="right"/>
              <w:rPr>
                <w:rFonts w:eastAsia="Arial Unicode MS"/>
                <w:sz w:val="16"/>
                <w:szCs w:val="18"/>
              </w:rPr>
            </w:pPr>
            <w:r>
              <w:rPr>
                <w:sz w:val="16"/>
                <w:szCs w:val="18"/>
              </w:rPr>
              <w:t>56,329</w:t>
            </w:r>
          </w:p>
        </w:tc>
        <w:tc>
          <w:tcPr>
            <w:tcW w:w="900" w:type="dxa"/>
            <w:tcBorders>
              <w:top w:val="single" w:sz="4" w:space="0" w:color="auto"/>
              <w:bottom w:val="double" w:sz="4" w:space="0" w:color="auto"/>
            </w:tcBorders>
            <w:vAlign w:val="bottom"/>
          </w:tcPr>
          <w:p w:rsidR="00DB59FD" w:rsidRDefault="000C4AD5">
            <w:pPr>
              <w:jc w:val="right"/>
              <w:rPr>
                <w:rFonts w:eastAsia="Arial Unicode MS"/>
                <w:sz w:val="16"/>
                <w:szCs w:val="18"/>
              </w:rPr>
            </w:pPr>
            <w:r>
              <w:rPr>
                <w:sz w:val="16"/>
                <w:szCs w:val="18"/>
              </w:rPr>
              <w:t>(119,545)</w:t>
            </w:r>
          </w:p>
        </w:tc>
        <w:tc>
          <w:tcPr>
            <w:tcW w:w="900" w:type="dxa"/>
            <w:tcBorders>
              <w:top w:val="single" w:sz="4" w:space="0" w:color="auto"/>
              <w:bottom w:val="double" w:sz="4" w:space="0" w:color="auto"/>
            </w:tcBorders>
            <w:vAlign w:val="bottom"/>
          </w:tcPr>
          <w:p w:rsidR="00DB59FD" w:rsidRDefault="000C4AD5">
            <w:pPr>
              <w:jc w:val="right"/>
              <w:rPr>
                <w:rFonts w:eastAsia="Arial Unicode MS"/>
                <w:sz w:val="16"/>
                <w:szCs w:val="16"/>
                <w:lang w:val="tr-TR"/>
              </w:rPr>
            </w:pPr>
            <w:r>
              <w:rPr>
                <w:sz w:val="16"/>
                <w:szCs w:val="16"/>
                <w:lang w:val="tr-TR"/>
              </w:rPr>
              <w:t>-</w:t>
            </w:r>
          </w:p>
        </w:tc>
      </w:tr>
    </w:tbl>
    <w:p w:rsidR="00DB59FD" w:rsidRDefault="00DB59FD">
      <w:pPr>
        <w:autoSpaceDE w:val="0"/>
        <w:autoSpaceDN w:val="0"/>
        <w:adjustRightInd w:val="0"/>
        <w:jc w:val="both"/>
        <w:rPr>
          <w:rFonts w:eastAsia="Arial Unicode MS"/>
          <w:highlight w:val="yellow"/>
          <w:lang w:val="tr-TR"/>
        </w:rPr>
      </w:pPr>
    </w:p>
    <w:p w:rsidR="00DB59FD" w:rsidRDefault="000C4AD5">
      <w:pPr>
        <w:autoSpaceDE w:val="0"/>
        <w:autoSpaceDN w:val="0"/>
        <w:adjustRightInd w:val="0"/>
        <w:jc w:val="both"/>
        <w:rPr>
          <w:rFonts w:eastAsia="Arial Unicode MS"/>
        </w:rPr>
      </w:pPr>
      <w:r>
        <w:rPr>
          <w:rFonts w:eastAsia="Arial Unicode MS"/>
        </w:rPr>
        <w:t>The other asset line at the without interest column consists of TL 45,173 amount tangible fixed assets, TL 5,038 of intangible fixed assets, TL 376 of participations and TL 405 of subsidiaries and the other liability li</w:t>
      </w:r>
      <w:r>
        <w:rPr>
          <w:rFonts w:eastAsia="Arial Unicode MS"/>
        </w:rPr>
        <w:t>ne consists of equity total amounting to TL 258,866 and TL 21,673 amount minority interest.</w:t>
      </w:r>
    </w:p>
    <w:p w:rsidR="00DB59FD" w:rsidRDefault="000C4AD5">
      <w:pPr>
        <w:autoSpaceDE w:val="0"/>
        <w:autoSpaceDN w:val="0"/>
        <w:adjustRightInd w:val="0"/>
        <w:jc w:val="both"/>
        <w:rPr>
          <w:rFonts w:eastAsia="Arial Unicode MS"/>
          <w:highlight w:val="yellow"/>
          <w:lang w:val="tr-TR"/>
        </w:rPr>
      </w:pPr>
      <w:r>
        <w:rPr>
          <w:rFonts w:eastAsia="Arial Unicode MS"/>
          <w:highlight w:val="yellow"/>
          <w:lang w:val="tr-TR"/>
        </w:rPr>
        <w:br w:type="page"/>
      </w:r>
    </w:p>
    <w:tbl>
      <w:tblPr>
        <w:tblW w:w="9360" w:type="dxa"/>
        <w:tblInd w:w="15" w:type="dxa"/>
        <w:tblLayout w:type="fixed"/>
        <w:tblCellMar>
          <w:left w:w="15" w:type="dxa"/>
          <w:right w:w="15" w:type="dxa"/>
        </w:tblCellMar>
        <w:tblLook w:val="0000" w:firstRow="0" w:lastRow="0" w:firstColumn="0" w:lastColumn="0" w:noHBand="0" w:noVBand="0"/>
      </w:tblPr>
      <w:tblGrid>
        <w:gridCol w:w="2793"/>
        <w:gridCol w:w="987"/>
        <w:gridCol w:w="878"/>
        <w:gridCol w:w="933"/>
        <w:gridCol w:w="889"/>
        <w:gridCol w:w="1080"/>
        <w:gridCol w:w="900"/>
        <w:gridCol w:w="900"/>
      </w:tblGrid>
      <w:tr w:rsidR="00DB59FD">
        <w:trPr>
          <w:cantSplit/>
        </w:trPr>
        <w:tc>
          <w:tcPr>
            <w:tcW w:w="2793" w:type="dxa"/>
            <w:tcBorders>
              <w:top w:val="single" w:sz="4" w:space="0" w:color="auto"/>
              <w:bottom w:val="single" w:sz="4" w:space="0" w:color="auto"/>
            </w:tcBorders>
          </w:tcPr>
          <w:p w:rsidR="00DB59FD" w:rsidRDefault="000C4AD5">
            <w:pPr>
              <w:autoSpaceDE w:val="0"/>
              <w:autoSpaceDN w:val="0"/>
              <w:adjustRightInd w:val="0"/>
              <w:rPr>
                <w:rFonts w:eastAsia="Arial Unicode MS"/>
                <w:b/>
                <w:sz w:val="16"/>
                <w:lang w:val="tr-TR"/>
              </w:rPr>
            </w:pPr>
            <w:r>
              <w:rPr>
                <w:rFonts w:eastAsia="Arial Unicode MS"/>
                <w:lang w:val="tr-TR"/>
              </w:rPr>
              <w:br w:type="page"/>
            </w:r>
            <w:r>
              <w:rPr>
                <w:rFonts w:eastAsia="Arial Unicode MS"/>
                <w:lang w:val="tr-TR"/>
              </w:rPr>
              <w:br w:type="page"/>
            </w:r>
          </w:p>
        </w:tc>
        <w:tc>
          <w:tcPr>
            <w:tcW w:w="987"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Up to 1</w:t>
            </w:r>
          </w:p>
          <w:p w:rsidR="00DB59FD" w:rsidRDefault="000C4AD5">
            <w:pPr>
              <w:autoSpaceDE w:val="0"/>
              <w:autoSpaceDN w:val="0"/>
              <w:adjustRightInd w:val="0"/>
              <w:jc w:val="right"/>
              <w:rPr>
                <w:rFonts w:eastAsia="Arial Unicode MS"/>
                <w:sz w:val="16"/>
              </w:rPr>
            </w:pPr>
            <w:r>
              <w:rPr>
                <w:rFonts w:eastAsia="Arial Unicode MS"/>
                <w:sz w:val="16"/>
              </w:rPr>
              <w:t>Months</w:t>
            </w:r>
          </w:p>
        </w:tc>
        <w:tc>
          <w:tcPr>
            <w:tcW w:w="878"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1-3</w:t>
            </w:r>
          </w:p>
          <w:p w:rsidR="00DB59FD" w:rsidRDefault="000C4AD5">
            <w:pPr>
              <w:autoSpaceDE w:val="0"/>
              <w:autoSpaceDN w:val="0"/>
              <w:adjustRightInd w:val="0"/>
              <w:jc w:val="right"/>
              <w:rPr>
                <w:rFonts w:eastAsia="Arial Unicode MS"/>
                <w:sz w:val="16"/>
              </w:rPr>
            </w:pPr>
            <w:r>
              <w:rPr>
                <w:rFonts w:eastAsia="Arial Unicode MS"/>
                <w:sz w:val="16"/>
              </w:rPr>
              <w:t>Months</w:t>
            </w:r>
          </w:p>
        </w:tc>
        <w:tc>
          <w:tcPr>
            <w:tcW w:w="933"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3-6</w:t>
            </w:r>
          </w:p>
          <w:p w:rsidR="00DB59FD" w:rsidRDefault="000C4AD5">
            <w:pPr>
              <w:autoSpaceDE w:val="0"/>
              <w:autoSpaceDN w:val="0"/>
              <w:adjustRightInd w:val="0"/>
              <w:jc w:val="right"/>
              <w:rPr>
                <w:rFonts w:eastAsia="Arial Unicode MS"/>
                <w:sz w:val="16"/>
              </w:rPr>
            </w:pPr>
            <w:r>
              <w:rPr>
                <w:rFonts w:eastAsia="Arial Unicode MS"/>
                <w:sz w:val="16"/>
              </w:rPr>
              <w:t xml:space="preserve"> Months</w:t>
            </w:r>
          </w:p>
        </w:tc>
        <w:tc>
          <w:tcPr>
            <w:tcW w:w="889"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 xml:space="preserve">6-12 </w:t>
            </w:r>
          </w:p>
          <w:p w:rsidR="00DB59FD" w:rsidRDefault="000C4AD5">
            <w:pPr>
              <w:autoSpaceDE w:val="0"/>
              <w:autoSpaceDN w:val="0"/>
              <w:adjustRightInd w:val="0"/>
              <w:jc w:val="right"/>
              <w:rPr>
                <w:rFonts w:eastAsia="Arial Unicode MS"/>
                <w:sz w:val="16"/>
              </w:rPr>
            </w:pPr>
            <w:r>
              <w:rPr>
                <w:rFonts w:eastAsia="Arial Unicode MS"/>
                <w:sz w:val="16"/>
              </w:rPr>
              <w:t>Months</w:t>
            </w:r>
          </w:p>
        </w:tc>
        <w:tc>
          <w:tcPr>
            <w:tcW w:w="108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 xml:space="preserve">1 Year and </w:t>
            </w:r>
          </w:p>
          <w:p w:rsidR="00DB59FD" w:rsidRDefault="000C4AD5">
            <w:pPr>
              <w:autoSpaceDE w:val="0"/>
              <w:autoSpaceDN w:val="0"/>
              <w:adjustRightInd w:val="0"/>
              <w:jc w:val="right"/>
              <w:rPr>
                <w:rFonts w:eastAsia="Arial Unicode MS"/>
                <w:sz w:val="16"/>
              </w:rPr>
            </w:pPr>
            <w:r>
              <w:rPr>
                <w:rFonts w:eastAsia="Arial Unicode MS"/>
                <w:sz w:val="16"/>
              </w:rPr>
              <w:t>Over</w:t>
            </w:r>
          </w:p>
        </w:tc>
        <w:tc>
          <w:tcPr>
            <w:tcW w:w="900" w:type="dxa"/>
            <w:tcBorders>
              <w:top w:val="single" w:sz="4" w:space="0" w:color="auto"/>
              <w:bottom w:val="single" w:sz="4" w:space="0" w:color="auto"/>
            </w:tcBorders>
          </w:tcPr>
          <w:p w:rsidR="00DB59FD" w:rsidRDefault="00DB59FD">
            <w:pPr>
              <w:autoSpaceDE w:val="0"/>
              <w:autoSpaceDN w:val="0"/>
              <w:adjustRightInd w:val="0"/>
              <w:jc w:val="right"/>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Demand</w:t>
            </w:r>
          </w:p>
        </w:tc>
        <w:tc>
          <w:tcPr>
            <w:tcW w:w="900" w:type="dxa"/>
            <w:tcBorders>
              <w:top w:val="single" w:sz="4" w:space="0" w:color="auto"/>
              <w:bottom w:val="single" w:sz="4" w:space="0" w:color="auto"/>
            </w:tcBorders>
          </w:tcPr>
          <w:p w:rsidR="00DB59FD" w:rsidRDefault="00DB59FD">
            <w:pPr>
              <w:autoSpaceDE w:val="0"/>
              <w:autoSpaceDN w:val="0"/>
              <w:adjustRightInd w:val="0"/>
              <w:jc w:val="right"/>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Total</w:t>
            </w:r>
          </w:p>
        </w:tc>
      </w:tr>
      <w:tr w:rsidR="00DB59FD">
        <w:tc>
          <w:tcPr>
            <w:tcW w:w="2793" w:type="dxa"/>
          </w:tcPr>
          <w:p w:rsidR="00DB59FD" w:rsidRDefault="000C4AD5">
            <w:pPr>
              <w:autoSpaceDE w:val="0"/>
              <w:autoSpaceDN w:val="0"/>
              <w:adjustRightInd w:val="0"/>
              <w:rPr>
                <w:rFonts w:eastAsia="Arial Unicode MS"/>
                <w:b/>
                <w:sz w:val="16"/>
              </w:rPr>
            </w:pPr>
            <w:r>
              <w:rPr>
                <w:rFonts w:eastAsia="Arial Unicode MS"/>
                <w:b/>
                <w:sz w:val="16"/>
              </w:rPr>
              <w:t>Prior Period</w:t>
            </w:r>
          </w:p>
        </w:tc>
        <w:tc>
          <w:tcPr>
            <w:tcW w:w="987" w:type="dxa"/>
          </w:tcPr>
          <w:p w:rsidR="00DB59FD" w:rsidRDefault="00DB59FD">
            <w:pPr>
              <w:autoSpaceDE w:val="0"/>
              <w:autoSpaceDN w:val="0"/>
              <w:adjustRightInd w:val="0"/>
              <w:rPr>
                <w:rFonts w:eastAsia="Arial Unicode MS"/>
                <w:sz w:val="16"/>
                <w:lang w:val="tr-TR"/>
              </w:rPr>
            </w:pPr>
          </w:p>
        </w:tc>
        <w:tc>
          <w:tcPr>
            <w:tcW w:w="878" w:type="dxa"/>
          </w:tcPr>
          <w:p w:rsidR="00DB59FD" w:rsidRDefault="00DB59FD">
            <w:pPr>
              <w:autoSpaceDE w:val="0"/>
              <w:autoSpaceDN w:val="0"/>
              <w:adjustRightInd w:val="0"/>
              <w:rPr>
                <w:rFonts w:eastAsia="Arial Unicode MS"/>
                <w:sz w:val="16"/>
                <w:lang w:val="tr-TR"/>
              </w:rPr>
            </w:pPr>
          </w:p>
        </w:tc>
        <w:tc>
          <w:tcPr>
            <w:tcW w:w="933" w:type="dxa"/>
          </w:tcPr>
          <w:p w:rsidR="00DB59FD" w:rsidRDefault="00DB59FD">
            <w:pPr>
              <w:autoSpaceDE w:val="0"/>
              <w:autoSpaceDN w:val="0"/>
              <w:adjustRightInd w:val="0"/>
              <w:rPr>
                <w:rFonts w:eastAsia="Arial Unicode MS"/>
                <w:sz w:val="16"/>
                <w:lang w:val="tr-TR"/>
              </w:rPr>
            </w:pPr>
          </w:p>
        </w:tc>
        <w:tc>
          <w:tcPr>
            <w:tcW w:w="889" w:type="dxa"/>
          </w:tcPr>
          <w:p w:rsidR="00DB59FD" w:rsidRDefault="00DB59FD">
            <w:pPr>
              <w:autoSpaceDE w:val="0"/>
              <w:autoSpaceDN w:val="0"/>
              <w:adjustRightInd w:val="0"/>
              <w:rPr>
                <w:rFonts w:eastAsia="Arial Unicode MS"/>
                <w:sz w:val="16"/>
                <w:lang w:val="tr-TR"/>
              </w:rPr>
            </w:pPr>
          </w:p>
        </w:tc>
        <w:tc>
          <w:tcPr>
            <w:tcW w:w="1080" w:type="dxa"/>
          </w:tcPr>
          <w:p w:rsidR="00DB59FD" w:rsidRDefault="00DB59FD">
            <w:pPr>
              <w:autoSpaceDE w:val="0"/>
              <w:autoSpaceDN w:val="0"/>
              <w:adjustRightInd w:val="0"/>
              <w:rPr>
                <w:rFonts w:eastAsia="Arial Unicode MS"/>
                <w:sz w:val="16"/>
                <w:lang w:val="tr-TR"/>
              </w:rPr>
            </w:pPr>
          </w:p>
        </w:tc>
        <w:tc>
          <w:tcPr>
            <w:tcW w:w="900" w:type="dxa"/>
          </w:tcPr>
          <w:p w:rsidR="00DB59FD" w:rsidRDefault="00DB59FD">
            <w:pPr>
              <w:autoSpaceDE w:val="0"/>
              <w:autoSpaceDN w:val="0"/>
              <w:adjustRightInd w:val="0"/>
              <w:rPr>
                <w:rFonts w:eastAsia="Arial Unicode MS"/>
                <w:sz w:val="16"/>
                <w:lang w:val="tr-TR"/>
              </w:rPr>
            </w:pPr>
          </w:p>
        </w:tc>
        <w:tc>
          <w:tcPr>
            <w:tcW w:w="900" w:type="dxa"/>
          </w:tcPr>
          <w:p w:rsidR="00DB59FD" w:rsidRDefault="00DB59FD">
            <w:pPr>
              <w:autoSpaceDE w:val="0"/>
              <w:autoSpaceDN w:val="0"/>
              <w:adjustRightInd w:val="0"/>
              <w:rPr>
                <w:rFonts w:eastAsia="Arial Unicode MS"/>
                <w:sz w:val="16"/>
                <w:lang w:val="tr-TR"/>
              </w:rPr>
            </w:pPr>
          </w:p>
        </w:tc>
      </w:tr>
      <w:tr w:rsidR="00DB59FD">
        <w:tc>
          <w:tcPr>
            <w:tcW w:w="2793" w:type="dxa"/>
            <w:vAlign w:val="bottom"/>
          </w:tcPr>
          <w:p w:rsidR="00DB59FD" w:rsidRDefault="000C4AD5">
            <w:pPr>
              <w:rPr>
                <w:rFonts w:eastAsia="Arial Unicode MS"/>
                <w:sz w:val="16"/>
                <w:szCs w:val="18"/>
              </w:rPr>
            </w:pPr>
            <w:r>
              <w:rPr>
                <w:sz w:val="16"/>
                <w:szCs w:val="18"/>
              </w:rPr>
              <w:t>Assets</w:t>
            </w:r>
          </w:p>
        </w:tc>
        <w:tc>
          <w:tcPr>
            <w:tcW w:w="987" w:type="dxa"/>
          </w:tcPr>
          <w:p w:rsidR="00DB59FD" w:rsidRDefault="000C4AD5">
            <w:pPr>
              <w:autoSpaceDE w:val="0"/>
              <w:autoSpaceDN w:val="0"/>
              <w:adjustRightInd w:val="0"/>
              <w:rPr>
                <w:rFonts w:eastAsia="Arial Unicode MS"/>
                <w:sz w:val="16"/>
                <w:lang w:val="tr-TR"/>
              </w:rPr>
            </w:pPr>
            <w:r>
              <w:rPr>
                <w:rFonts w:eastAsia="Arial Unicode MS"/>
                <w:sz w:val="16"/>
                <w:lang w:val="tr-TR"/>
              </w:rPr>
              <w:t xml:space="preserve"> </w:t>
            </w:r>
          </w:p>
        </w:tc>
        <w:tc>
          <w:tcPr>
            <w:tcW w:w="878" w:type="dxa"/>
          </w:tcPr>
          <w:p w:rsidR="00DB59FD" w:rsidRDefault="000C4AD5">
            <w:pPr>
              <w:autoSpaceDE w:val="0"/>
              <w:autoSpaceDN w:val="0"/>
              <w:adjustRightInd w:val="0"/>
              <w:rPr>
                <w:rFonts w:eastAsia="Arial Unicode MS"/>
                <w:sz w:val="16"/>
                <w:lang w:val="tr-TR"/>
              </w:rPr>
            </w:pPr>
            <w:r>
              <w:rPr>
                <w:rFonts w:eastAsia="Arial Unicode MS"/>
                <w:sz w:val="16"/>
                <w:lang w:val="tr-TR"/>
              </w:rPr>
              <w:t xml:space="preserve"> </w:t>
            </w:r>
          </w:p>
        </w:tc>
        <w:tc>
          <w:tcPr>
            <w:tcW w:w="933" w:type="dxa"/>
          </w:tcPr>
          <w:p w:rsidR="00DB59FD" w:rsidRDefault="000C4AD5">
            <w:pPr>
              <w:autoSpaceDE w:val="0"/>
              <w:autoSpaceDN w:val="0"/>
              <w:adjustRightInd w:val="0"/>
              <w:rPr>
                <w:rFonts w:eastAsia="Arial Unicode MS"/>
                <w:sz w:val="16"/>
                <w:lang w:val="tr-TR"/>
              </w:rPr>
            </w:pPr>
            <w:r>
              <w:rPr>
                <w:rFonts w:eastAsia="Arial Unicode MS"/>
                <w:sz w:val="16"/>
                <w:lang w:val="tr-TR"/>
              </w:rPr>
              <w:t xml:space="preserve"> </w:t>
            </w:r>
          </w:p>
        </w:tc>
        <w:tc>
          <w:tcPr>
            <w:tcW w:w="889" w:type="dxa"/>
          </w:tcPr>
          <w:p w:rsidR="00DB59FD" w:rsidRDefault="00DB59FD">
            <w:pPr>
              <w:autoSpaceDE w:val="0"/>
              <w:autoSpaceDN w:val="0"/>
              <w:adjustRightInd w:val="0"/>
              <w:rPr>
                <w:rFonts w:eastAsia="Arial Unicode MS"/>
                <w:sz w:val="16"/>
                <w:lang w:val="tr-TR"/>
              </w:rPr>
            </w:pPr>
          </w:p>
        </w:tc>
        <w:tc>
          <w:tcPr>
            <w:tcW w:w="1080" w:type="dxa"/>
          </w:tcPr>
          <w:p w:rsidR="00DB59FD" w:rsidRDefault="000C4AD5">
            <w:pPr>
              <w:autoSpaceDE w:val="0"/>
              <w:autoSpaceDN w:val="0"/>
              <w:adjustRightInd w:val="0"/>
              <w:rPr>
                <w:rFonts w:eastAsia="Arial Unicode MS"/>
                <w:sz w:val="16"/>
                <w:lang w:val="tr-TR"/>
              </w:rPr>
            </w:pPr>
            <w:r>
              <w:rPr>
                <w:rFonts w:eastAsia="Arial Unicode MS"/>
                <w:sz w:val="16"/>
                <w:lang w:val="tr-TR"/>
              </w:rPr>
              <w:t xml:space="preserve"> </w:t>
            </w:r>
          </w:p>
        </w:tc>
        <w:tc>
          <w:tcPr>
            <w:tcW w:w="900" w:type="dxa"/>
          </w:tcPr>
          <w:p w:rsidR="00DB59FD" w:rsidRDefault="000C4AD5">
            <w:pPr>
              <w:autoSpaceDE w:val="0"/>
              <w:autoSpaceDN w:val="0"/>
              <w:adjustRightInd w:val="0"/>
              <w:rPr>
                <w:rFonts w:eastAsia="Arial Unicode MS"/>
                <w:sz w:val="16"/>
                <w:lang w:val="tr-TR"/>
              </w:rPr>
            </w:pPr>
            <w:r>
              <w:rPr>
                <w:rFonts w:eastAsia="Arial Unicode MS"/>
                <w:sz w:val="16"/>
                <w:lang w:val="tr-TR"/>
              </w:rPr>
              <w:t xml:space="preserve"> </w:t>
            </w:r>
          </w:p>
        </w:tc>
        <w:tc>
          <w:tcPr>
            <w:tcW w:w="900" w:type="dxa"/>
          </w:tcPr>
          <w:p w:rsidR="00DB59FD" w:rsidRDefault="000C4AD5">
            <w:pPr>
              <w:autoSpaceDE w:val="0"/>
              <w:autoSpaceDN w:val="0"/>
              <w:adjustRightInd w:val="0"/>
              <w:rPr>
                <w:rFonts w:eastAsia="Arial Unicode MS"/>
                <w:sz w:val="16"/>
                <w:lang w:val="tr-TR"/>
              </w:rPr>
            </w:pPr>
            <w:r>
              <w:rPr>
                <w:rFonts w:eastAsia="Arial Unicode MS"/>
                <w:sz w:val="16"/>
                <w:lang w:val="tr-TR"/>
              </w:rPr>
              <w:t xml:space="preserve"> </w:t>
            </w:r>
          </w:p>
        </w:tc>
      </w:tr>
      <w:tr w:rsidR="00DB59FD">
        <w:tc>
          <w:tcPr>
            <w:tcW w:w="2793" w:type="dxa"/>
            <w:vAlign w:val="bottom"/>
          </w:tcPr>
          <w:p w:rsidR="00DB59FD" w:rsidRDefault="000C4AD5">
            <w:pPr>
              <w:ind w:left="165"/>
              <w:rPr>
                <w:rFonts w:eastAsia="Arial Unicode MS"/>
                <w:sz w:val="16"/>
                <w:szCs w:val="18"/>
              </w:rPr>
            </w:pPr>
            <w:r>
              <w:rPr>
                <w:sz w:val="16"/>
                <w:szCs w:val="18"/>
              </w:rPr>
              <w:t>Cash (cash in vault, foreign curr</w:t>
            </w:r>
            <w:r>
              <w:rPr>
                <w:sz w:val="16"/>
                <w:szCs w:val="18"/>
              </w:rPr>
              <w:t>ency cash, money in transit, cheques purchased) and balances with the Central Bank of Turkey</w:t>
            </w:r>
          </w:p>
        </w:tc>
        <w:tc>
          <w:tcPr>
            <w:tcW w:w="987" w:type="dxa"/>
            <w:vAlign w:val="bottom"/>
          </w:tcPr>
          <w:p w:rsidR="00DB59FD" w:rsidRDefault="000C4AD5">
            <w:pPr>
              <w:jc w:val="right"/>
              <w:rPr>
                <w:rFonts w:eastAsia="Arial Unicode MS"/>
                <w:sz w:val="16"/>
                <w:szCs w:val="16"/>
              </w:rPr>
            </w:pPr>
            <w:r>
              <w:rPr>
                <w:sz w:val="16"/>
                <w:szCs w:val="16"/>
              </w:rPr>
              <w:t>533,535</w:t>
            </w:r>
          </w:p>
        </w:tc>
        <w:tc>
          <w:tcPr>
            <w:tcW w:w="878" w:type="dxa"/>
            <w:vAlign w:val="bottom"/>
          </w:tcPr>
          <w:p w:rsidR="00DB59FD" w:rsidRDefault="000C4AD5">
            <w:pPr>
              <w:jc w:val="right"/>
              <w:rPr>
                <w:rFonts w:eastAsia="Arial Unicode MS"/>
                <w:sz w:val="16"/>
                <w:szCs w:val="16"/>
              </w:rPr>
            </w:pPr>
            <w:r>
              <w:rPr>
                <w:sz w:val="16"/>
                <w:szCs w:val="16"/>
              </w:rPr>
              <w:t>-</w:t>
            </w:r>
          </w:p>
        </w:tc>
        <w:tc>
          <w:tcPr>
            <w:tcW w:w="933" w:type="dxa"/>
            <w:vAlign w:val="bottom"/>
          </w:tcPr>
          <w:p w:rsidR="00DB59FD" w:rsidRDefault="000C4AD5">
            <w:pPr>
              <w:jc w:val="right"/>
              <w:rPr>
                <w:rFonts w:eastAsia="Arial Unicode MS"/>
                <w:sz w:val="16"/>
                <w:szCs w:val="16"/>
              </w:rPr>
            </w:pPr>
            <w:r>
              <w:rPr>
                <w:sz w:val="16"/>
                <w:szCs w:val="16"/>
              </w:rPr>
              <w:t>-</w:t>
            </w:r>
          </w:p>
        </w:tc>
        <w:tc>
          <w:tcPr>
            <w:tcW w:w="889" w:type="dxa"/>
            <w:vAlign w:val="bottom"/>
          </w:tcPr>
          <w:p w:rsidR="00DB59FD" w:rsidRDefault="000C4AD5">
            <w:pPr>
              <w:jc w:val="right"/>
              <w:rPr>
                <w:rFonts w:eastAsia="Arial Unicode MS"/>
                <w:sz w:val="16"/>
                <w:szCs w:val="16"/>
              </w:rPr>
            </w:pPr>
            <w:r>
              <w:rPr>
                <w:sz w:val="16"/>
                <w:szCs w:val="16"/>
              </w:rPr>
              <w:t>-</w:t>
            </w:r>
          </w:p>
        </w:tc>
        <w:tc>
          <w:tcPr>
            <w:tcW w:w="108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97,792</w:t>
            </w:r>
          </w:p>
        </w:tc>
        <w:tc>
          <w:tcPr>
            <w:tcW w:w="900" w:type="dxa"/>
            <w:vAlign w:val="bottom"/>
          </w:tcPr>
          <w:p w:rsidR="00DB59FD" w:rsidRDefault="000C4AD5">
            <w:pPr>
              <w:jc w:val="right"/>
              <w:rPr>
                <w:rFonts w:eastAsia="Arial Unicode MS"/>
                <w:sz w:val="16"/>
                <w:szCs w:val="16"/>
              </w:rPr>
            </w:pPr>
            <w:r>
              <w:rPr>
                <w:sz w:val="16"/>
                <w:szCs w:val="16"/>
              </w:rPr>
              <w:t>631,327</w:t>
            </w:r>
          </w:p>
        </w:tc>
      </w:tr>
      <w:tr w:rsidR="00DB59FD">
        <w:tc>
          <w:tcPr>
            <w:tcW w:w="2793" w:type="dxa"/>
            <w:vAlign w:val="bottom"/>
          </w:tcPr>
          <w:p w:rsidR="00DB59FD" w:rsidRDefault="000C4AD5">
            <w:pPr>
              <w:ind w:left="165"/>
              <w:rPr>
                <w:rFonts w:eastAsia="Arial Unicode MS"/>
                <w:sz w:val="16"/>
                <w:szCs w:val="18"/>
              </w:rPr>
            </w:pPr>
            <w:r>
              <w:rPr>
                <w:sz w:val="16"/>
                <w:szCs w:val="18"/>
              </w:rPr>
              <w:t>Due from Banks and other financial institutions</w:t>
            </w:r>
          </w:p>
        </w:tc>
        <w:tc>
          <w:tcPr>
            <w:tcW w:w="987" w:type="dxa"/>
            <w:vAlign w:val="bottom"/>
          </w:tcPr>
          <w:p w:rsidR="00DB59FD" w:rsidRDefault="000C4AD5">
            <w:pPr>
              <w:jc w:val="right"/>
              <w:rPr>
                <w:rFonts w:eastAsia="Arial Unicode MS"/>
                <w:sz w:val="16"/>
                <w:szCs w:val="16"/>
              </w:rPr>
            </w:pPr>
            <w:r>
              <w:rPr>
                <w:sz w:val="16"/>
                <w:szCs w:val="16"/>
              </w:rPr>
              <w:t>1,520,796</w:t>
            </w:r>
          </w:p>
        </w:tc>
        <w:tc>
          <w:tcPr>
            <w:tcW w:w="878" w:type="dxa"/>
            <w:vAlign w:val="bottom"/>
          </w:tcPr>
          <w:p w:rsidR="00DB59FD" w:rsidRDefault="000C4AD5">
            <w:pPr>
              <w:jc w:val="right"/>
              <w:rPr>
                <w:rFonts w:eastAsia="Arial Unicode MS"/>
                <w:sz w:val="16"/>
                <w:szCs w:val="16"/>
              </w:rPr>
            </w:pPr>
            <w:r>
              <w:rPr>
                <w:sz w:val="16"/>
                <w:szCs w:val="16"/>
              </w:rPr>
              <w:t>16,786</w:t>
            </w:r>
          </w:p>
        </w:tc>
        <w:tc>
          <w:tcPr>
            <w:tcW w:w="933" w:type="dxa"/>
            <w:vAlign w:val="bottom"/>
          </w:tcPr>
          <w:p w:rsidR="00DB59FD" w:rsidRDefault="000C4AD5">
            <w:pPr>
              <w:jc w:val="right"/>
              <w:rPr>
                <w:rFonts w:eastAsia="Arial Unicode MS"/>
                <w:sz w:val="16"/>
                <w:szCs w:val="16"/>
              </w:rPr>
            </w:pPr>
            <w:r>
              <w:rPr>
                <w:sz w:val="16"/>
                <w:szCs w:val="16"/>
              </w:rPr>
              <w:t>12,456</w:t>
            </w:r>
          </w:p>
        </w:tc>
        <w:tc>
          <w:tcPr>
            <w:tcW w:w="889" w:type="dxa"/>
            <w:vAlign w:val="bottom"/>
          </w:tcPr>
          <w:p w:rsidR="00DB59FD" w:rsidRDefault="000C4AD5">
            <w:pPr>
              <w:jc w:val="right"/>
              <w:rPr>
                <w:rFonts w:eastAsia="Arial Unicode MS"/>
                <w:sz w:val="16"/>
                <w:szCs w:val="16"/>
              </w:rPr>
            </w:pPr>
            <w:r>
              <w:rPr>
                <w:sz w:val="16"/>
                <w:szCs w:val="16"/>
              </w:rPr>
              <w:t>3,001</w:t>
            </w:r>
          </w:p>
        </w:tc>
        <w:tc>
          <w:tcPr>
            <w:tcW w:w="108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74,966</w:t>
            </w:r>
          </w:p>
        </w:tc>
        <w:tc>
          <w:tcPr>
            <w:tcW w:w="900" w:type="dxa"/>
            <w:vAlign w:val="bottom"/>
          </w:tcPr>
          <w:p w:rsidR="00DB59FD" w:rsidRDefault="000C4AD5">
            <w:pPr>
              <w:jc w:val="right"/>
              <w:rPr>
                <w:rFonts w:eastAsia="Arial Unicode MS"/>
                <w:sz w:val="16"/>
                <w:szCs w:val="16"/>
              </w:rPr>
            </w:pPr>
            <w:r>
              <w:rPr>
                <w:sz w:val="16"/>
                <w:szCs w:val="16"/>
              </w:rPr>
              <w:t>1,628,005</w:t>
            </w:r>
          </w:p>
        </w:tc>
      </w:tr>
      <w:tr w:rsidR="00DB59FD">
        <w:tc>
          <w:tcPr>
            <w:tcW w:w="2793" w:type="dxa"/>
            <w:vAlign w:val="bottom"/>
          </w:tcPr>
          <w:p w:rsidR="00DB59FD" w:rsidRDefault="000C4AD5">
            <w:pPr>
              <w:ind w:left="165"/>
              <w:rPr>
                <w:rFonts w:eastAsia="Arial Unicode MS"/>
                <w:sz w:val="16"/>
                <w:szCs w:val="18"/>
              </w:rPr>
            </w:pPr>
            <w:r>
              <w:rPr>
                <w:sz w:val="16"/>
                <w:szCs w:val="18"/>
              </w:rPr>
              <w:t>Trading securities</w:t>
            </w:r>
          </w:p>
        </w:tc>
        <w:tc>
          <w:tcPr>
            <w:tcW w:w="987" w:type="dxa"/>
            <w:vAlign w:val="bottom"/>
          </w:tcPr>
          <w:p w:rsidR="00DB59FD" w:rsidRDefault="000C4AD5">
            <w:pPr>
              <w:jc w:val="right"/>
              <w:rPr>
                <w:rFonts w:eastAsia="Arial Unicode MS"/>
                <w:sz w:val="16"/>
                <w:szCs w:val="16"/>
              </w:rPr>
            </w:pPr>
            <w:r>
              <w:rPr>
                <w:sz w:val="16"/>
                <w:szCs w:val="16"/>
              </w:rPr>
              <w:t>2,841</w:t>
            </w:r>
          </w:p>
        </w:tc>
        <w:tc>
          <w:tcPr>
            <w:tcW w:w="878" w:type="dxa"/>
            <w:vAlign w:val="bottom"/>
          </w:tcPr>
          <w:p w:rsidR="00DB59FD" w:rsidRDefault="000C4AD5">
            <w:pPr>
              <w:jc w:val="right"/>
              <w:rPr>
                <w:rFonts w:eastAsia="Arial Unicode MS"/>
                <w:sz w:val="16"/>
                <w:szCs w:val="16"/>
              </w:rPr>
            </w:pPr>
            <w:r>
              <w:rPr>
                <w:sz w:val="16"/>
                <w:szCs w:val="16"/>
              </w:rPr>
              <w:t>32,204</w:t>
            </w:r>
          </w:p>
        </w:tc>
        <w:tc>
          <w:tcPr>
            <w:tcW w:w="933" w:type="dxa"/>
            <w:vAlign w:val="bottom"/>
          </w:tcPr>
          <w:p w:rsidR="00DB59FD" w:rsidRDefault="000C4AD5">
            <w:pPr>
              <w:jc w:val="right"/>
              <w:rPr>
                <w:rFonts w:eastAsia="Arial Unicode MS"/>
                <w:sz w:val="16"/>
                <w:szCs w:val="16"/>
              </w:rPr>
            </w:pPr>
            <w:r>
              <w:rPr>
                <w:sz w:val="16"/>
                <w:szCs w:val="16"/>
              </w:rPr>
              <w:t>1</w:t>
            </w:r>
            <w:r>
              <w:rPr>
                <w:sz w:val="16"/>
                <w:szCs w:val="16"/>
              </w:rPr>
              <w:t>2,502</w:t>
            </w:r>
          </w:p>
        </w:tc>
        <w:tc>
          <w:tcPr>
            <w:tcW w:w="889" w:type="dxa"/>
            <w:vAlign w:val="bottom"/>
          </w:tcPr>
          <w:p w:rsidR="00DB59FD" w:rsidRDefault="000C4AD5">
            <w:pPr>
              <w:jc w:val="right"/>
              <w:rPr>
                <w:rFonts w:eastAsia="Arial Unicode MS"/>
                <w:sz w:val="16"/>
                <w:szCs w:val="16"/>
              </w:rPr>
            </w:pPr>
            <w:r>
              <w:rPr>
                <w:sz w:val="16"/>
                <w:szCs w:val="16"/>
              </w:rPr>
              <w:t>7,617</w:t>
            </w:r>
          </w:p>
        </w:tc>
        <w:tc>
          <w:tcPr>
            <w:tcW w:w="1080" w:type="dxa"/>
            <w:vAlign w:val="bottom"/>
          </w:tcPr>
          <w:p w:rsidR="00DB59FD" w:rsidRDefault="000C4AD5">
            <w:pPr>
              <w:jc w:val="right"/>
              <w:rPr>
                <w:rFonts w:eastAsia="Arial Unicode MS"/>
                <w:sz w:val="16"/>
                <w:szCs w:val="16"/>
              </w:rPr>
            </w:pPr>
            <w:r>
              <w:rPr>
                <w:sz w:val="16"/>
                <w:szCs w:val="16"/>
              </w:rPr>
              <w:t>797</w:t>
            </w:r>
          </w:p>
        </w:tc>
        <w:tc>
          <w:tcPr>
            <w:tcW w:w="900" w:type="dxa"/>
            <w:vAlign w:val="bottom"/>
          </w:tcPr>
          <w:p w:rsidR="00DB59FD" w:rsidRDefault="000C4AD5">
            <w:pPr>
              <w:jc w:val="right"/>
              <w:rPr>
                <w:rFonts w:eastAsia="Arial Unicode MS"/>
                <w:sz w:val="16"/>
                <w:szCs w:val="16"/>
              </w:rPr>
            </w:pPr>
            <w:r>
              <w:rPr>
                <w:sz w:val="16"/>
                <w:szCs w:val="16"/>
              </w:rPr>
              <w:t>306</w:t>
            </w:r>
          </w:p>
        </w:tc>
        <w:tc>
          <w:tcPr>
            <w:tcW w:w="900" w:type="dxa"/>
            <w:vAlign w:val="bottom"/>
          </w:tcPr>
          <w:p w:rsidR="00DB59FD" w:rsidRDefault="000C4AD5">
            <w:pPr>
              <w:jc w:val="right"/>
              <w:rPr>
                <w:rFonts w:eastAsia="Arial Unicode MS"/>
                <w:sz w:val="16"/>
                <w:szCs w:val="16"/>
              </w:rPr>
            </w:pPr>
            <w:r>
              <w:rPr>
                <w:sz w:val="16"/>
                <w:szCs w:val="16"/>
              </w:rPr>
              <w:t>56,267</w:t>
            </w:r>
          </w:p>
        </w:tc>
      </w:tr>
      <w:tr w:rsidR="00DB59FD">
        <w:tc>
          <w:tcPr>
            <w:tcW w:w="2793" w:type="dxa"/>
            <w:vAlign w:val="bottom"/>
          </w:tcPr>
          <w:p w:rsidR="00DB59FD" w:rsidRDefault="000C4AD5">
            <w:pPr>
              <w:ind w:left="165"/>
              <w:rPr>
                <w:rFonts w:eastAsia="Arial Unicode MS"/>
                <w:sz w:val="16"/>
                <w:szCs w:val="18"/>
              </w:rPr>
            </w:pPr>
            <w:r>
              <w:rPr>
                <w:sz w:val="16"/>
                <w:szCs w:val="18"/>
              </w:rPr>
              <w:t>Securities available-for-sale</w:t>
            </w:r>
          </w:p>
        </w:tc>
        <w:tc>
          <w:tcPr>
            <w:tcW w:w="987" w:type="dxa"/>
            <w:vAlign w:val="bottom"/>
          </w:tcPr>
          <w:p w:rsidR="00DB59FD" w:rsidRDefault="000C4AD5">
            <w:pPr>
              <w:jc w:val="right"/>
              <w:rPr>
                <w:rFonts w:eastAsia="Arial Unicode MS"/>
                <w:sz w:val="16"/>
                <w:szCs w:val="16"/>
              </w:rPr>
            </w:pPr>
            <w:r>
              <w:rPr>
                <w:sz w:val="16"/>
                <w:szCs w:val="16"/>
              </w:rPr>
              <w:t>-</w:t>
            </w:r>
          </w:p>
        </w:tc>
        <w:tc>
          <w:tcPr>
            <w:tcW w:w="878" w:type="dxa"/>
            <w:vAlign w:val="bottom"/>
          </w:tcPr>
          <w:p w:rsidR="00DB59FD" w:rsidRDefault="000C4AD5">
            <w:pPr>
              <w:jc w:val="right"/>
              <w:rPr>
                <w:rFonts w:eastAsia="Arial Unicode MS"/>
                <w:sz w:val="16"/>
                <w:szCs w:val="16"/>
              </w:rPr>
            </w:pPr>
            <w:r>
              <w:rPr>
                <w:sz w:val="16"/>
                <w:szCs w:val="16"/>
              </w:rPr>
              <w:t>18,945</w:t>
            </w:r>
          </w:p>
        </w:tc>
        <w:tc>
          <w:tcPr>
            <w:tcW w:w="933" w:type="dxa"/>
            <w:vAlign w:val="bottom"/>
          </w:tcPr>
          <w:p w:rsidR="00DB59FD" w:rsidRDefault="000C4AD5">
            <w:pPr>
              <w:jc w:val="right"/>
              <w:rPr>
                <w:rFonts w:eastAsia="Arial Unicode MS"/>
                <w:sz w:val="16"/>
                <w:szCs w:val="16"/>
              </w:rPr>
            </w:pPr>
            <w:r>
              <w:rPr>
                <w:sz w:val="16"/>
                <w:szCs w:val="16"/>
              </w:rPr>
              <w:t>-</w:t>
            </w:r>
          </w:p>
        </w:tc>
        <w:tc>
          <w:tcPr>
            <w:tcW w:w="889" w:type="dxa"/>
            <w:vAlign w:val="bottom"/>
          </w:tcPr>
          <w:p w:rsidR="00DB59FD" w:rsidRDefault="000C4AD5">
            <w:pPr>
              <w:jc w:val="right"/>
              <w:rPr>
                <w:rFonts w:eastAsia="Arial Unicode MS"/>
                <w:sz w:val="16"/>
                <w:szCs w:val="16"/>
              </w:rPr>
            </w:pPr>
            <w:r>
              <w:rPr>
                <w:sz w:val="16"/>
                <w:szCs w:val="16"/>
              </w:rPr>
              <w:t>-</w:t>
            </w:r>
          </w:p>
        </w:tc>
        <w:tc>
          <w:tcPr>
            <w:tcW w:w="108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10</w:t>
            </w:r>
          </w:p>
        </w:tc>
        <w:tc>
          <w:tcPr>
            <w:tcW w:w="900" w:type="dxa"/>
            <w:vAlign w:val="bottom"/>
          </w:tcPr>
          <w:p w:rsidR="00DB59FD" w:rsidRDefault="000C4AD5">
            <w:pPr>
              <w:jc w:val="right"/>
              <w:rPr>
                <w:rFonts w:eastAsia="Arial Unicode MS"/>
                <w:sz w:val="16"/>
                <w:szCs w:val="16"/>
              </w:rPr>
            </w:pPr>
            <w:r>
              <w:rPr>
                <w:sz w:val="16"/>
                <w:szCs w:val="16"/>
              </w:rPr>
              <w:t>18,955</w:t>
            </w:r>
          </w:p>
        </w:tc>
      </w:tr>
      <w:tr w:rsidR="00DB59FD">
        <w:tc>
          <w:tcPr>
            <w:tcW w:w="2793" w:type="dxa"/>
            <w:vAlign w:val="bottom"/>
          </w:tcPr>
          <w:p w:rsidR="00DB59FD" w:rsidRDefault="000C4AD5">
            <w:pPr>
              <w:ind w:left="165"/>
              <w:rPr>
                <w:rFonts w:eastAsia="Arial Unicode MS"/>
                <w:sz w:val="16"/>
                <w:szCs w:val="18"/>
              </w:rPr>
            </w:pPr>
            <w:r>
              <w:rPr>
                <w:sz w:val="16"/>
                <w:szCs w:val="18"/>
              </w:rPr>
              <w:t>Loans</w:t>
            </w:r>
          </w:p>
        </w:tc>
        <w:tc>
          <w:tcPr>
            <w:tcW w:w="987" w:type="dxa"/>
            <w:vAlign w:val="bottom"/>
          </w:tcPr>
          <w:p w:rsidR="00DB59FD" w:rsidRDefault="000C4AD5">
            <w:pPr>
              <w:jc w:val="right"/>
              <w:rPr>
                <w:rFonts w:eastAsia="Arial Unicode MS"/>
                <w:sz w:val="16"/>
                <w:szCs w:val="16"/>
              </w:rPr>
            </w:pPr>
            <w:r>
              <w:rPr>
                <w:sz w:val="16"/>
                <w:szCs w:val="16"/>
              </w:rPr>
              <w:t>450,999</w:t>
            </w:r>
          </w:p>
        </w:tc>
        <w:tc>
          <w:tcPr>
            <w:tcW w:w="878" w:type="dxa"/>
            <w:vAlign w:val="bottom"/>
          </w:tcPr>
          <w:p w:rsidR="00DB59FD" w:rsidRDefault="000C4AD5">
            <w:pPr>
              <w:jc w:val="right"/>
              <w:rPr>
                <w:rFonts w:eastAsia="Arial Unicode MS"/>
                <w:sz w:val="16"/>
                <w:szCs w:val="16"/>
              </w:rPr>
            </w:pPr>
            <w:r>
              <w:rPr>
                <w:sz w:val="16"/>
                <w:szCs w:val="16"/>
              </w:rPr>
              <w:t>284,100</w:t>
            </w:r>
          </w:p>
        </w:tc>
        <w:tc>
          <w:tcPr>
            <w:tcW w:w="933" w:type="dxa"/>
            <w:vAlign w:val="bottom"/>
          </w:tcPr>
          <w:p w:rsidR="00DB59FD" w:rsidRDefault="000C4AD5">
            <w:pPr>
              <w:jc w:val="right"/>
              <w:rPr>
                <w:rFonts w:eastAsia="Arial Unicode MS"/>
                <w:sz w:val="16"/>
                <w:szCs w:val="16"/>
              </w:rPr>
            </w:pPr>
            <w:r>
              <w:rPr>
                <w:sz w:val="16"/>
                <w:szCs w:val="16"/>
              </w:rPr>
              <w:t>337,955</w:t>
            </w:r>
          </w:p>
        </w:tc>
        <w:tc>
          <w:tcPr>
            <w:tcW w:w="889" w:type="dxa"/>
            <w:vAlign w:val="bottom"/>
          </w:tcPr>
          <w:p w:rsidR="00DB59FD" w:rsidRDefault="000C4AD5">
            <w:pPr>
              <w:jc w:val="right"/>
              <w:rPr>
                <w:rFonts w:eastAsia="Arial Unicode MS"/>
                <w:sz w:val="16"/>
                <w:szCs w:val="16"/>
              </w:rPr>
            </w:pPr>
            <w:r>
              <w:rPr>
                <w:sz w:val="16"/>
                <w:szCs w:val="16"/>
              </w:rPr>
              <w:t>173,830</w:t>
            </w:r>
          </w:p>
        </w:tc>
        <w:tc>
          <w:tcPr>
            <w:tcW w:w="1080" w:type="dxa"/>
            <w:vAlign w:val="bottom"/>
          </w:tcPr>
          <w:p w:rsidR="00DB59FD" w:rsidRDefault="000C4AD5">
            <w:pPr>
              <w:jc w:val="right"/>
              <w:rPr>
                <w:rFonts w:eastAsia="Arial Unicode MS"/>
                <w:sz w:val="16"/>
                <w:szCs w:val="16"/>
              </w:rPr>
            </w:pPr>
            <w:r>
              <w:rPr>
                <w:sz w:val="16"/>
                <w:szCs w:val="16"/>
              </w:rPr>
              <w:t>223,807</w:t>
            </w:r>
          </w:p>
        </w:tc>
        <w:tc>
          <w:tcPr>
            <w:tcW w:w="900" w:type="dxa"/>
            <w:vAlign w:val="bottom"/>
          </w:tcPr>
          <w:p w:rsidR="00DB59FD" w:rsidRDefault="000C4AD5">
            <w:pPr>
              <w:jc w:val="right"/>
              <w:rPr>
                <w:rFonts w:eastAsia="Arial Unicode MS"/>
                <w:sz w:val="16"/>
                <w:szCs w:val="16"/>
              </w:rPr>
            </w:pPr>
            <w:r>
              <w:rPr>
                <w:sz w:val="16"/>
                <w:szCs w:val="16"/>
              </w:rPr>
              <w:t>5,577</w:t>
            </w:r>
          </w:p>
        </w:tc>
        <w:tc>
          <w:tcPr>
            <w:tcW w:w="900" w:type="dxa"/>
            <w:vAlign w:val="bottom"/>
          </w:tcPr>
          <w:p w:rsidR="00DB59FD" w:rsidRDefault="000C4AD5">
            <w:pPr>
              <w:jc w:val="right"/>
              <w:rPr>
                <w:rFonts w:eastAsia="Arial Unicode MS"/>
                <w:sz w:val="16"/>
                <w:szCs w:val="16"/>
              </w:rPr>
            </w:pPr>
            <w:r>
              <w:rPr>
                <w:sz w:val="16"/>
                <w:szCs w:val="16"/>
              </w:rPr>
              <w:t>1,476,268</w:t>
            </w:r>
          </w:p>
        </w:tc>
      </w:tr>
      <w:tr w:rsidR="00DB59FD">
        <w:tc>
          <w:tcPr>
            <w:tcW w:w="2793" w:type="dxa"/>
            <w:vAlign w:val="bottom"/>
          </w:tcPr>
          <w:p w:rsidR="00DB59FD" w:rsidRDefault="000C4AD5">
            <w:pPr>
              <w:ind w:left="165"/>
              <w:rPr>
                <w:rFonts w:eastAsia="Arial Unicode MS"/>
                <w:sz w:val="16"/>
                <w:szCs w:val="18"/>
              </w:rPr>
            </w:pPr>
            <w:r>
              <w:rPr>
                <w:sz w:val="16"/>
                <w:szCs w:val="18"/>
              </w:rPr>
              <w:t>Securities held-to-maturity</w:t>
            </w:r>
          </w:p>
        </w:tc>
        <w:tc>
          <w:tcPr>
            <w:tcW w:w="987" w:type="dxa"/>
            <w:vAlign w:val="bottom"/>
          </w:tcPr>
          <w:p w:rsidR="00DB59FD" w:rsidRDefault="000C4AD5">
            <w:pPr>
              <w:jc w:val="right"/>
              <w:rPr>
                <w:rFonts w:eastAsia="Arial Unicode MS"/>
                <w:sz w:val="16"/>
                <w:szCs w:val="16"/>
              </w:rPr>
            </w:pPr>
            <w:r>
              <w:rPr>
                <w:sz w:val="16"/>
                <w:szCs w:val="16"/>
              </w:rPr>
              <w:t>233</w:t>
            </w:r>
          </w:p>
        </w:tc>
        <w:tc>
          <w:tcPr>
            <w:tcW w:w="878" w:type="dxa"/>
            <w:vAlign w:val="bottom"/>
          </w:tcPr>
          <w:p w:rsidR="00DB59FD" w:rsidRDefault="000C4AD5">
            <w:pPr>
              <w:jc w:val="right"/>
              <w:rPr>
                <w:rFonts w:eastAsia="Arial Unicode MS"/>
                <w:sz w:val="16"/>
                <w:szCs w:val="16"/>
              </w:rPr>
            </w:pPr>
            <w:r>
              <w:rPr>
                <w:sz w:val="16"/>
                <w:szCs w:val="16"/>
              </w:rPr>
              <w:t>40,855</w:t>
            </w:r>
          </w:p>
        </w:tc>
        <w:tc>
          <w:tcPr>
            <w:tcW w:w="933" w:type="dxa"/>
            <w:vAlign w:val="bottom"/>
          </w:tcPr>
          <w:p w:rsidR="00DB59FD" w:rsidRDefault="000C4AD5">
            <w:pPr>
              <w:jc w:val="right"/>
              <w:rPr>
                <w:rFonts w:eastAsia="Arial Unicode MS"/>
                <w:sz w:val="16"/>
                <w:szCs w:val="16"/>
              </w:rPr>
            </w:pPr>
            <w:r>
              <w:rPr>
                <w:sz w:val="16"/>
                <w:szCs w:val="16"/>
              </w:rPr>
              <w:t>1,733</w:t>
            </w:r>
          </w:p>
        </w:tc>
        <w:tc>
          <w:tcPr>
            <w:tcW w:w="889" w:type="dxa"/>
            <w:vAlign w:val="bottom"/>
          </w:tcPr>
          <w:p w:rsidR="00DB59FD" w:rsidRDefault="000C4AD5">
            <w:pPr>
              <w:jc w:val="right"/>
              <w:rPr>
                <w:rFonts w:eastAsia="Arial Unicode MS"/>
                <w:sz w:val="16"/>
                <w:szCs w:val="16"/>
              </w:rPr>
            </w:pPr>
            <w:r>
              <w:rPr>
                <w:sz w:val="16"/>
                <w:szCs w:val="16"/>
              </w:rPr>
              <w:t>1,459</w:t>
            </w:r>
          </w:p>
        </w:tc>
        <w:tc>
          <w:tcPr>
            <w:tcW w:w="1080" w:type="dxa"/>
            <w:vAlign w:val="bottom"/>
          </w:tcPr>
          <w:p w:rsidR="00DB59FD" w:rsidRDefault="000C4AD5">
            <w:pPr>
              <w:jc w:val="right"/>
              <w:rPr>
                <w:rFonts w:eastAsia="Arial Unicode MS"/>
                <w:sz w:val="16"/>
                <w:szCs w:val="16"/>
              </w:rPr>
            </w:pPr>
            <w:r>
              <w:rPr>
                <w:sz w:val="16"/>
                <w:szCs w:val="16"/>
              </w:rPr>
              <w:t>252</w:t>
            </w:r>
          </w:p>
        </w:tc>
        <w:tc>
          <w:tcPr>
            <w:tcW w:w="900" w:type="dxa"/>
            <w:vAlign w:val="bottom"/>
          </w:tcPr>
          <w:p w:rsidR="00DB59FD" w:rsidRDefault="000C4AD5">
            <w:pPr>
              <w:jc w:val="right"/>
              <w:rPr>
                <w:rFonts w:eastAsia="Arial Unicode MS"/>
                <w:sz w:val="16"/>
                <w:szCs w:val="16"/>
              </w:rPr>
            </w:pPr>
            <w:r>
              <w:rPr>
                <w:rFonts w:eastAsia="Arial Unicode MS"/>
                <w:sz w:val="16"/>
                <w:szCs w:val="16"/>
              </w:rPr>
              <w:t>-</w:t>
            </w:r>
          </w:p>
        </w:tc>
        <w:tc>
          <w:tcPr>
            <w:tcW w:w="900" w:type="dxa"/>
            <w:vAlign w:val="bottom"/>
          </w:tcPr>
          <w:p w:rsidR="00DB59FD" w:rsidRDefault="000C4AD5">
            <w:pPr>
              <w:jc w:val="right"/>
              <w:rPr>
                <w:rFonts w:eastAsia="Arial Unicode MS"/>
                <w:sz w:val="16"/>
                <w:szCs w:val="16"/>
              </w:rPr>
            </w:pPr>
            <w:r>
              <w:rPr>
                <w:sz w:val="16"/>
                <w:szCs w:val="16"/>
              </w:rPr>
              <w:t>44,532</w:t>
            </w:r>
          </w:p>
        </w:tc>
      </w:tr>
      <w:tr w:rsidR="00DB59FD">
        <w:tc>
          <w:tcPr>
            <w:tcW w:w="2793" w:type="dxa"/>
            <w:vAlign w:val="bottom"/>
          </w:tcPr>
          <w:p w:rsidR="00DB59FD" w:rsidRDefault="000C4AD5">
            <w:pPr>
              <w:ind w:left="165"/>
              <w:rPr>
                <w:rFonts w:eastAsia="Arial Unicode MS"/>
                <w:sz w:val="16"/>
                <w:szCs w:val="18"/>
              </w:rPr>
            </w:pPr>
            <w:r>
              <w:rPr>
                <w:sz w:val="16"/>
                <w:szCs w:val="18"/>
              </w:rPr>
              <w:t>Other assets</w:t>
            </w:r>
          </w:p>
        </w:tc>
        <w:tc>
          <w:tcPr>
            <w:tcW w:w="987" w:type="dxa"/>
            <w:vAlign w:val="bottom"/>
          </w:tcPr>
          <w:p w:rsidR="00DB59FD" w:rsidRDefault="000C4AD5">
            <w:pPr>
              <w:jc w:val="right"/>
              <w:rPr>
                <w:rFonts w:eastAsia="Arial Unicode MS"/>
                <w:sz w:val="16"/>
                <w:szCs w:val="16"/>
              </w:rPr>
            </w:pPr>
            <w:r>
              <w:rPr>
                <w:sz w:val="16"/>
                <w:szCs w:val="16"/>
              </w:rPr>
              <w:t>6,131</w:t>
            </w:r>
          </w:p>
        </w:tc>
        <w:tc>
          <w:tcPr>
            <w:tcW w:w="878" w:type="dxa"/>
            <w:vAlign w:val="bottom"/>
          </w:tcPr>
          <w:p w:rsidR="00DB59FD" w:rsidRDefault="000C4AD5">
            <w:pPr>
              <w:jc w:val="right"/>
              <w:rPr>
                <w:rFonts w:eastAsia="Arial Unicode MS"/>
                <w:sz w:val="16"/>
                <w:szCs w:val="16"/>
              </w:rPr>
            </w:pPr>
            <w:r>
              <w:rPr>
                <w:sz w:val="16"/>
                <w:szCs w:val="16"/>
              </w:rPr>
              <w:t>91,023</w:t>
            </w:r>
          </w:p>
        </w:tc>
        <w:tc>
          <w:tcPr>
            <w:tcW w:w="933" w:type="dxa"/>
            <w:vAlign w:val="bottom"/>
          </w:tcPr>
          <w:p w:rsidR="00DB59FD" w:rsidRDefault="000C4AD5">
            <w:pPr>
              <w:jc w:val="right"/>
              <w:rPr>
                <w:rFonts w:eastAsia="Arial Unicode MS"/>
                <w:sz w:val="16"/>
                <w:szCs w:val="16"/>
              </w:rPr>
            </w:pPr>
            <w:r>
              <w:rPr>
                <w:sz w:val="16"/>
                <w:szCs w:val="16"/>
              </w:rPr>
              <w:t>16,634</w:t>
            </w:r>
          </w:p>
        </w:tc>
        <w:tc>
          <w:tcPr>
            <w:tcW w:w="889" w:type="dxa"/>
            <w:vAlign w:val="bottom"/>
          </w:tcPr>
          <w:p w:rsidR="00DB59FD" w:rsidRDefault="000C4AD5">
            <w:pPr>
              <w:jc w:val="right"/>
              <w:rPr>
                <w:rFonts w:eastAsia="Arial Unicode MS"/>
                <w:sz w:val="16"/>
                <w:szCs w:val="16"/>
              </w:rPr>
            </w:pPr>
            <w:r>
              <w:rPr>
                <w:sz w:val="16"/>
                <w:szCs w:val="16"/>
              </w:rPr>
              <w:t>25,758</w:t>
            </w:r>
          </w:p>
        </w:tc>
        <w:tc>
          <w:tcPr>
            <w:tcW w:w="1080" w:type="dxa"/>
            <w:vAlign w:val="bottom"/>
          </w:tcPr>
          <w:p w:rsidR="00DB59FD" w:rsidRDefault="000C4AD5">
            <w:pPr>
              <w:jc w:val="right"/>
              <w:rPr>
                <w:rFonts w:eastAsia="Arial Unicode MS"/>
                <w:sz w:val="16"/>
                <w:szCs w:val="16"/>
              </w:rPr>
            </w:pPr>
            <w:r>
              <w:rPr>
                <w:sz w:val="16"/>
                <w:szCs w:val="16"/>
              </w:rPr>
              <w:t>35,3</w:t>
            </w:r>
            <w:r>
              <w:rPr>
                <w:sz w:val="16"/>
                <w:szCs w:val="16"/>
              </w:rPr>
              <w:t>70</w:t>
            </w:r>
          </w:p>
        </w:tc>
        <w:tc>
          <w:tcPr>
            <w:tcW w:w="900" w:type="dxa"/>
            <w:vAlign w:val="bottom"/>
          </w:tcPr>
          <w:p w:rsidR="00DB59FD" w:rsidRDefault="000C4AD5">
            <w:pPr>
              <w:jc w:val="right"/>
              <w:rPr>
                <w:rFonts w:eastAsia="Arial Unicode MS"/>
                <w:sz w:val="16"/>
                <w:szCs w:val="16"/>
              </w:rPr>
            </w:pPr>
            <w:r>
              <w:rPr>
                <w:sz w:val="16"/>
                <w:szCs w:val="16"/>
              </w:rPr>
              <w:t>133,436</w:t>
            </w:r>
          </w:p>
        </w:tc>
        <w:tc>
          <w:tcPr>
            <w:tcW w:w="900" w:type="dxa"/>
            <w:vAlign w:val="bottom"/>
          </w:tcPr>
          <w:p w:rsidR="00DB59FD" w:rsidRDefault="000C4AD5">
            <w:pPr>
              <w:jc w:val="right"/>
              <w:rPr>
                <w:rFonts w:eastAsia="Arial Unicode MS"/>
                <w:sz w:val="16"/>
                <w:szCs w:val="16"/>
              </w:rPr>
            </w:pPr>
            <w:r>
              <w:rPr>
                <w:sz w:val="16"/>
                <w:szCs w:val="16"/>
              </w:rPr>
              <w:t>308,352</w:t>
            </w:r>
          </w:p>
        </w:tc>
      </w:tr>
      <w:tr w:rsidR="00DB59FD">
        <w:tc>
          <w:tcPr>
            <w:tcW w:w="2793" w:type="dxa"/>
            <w:tcBorders>
              <w:top w:val="single" w:sz="4" w:space="0" w:color="auto"/>
              <w:bottom w:val="single" w:sz="4" w:space="0" w:color="auto"/>
            </w:tcBorders>
          </w:tcPr>
          <w:p w:rsidR="00DB59FD" w:rsidRDefault="000C4AD5">
            <w:pPr>
              <w:pStyle w:val="xl46"/>
              <w:autoSpaceDE w:val="0"/>
              <w:autoSpaceDN w:val="0"/>
              <w:adjustRightInd w:val="0"/>
              <w:spacing w:before="0" w:beforeAutospacing="0" w:after="0" w:afterAutospacing="0"/>
              <w:rPr>
                <w:szCs w:val="20"/>
              </w:rPr>
            </w:pPr>
            <w:r>
              <w:rPr>
                <w:szCs w:val="20"/>
              </w:rPr>
              <w:t>Total Assets</w:t>
            </w:r>
          </w:p>
        </w:tc>
        <w:tc>
          <w:tcPr>
            <w:tcW w:w="987"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2,514,535</w:t>
            </w:r>
          </w:p>
        </w:tc>
        <w:tc>
          <w:tcPr>
            <w:tcW w:w="878"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483,913</w:t>
            </w:r>
          </w:p>
        </w:tc>
        <w:tc>
          <w:tcPr>
            <w:tcW w:w="933"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381,280</w:t>
            </w:r>
          </w:p>
        </w:tc>
        <w:tc>
          <w:tcPr>
            <w:tcW w:w="889"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211,665</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260,226</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312,087</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4,163,706</w:t>
            </w:r>
          </w:p>
        </w:tc>
      </w:tr>
      <w:tr w:rsidR="00DB59FD">
        <w:tc>
          <w:tcPr>
            <w:tcW w:w="2793" w:type="dxa"/>
            <w:vAlign w:val="bottom"/>
          </w:tcPr>
          <w:p w:rsidR="00DB59FD" w:rsidRDefault="000C4AD5">
            <w:pPr>
              <w:rPr>
                <w:rFonts w:eastAsia="Arial Unicode MS"/>
                <w:sz w:val="16"/>
                <w:szCs w:val="18"/>
              </w:rPr>
            </w:pPr>
            <w:r>
              <w:rPr>
                <w:sz w:val="16"/>
                <w:szCs w:val="18"/>
              </w:rPr>
              <w:t>Liabilities</w:t>
            </w:r>
          </w:p>
        </w:tc>
        <w:tc>
          <w:tcPr>
            <w:tcW w:w="987" w:type="dxa"/>
          </w:tcPr>
          <w:p w:rsidR="00DB59FD" w:rsidRDefault="00DB59FD">
            <w:pPr>
              <w:tabs>
                <w:tab w:val="decimal" w:pos="792"/>
              </w:tabs>
              <w:autoSpaceDE w:val="0"/>
              <w:autoSpaceDN w:val="0"/>
              <w:adjustRightInd w:val="0"/>
              <w:jc w:val="both"/>
              <w:rPr>
                <w:rFonts w:eastAsia="Arial Unicode MS"/>
                <w:sz w:val="16"/>
                <w:lang w:val="tr-TR"/>
              </w:rPr>
            </w:pPr>
          </w:p>
        </w:tc>
        <w:tc>
          <w:tcPr>
            <w:tcW w:w="878" w:type="dxa"/>
          </w:tcPr>
          <w:p w:rsidR="00DB59FD" w:rsidRDefault="00DB59FD">
            <w:pPr>
              <w:tabs>
                <w:tab w:val="decimal" w:pos="792"/>
              </w:tabs>
              <w:autoSpaceDE w:val="0"/>
              <w:autoSpaceDN w:val="0"/>
              <w:adjustRightInd w:val="0"/>
              <w:jc w:val="both"/>
              <w:rPr>
                <w:rFonts w:eastAsia="Arial Unicode MS"/>
                <w:sz w:val="16"/>
                <w:lang w:val="tr-TR"/>
              </w:rPr>
            </w:pPr>
          </w:p>
        </w:tc>
        <w:tc>
          <w:tcPr>
            <w:tcW w:w="933" w:type="dxa"/>
          </w:tcPr>
          <w:p w:rsidR="00DB59FD" w:rsidRDefault="00DB59FD">
            <w:pPr>
              <w:tabs>
                <w:tab w:val="decimal" w:pos="792"/>
              </w:tabs>
              <w:autoSpaceDE w:val="0"/>
              <w:autoSpaceDN w:val="0"/>
              <w:adjustRightInd w:val="0"/>
              <w:jc w:val="both"/>
              <w:rPr>
                <w:rFonts w:eastAsia="Arial Unicode MS"/>
                <w:sz w:val="16"/>
                <w:lang w:val="tr-TR"/>
              </w:rPr>
            </w:pPr>
          </w:p>
        </w:tc>
        <w:tc>
          <w:tcPr>
            <w:tcW w:w="889" w:type="dxa"/>
          </w:tcPr>
          <w:p w:rsidR="00DB59FD" w:rsidRDefault="00DB59FD">
            <w:pPr>
              <w:tabs>
                <w:tab w:val="decimal" w:pos="792"/>
              </w:tabs>
              <w:autoSpaceDE w:val="0"/>
              <w:autoSpaceDN w:val="0"/>
              <w:adjustRightInd w:val="0"/>
              <w:jc w:val="both"/>
              <w:rPr>
                <w:rFonts w:eastAsia="Arial Unicode MS"/>
                <w:sz w:val="16"/>
                <w:lang w:val="tr-TR"/>
              </w:rPr>
            </w:pPr>
          </w:p>
        </w:tc>
        <w:tc>
          <w:tcPr>
            <w:tcW w:w="1080" w:type="dxa"/>
          </w:tcPr>
          <w:p w:rsidR="00DB59FD" w:rsidRDefault="00DB59FD">
            <w:pPr>
              <w:tabs>
                <w:tab w:val="decimal" w:pos="792"/>
              </w:tabs>
              <w:autoSpaceDE w:val="0"/>
              <w:autoSpaceDN w:val="0"/>
              <w:adjustRightInd w:val="0"/>
              <w:jc w:val="both"/>
              <w:rPr>
                <w:rFonts w:eastAsia="Arial Unicode MS"/>
                <w:sz w:val="16"/>
                <w:lang w:val="tr-TR"/>
              </w:rPr>
            </w:pPr>
          </w:p>
        </w:tc>
        <w:tc>
          <w:tcPr>
            <w:tcW w:w="900" w:type="dxa"/>
          </w:tcPr>
          <w:p w:rsidR="00DB59FD" w:rsidRDefault="00DB59FD">
            <w:pPr>
              <w:tabs>
                <w:tab w:val="decimal" w:pos="792"/>
              </w:tabs>
              <w:autoSpaceDE w:val="0"/>
              <w:autoSpaceDN w:val="0"/>
              <w:adjustRightInd w:val="0"/>
              <w:jc w:val="both"/>
              <w:rPr>
                <w:rFonts w:eastAsia="Arial Unicode MS"/>
                <w:sz w:val="16"/>
                <w:lang w:val="tr-TR"/>
              </w:rPr>
            </w:pPr>
          </w:p>
        </w:tc>
        <w:tc>
          <w:tcPr>
            <w:tcW w:w="900" w:type="dxa"/>
          </w:tcPr>
          <w:p w:rsidR="00DB59FD" w:rsidRDefault="00DB59FD">
            <w:pPr>
              <w:tabs>
                <w:tab w:val="decimal" w:pos="792"/>
              </w:tabs>
              <w:autoSpaceDE w:val="0"/>
              <w:autoSpaceDN w:val="0"/>
              <w:adjustRightInd w:val="0"/>
              <w:jc w:val="both"/>
              <w:rPr>
                <w:rFonts w:eastAsia="Arial Unicode MS"/>
                <w:sz w:val="16"/>
                <w:lang w:val="tr-TR"/>
              </w:rPr>
            </w:pPr>
          </w:p>
        </w:tc>
      </w:tr>
      <w:tr w:rsidR="00DB59FD">
        <w:tc>
          <w:tcPr>
            <w:tcW w:w="2793" w:type="dxa"/>
            <w:vAlign w:val="bottom"/>
          </w:tcPr>
          <w:p w:rsidR="00DB59FD" w:rsidRDefault="000C4AD5">
            <w:pPr>
              <w:ind w:left="165"/>
              <w:rPr>
                <w:rFonts w:eastAsia="Arial Unicode MS"/>
                <w:sz w:val="16"/>
                <w:szCs w:val="18"/>
              </w:rPr>
            </w:pPr>
            <w:r>
              <w:rPr>
                <w:sz w:val="16"/>
                <w:szCs w:val="18"/>
              </w:rPr>
              <w:t>Bank deposits</w:t>
            </w:r>
          </w:p>
        </w:tc>
        <w:tc>
          <w:tcPr>
            <w:tcW w:w="987" w:type="dxa"/>
            <w:vAlign w:val="bottom"/>
          </w:tcPr>
          <w:p w:rsidR="00DB59FD" w:rsidRDefault="000C4AD5">
            <w:pPr>
              <w:jc w:val="right"/>
              <w:rPr>
                <w:rFonts w:eastAsia="Arial Unicode MS"/>
                <w:sz w:val="16"/>
                <w:szCs w:val="16"/>
              </w:rPr>
            </w:pPr>
            <w:r>
              <w:rPr>
                <w:sz w:val="16"/>
                <w:szCs w:val="16"/>
              </w:rPr>
              <w:t>114,429</w:t>
            </w:r>
          </w:p>
        </w:tc>
        <w:tc>
          <w:tcPr>
            <w:tcW w:w="878" w:type="dxa"/>
            <w:vAlign w:val="bottom"/>
          </w:tcPr>
          <w:p w:rsidR="00DB59FD" w:rsidRDefault="000C4AD5">
            <w:pPr>
              <w:jc w:val="right"/>
              <w:rPr>
                <w:rFonts w:eastAsia="Arial Unicode MS"/>
                <w:sz w:val="16"/>
                <w:szCs w:val="16"/>
              </w:rPr>
            </w:pPr>
            <w:r>
              <w:rPr>
                <w:sz w:val="16"/>
                <w:szCs w:val="16"/>
              </w:rPr>
              <w:t>2,957</w:t>
            </w:r>
          </w:p>
        </w:tc>
        <w:tc>
          <w:tcPr>
            <w:tcW w:w="933" w:type="dxa"/>
            <w:vAlign w:val="bottom"/>
          </w:tcPr>
          <w:p w:rsidR="00DB59FD" w:rsidRDefault="000C4AD5">
            <w:pPr>
              <w:jc w:val="right"/>
              <w:rPr>
                <w:rFonts w:eastAsia="Arial Unicode MS"/>
                <w:sz w:val="16"/>
                <w:szCs w:val="16"/>
              </w:rPr>
            </w:pPr>
            <w:r>
              <w:rPr>
                <w:sz w:val="16"/>
                <w:szCs w:val="16"/>
              </w:rPr>
              <w:t>1,124</w:t>
            </w:r>
          </w:p>
        </w:tc>
        <w:tc>
          <w:tcPr>
            <w:tcW w:w="889" w:type="dxa"/>
            <w:vAlign w:val="bottom"/>
          </w:tcPr>
          <w:p w:rsidR="00DB59FD" w:rsidRDefault="000C4AD5">
            <w:pPr>
              <w:jc w:val="right"/>
              <w:rPr>
                <w:rFonts w:eastAsia="Arial Unicode MS"/>
                <w:sz w:val="16"/>
                <w:szCs w:val="16"/>
              </w:rPr>
            </w:pPr>
            <w:r>
              <w:rPr>
                <w:sz w:val="16"/>
                <w:szCs w:val="16"/>
              </w:rPr>
              <w:t>-</w:t>
            </w:r>
          </w:p>
        </w:tc>
        <w:tc>
          <w:tcPr>
            <w:tcW w:w="108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118,510</w:t>
            </w:r>
          </w:p>
        </w:tc>
      </w:tr>
      <w:tr w:rsidR="00DB59FD">
        <w:tc>
          <w:tcPr>
            <w:tcW w:w="2793" w:type="dxa"/>
            <w:vAlign w:val="bottom"/>
          </w:tcPr>
          <w:p w:rsidR="00DB59FD" w:rsidRDefault="000C4AD5">
            <w:pPr>
              <w:ind w:left="165"/>
              <w:rPr>
                <w:rFonts w:eastAsia="Arial Unicode MS"/>
                <w:sz w:val="16"/>
                <w:szCs w:val="18"/>
              </w:rPr>
            </w:pPr>
            <w:r>
              <w:rPr>
                <w:sz w:val="16"/>
                <w:szCs w:val="18"/>
              </w:rPr>
              <w:t>Other deposits</w:t>
            </w:r>
          </w:p>
        </w:tc>
        <w:tc>
          <w:tcPr>
            <w:tcW w:w="987" w:type="dxa"/>
            <w:vAlign w:val="bottom"/>
          </w:tcPr>
          <w:p w:rsidR="00DB59FD" w:rsidRDefault="000C4AD5">
            <w:pPr>
              <w:jc w:val="right"/>
              <w:rPr>
                <w:rFonts w:eastAsia="Arial Unicode MS"/>
                <w:sz w:val="16"/>
                <w:szCs w:val="16"/>
              </w:rPr>
            </w:pPr>
            <w:r>
              <w:rPr>
                <w:sz w:val="16"/>
                <w:szCs w:val="16"/>
              </w:rPr>
              <w:t>2,516,512</w:t>
            </w:r>
          </w:p>
        </w:tc>
        <w:tc>
          <w:tcPr>
            <w:tcW w:w="878" w:type="dxa"/>
            <w:vAlign w:val="bottom"/>
          </w:tcPr>
          <w:p w:rsidR="00DB59FD" w:rsidRDefault="000C4AD5">
            <w:pPr>
              <w:jc w:val="right"/>
              <w:rPr>
                <w:rFonts w:eastAsia="Arial Unicode MS"/>
                <w:sz w:val="16"/>
                <w:szCs w:val="16"/>
              </w:rPr>
            </w:pPr>
            <w:r>
              <w:rPr>
                <w:sz w:val="16"/>
                <w:szCs w:val="16"/>
              </w:rPr>
              <w:t>182,354</w:t>
            </w:r>
          </w:p>
        </w:tc>
        <w:tc>
          <w:tcPr>
            <w:tcW w:w="933" w:type="dxa"/>
            <w:vAlign w:val="bottom"/>
          </w:tcPr>
          <w:p w:rsidR="00DB59FD" w:rsidRDefault="000C4AD5">
            <w:pPr>
              <w:jc w:val="right"/>
              <w:rPr>
                <w:rFonts w:eastAsia="Arial Unicode MS"/>
                <w:sz w:val="16"/>
                <w:szCs w:val="16"/>
              </w:rPr>
            </w:pPr>
            <w:r>
              <w:rPr>
                <w:sz w:val="16"/>
                <w:szCs w:val="16"/>
              </w:rPr>
              <w:t>59,564</w:t>
            </w:r>
          </w:p>
        </w:tc>
        <w:tc>
          <w:tcPr>
            <w:tcW w:w="889" w:type="dxa"/>
            <w:vAlign w:val="bottom"/>
          </w:tcPr>
          <w:p w:rsidR="00DB59FD" w:rsidRDefault="000C4AD5">
            <w:pPr>
              <w:jc w:val="right"/>
              <w:rPr>
                <w:rFonts w:eastAsia="Arial Unicode MS"/>
                <w:sz w:val="16"/>
                <w:szCs w:val="16"/>
              </w:rPr>
            </w:pPr>
            <w:r>
              <w:rPr>
                <w:sz w:val="16"/>
                <w:szCs w:val="16"/>
              </w:rPr>
              <w:t>92,211</w:t>
            </w:r>
          </w:p>
        </w:tc>
        <w:tc>
          <w:tcPr>
            <w:tcW w:w="1080" w:type="dxa"/>
            <w:vAlign w:val="bottom"/>
          </w:tcPr>
          <w:p w:rsidR="00DB59FD" w:rsidRDefault="000C4AD5">
            <w:pPr>
              <w:jc w:val="right"/>
              <w:rPr>
                <w:rFonts w:eastAsia="Arial Unicode MS"/>
                <w:sz w:val="16"/>
                <w:szCs w:val="16"/>
              </w:rPr>
            </w:pPr>
            <w:r>
              <w:rPr>
                <w:sz w:val="16"/>
                <w:szCs w:val="16"/>
              </w:rPr>
              <w:t>184,365</w:t>
            </w:r>
          </w:p>
        </w:tc>
        <w:tc>
          <w:tcPr>
            <w:tcW w:w="90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3,035,006</w:t>
            </w:r>
          </w:p>
        </w:tc>
      </w:tr>
      <w:tr w:rsidR="00DB59FD">
        <w:tc>
          <w:tcPr>
            <w:tcW w:w="2793" w:type="dxa"/>
            <w:vAlign w:val="bottom"/>
          </w:tcPr>
          <w:p w:rsidR="00DB59FD" w:rsidRDefault="000C4AD5">
            <w:pPr>
              <w:ind w:left="165"/>
              <w:rPr>
                <w:rFonts w:eastAsia="Arial Unicode MS"/>
                <w:sz w:val="16"/>
                <w:szCs w:val="18"/>
              </w:rPr>
            </w:pPr>
            <w:r>
              <w:rPr>
                <w:sz w:val="16"/>
                <w:szCs w:val="18"/>
              </w:rPr>
              <w:t xml:space="preserve">Miscellaneous payables </w:t>
            </w:r>
          </w:p>
        </w:tc>
        <w:tc>
          <w:tcPr>
            <w:tcW w:w="987" w:type="dxa"/>
            <w:vAlign w:val="bottom"/>
          </w:tcPr>
          <w:p w:rsidR="00DB59FD" w:rsidRDefault="000C4AD5">
            <w:pPr>
              <w:jc w:val="right"/>
              <w:rPr>
                <w:rFonts w:eastAsia="Arial Unicode MS"/>
                <w:sz w:val="16"/>
                <w:szCs w:val="16"/>
              </w:rPr>
            </w:pPr>
            <w:r>
              <w:rPr>
                <w:sz w:val="16"/>
                <w:szCs w:val="16"/>
              </w:rPr>
              <w:t>-</w:t>
            </w:r>
          </w:p>
        </w:tc>
        <w:tc>
          <w:tcPr>
            <w:tcW w:w="878" w:type="dxa"/>
            <w:vAlign w:val="bottom"/>
          </w:tcPr>
          <w:p w:rsidR="00DB59FD" w:rsidRDefault="000C4AD5">
            <w:pPr>
              <w:jc w:val="right"/>
              <w:rPr>
                <w:rFonts w:eastAsia="Arial Unicode MS"/>
                <w:sz w:val="16"/>
                <w:szCs w:val="16"/>
              </w:rPr>
            </w:pPr>
            <w:r>
              <w:rPr>
                <w:sz w:val="16"/>
                <w:szCs w:val="16"/>
              </w:rPr>
              <w:t>-</w:t>
            </w:r>
          </w:p>
        </w:tc>
        <w:tc>
          <w:tcPr>
            <w:tcW w:w="933" w:type="dxa"/>
            <w:vAlign w:val="bottom"/>
          </w:tcPr>
          <w:p w:rsidR="00DB59FD" w:rsidRDefault="000C4AD5">
            <w:pPr>
              <w:jc w:val="right"/>
              <w:rPr>
                <w:rFonts w:eastAsia="Arial Unicode MS"/>
                <w:sz w:val="16"/>
                <w:szCs w:val="16"/>
              </w:rPr>
            </w:pPr>
            <w:r>
              <w:rPr>
                <w:sz w:val="16"/>
                <w:szCs w:val="16"/>
              </w:rPr>
              <w:t>-</w:t>
            </w:r>
          </w:p>
        </w:tc>
        <w:tc>
          <w:tcPr>
            <w:tcW w:w="889" w:type="dxa"/>
            <w:vAlign w:val="bottom"/>
          </w:tcPr>
          <w:p w:rsidR="00DB59FD" w:rsidRDefault="000C4AD5">
            <w:pPr>
              <w:jc w:val="right"/>
              <w:rPr>
                <w:rFonts w:eastAsia="Arial Unicode MS"/>
                <w:sz w:val="16"/>
                <w:szCs w:val="16"/>
              </w:rPr>
            </w:pPr>
            <w:r>
              <w:rPr>
                <w:sz w:val="16"/>
                <w:szCs w:val="16"/>
              </w:rPr>
              <w:t>-</w:t>
            </w:r>
          </w:p>
        </w:tc>
        <w:tc>
          <w:tcPr>
            <w:tcW w:w="108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67,227</w:t>
            </w:r>
          </w:p>
        </w:tc>
        <w:tc>
          <w:tcPr>
            <w:tcW w:w="900" w:type="dxa"/>
            <w:vAlign w:val="bottom"/>
          </w:tcPr>
          <w:p w:rsidR="00DB59FD" w:rsidRDefault="000C4AD5">
            <w:pPr>
              <w:jc w:val="right"/>
              <w:rPr>
                <w:rFonts w:eastAsia="Arial Unicode MS"/>
                <w:sz w:val="16"/>
                <w:szCs w:val="16"/>
              </w:rPr>
            </w:pPr>
            <w:r>
              <w:rPr>
                <w:sz w:val="16"/>
                <w:szCs w:val="16"/>
              </w:rPr>
              <w:t>67,227</w:t>
            </w:r>
          </w:p>
        </w:tc>
      </w:tr>
      <w:tr w:rsidR="00DB59FD">
        <w:tc>
          <w:tcPr>
            <w:tcW w:w="2793" w:type="dxa"/>
            <w:vAlign w:val="bottom"/>
          </w:tcPr>
          <w:p w:rsidR="00DB59FD" w:rsidRDefault="000C4AD5">
            <w:pPr>
              <w:ind w:left="165"/>
              <w:rPr>
                <w:rFonts w:eastAsia="Arial Unicode MS"/>
                <w:sz w:val="16"/>
                <w:szCs w:val="18"/>
              </w:rPr>
            </w:pPr>
            <w:r>
              <w:rPr>
                <w:sz w:val="16"/>
                <w:szCs w:val="18"/>
              </w:rPr>
              <w:t>Marketable securities  issued</w:t>
            </w:r>
          </w:p>
        </w:tc>
        <w:tc>
          <w:tcPr>
            <w:tcW w:w="987" w:type="dxa"/>
            <w:vAlign w:val="bottom"/>
          </w:tcPr>
          <w:p w:rsidR="00DB59FD" w:rsidRDefault="000C4AD5">
            <w:pPr>
              <w:jc w:val="right"/>
              <w:rPr>
                <w:rFonts w:eastAsia="Arial Unicode MS"/>
                <w:sz w:val="16"/>
                <w:szCs w:val="16"/>
              </w:rPr>
            </w:pPr>
            <w:r>
              <w:rPr>
                <w:sz w:val="16"/>
                <w:szCs w:val="16"/>
              </w:rPr>
              <w:t>-</w:t>
            </w:r>
          </w:p>
        </w:tc>
        <w:tc>
          <w:tcPr>
            <w:tcW w:w="878" w:type="dxa"/>
            <w:vAlign w:val="bottom"/>
          </w:tcPr>
          <w:p w:rsidR="00DB59FD" w:rsidRDefault="000C4AD5">
            <w:pPr>
              <w:jc w:val="right"/>
              <w:rPr>
                <w:rFonts w:eastAsia="Arial Unicode MS"/>
                <w:sz w:val="16"/>
                <w:szCs w:val="16"/>
              </w:rPr>
            </w:pPr>
            <w:r>
              <w:rPr>
                <w:sz w:val="16"/>
                <w:szCs w:val="16"/>
              </w:rPr>
              <w:t>-</w:t>
            </w:r>
          </w:p>
        </w:tc>
        <w:tc>
          <w:tcPr>
            <w:tcW w:w="933" w:type="dxa"/>
            <w:vAlign w:val="bottom"/>
          </w:tcPr>
          <w:p w:rsidR="00DB59FD" w:rsidRDefault="000C4AD5">
            <w:pPr>
              <w:jc w:val="right"/>
              <w:rPr>
                <w:rFonts w:eastAsia="Arial Unicode MS"/>
                <w:sz w:val="16"/>
                <w:szCs w:val="16"/>
              </w:rPr>
            </w:pPr>
            <w:r>
              <w:rPr>
                <w:sz w:val="16"/>
                <w:szCs w:val="16"/>
              </w:rPr>
              <w:t>-</w:t>
            </w:r>
          </w:p>
        </w:tc>
        <w:tc>
          <w:tcPr>
            <w:tcW w:w="889" w:type="dxa"/>
            <w:vAlign w:val="bottom"/>
          </w:tcPr>
          <w:p w:rsidR="00DB59FD" w:rsidRDefault="000C4AD5">
            <w:pPr>
              <w:jc w:val="right"/>
              <w:rPr>
                <w:rFonts w:eastAsia="Arial Unicode MS"/>
                <w:sz w:val="16"/>
                <w:szCs w:val="16"/>
              </w:rPr>
            </w:pPr>
            <w:r>
              <w:rPr>
                <w:sz w:val="16"/>
                <w:szCs w:val="16"/>
              </w:rPr>
              <w:t>-</w:t>
            </w:r>
          </w:p>
        </w:tc>
        <w:tc>
          <w:tcPr>
            <w:tcW w:w="108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w:t>
            </w:r>
          </w:p>
        </w:tc>
      </w:tr>
      <w:tr w:rsidR="00DB59FD">
        <w:tc>
          <w:tcPr>
            <w:tcW w:w="2793" w:type="dxa"/>
            <w:vAlign w:val="bottom"/>
          </w:tcPr>
          <w:p w:rsidR="00DB59FD" w:rsidRDefault="000C4AD5">
            <w:pPr>
              <w:ind w:left="165"/>
              <w:rPr>
                <w:rFonts w:eastAsia="Arial Unicode MS"/>
                <w:sz w:val="16"/>
                <w:szCs w:val="18"/>
              </w:rPr>
            </w:pPr>
            <w:r>
              <w:rPr>
                <w:sz w:val="16"/>
                <w:szCs w:val="18"/>
              </w:rPr>
              <w:t>Funds provided from other financial institutions</w:t>
            </w:r>
          </w:p>
        </w:tc>
        <w:tc>
          <w:tcPr>
            <w:tcW w:w="987" w:type="dxa"/>
            <w:vAlign w:val="bottom"/>
          </w:tcPr>
          <w:p w:rsidR="00DB59FD" w:rsidRDefault="000C4AD5">
            <w:pPr>
              <w:jc w:val="right"/>
              <w:rPr>
                <w:rFonts w:eastAsia="Arial Unicode MS"/>
                <w:sz w:val="16"/>
                <w:szCs w:val="16"/>
              </w:rPr>
            </w:pPr>
            <w:r>
              <w:rPr>
                <w:sz w:val="16"/>
                <w:szCs w:val="16"/>
              </w:rPr>
              <w:t>37,716</w:t>
            </w:r>
          </w:p>
        </w:tc>
        <w:tc>
          <w:tcPr>
            <w:tcW w:w="878" w:type="dxa"/>
            <w:vAlign w:val="bottom"/>
          </w:tcPr>
          <w:p w:rsidR="00DB59FD" w:rsidRDefault="000C4AD5">
            <w:pPr>
              <w:jc w:val="right"/>
              <w:rPr>
                <w:rFonts w:eastAsia="Arial Unicode MS"/>
                <w:sz w:val="16"/>
                <w:szCs w:val="16"/>
              </w:rPr>
            </w:pPr>
            <w:r>
              <w:rPr>
                <w:sz w:val="16"/>
                <w:szCs w:val="16"/>
              </w:rPr>
              <w:t>222,731</w:t>
            </w:r>
          </w:p>
        </w:tc>
        <w:tc>
          <w:tcPr>
            <w:tcW w:w="933" w:type="dxa"/>
            <w:vAlign w:val="bottom"/>
          </w:tcPr>
          <w:p w:rsidR="00DB59FD" w:rsidRDefault="000C4AD5">
            <w:pPr>
              <w:jc w:val="right"/>
              <w:rPr>
                <w:rFonts w:eastAsia="Arial Unicode MS"/>
                <w:sz w:val="16"/>
                <w:szCs w:val="16"/>
              </w:rPr>
            </w:pPr>
            <w:r>
              <w:rPr>
                <w:sz w:val="16"/>
                <w:szCs w:val="16"/>
              </w:rPr>
              <w:t>84,025</w:t>
            </w:r>
          </w:p>
        </w:tc>
        <w:tc>
          <w:tcPr>
            <w:tcW w:w="889" w:type="dxa"/>
            <w:vAlign w:val="bottom"/>
          </w:tcPr>
          <w:p w:rsidR="00DB59FD" w:rsidRDefault="000C4AD5">
            <w:pPr>
              <w:jc w:val="right"/>
              <w:rPr>
                <w:rFonts w:eastAsia="Arial Unicode MS"/>
                <w:sz w:val="16"/>
                <w:szCs w:val="16"/>
              </w:rPr>
            </w:pPr>
            <w:r>
              <w:rPr>
                <w:sz w:val="16"/>
                <w:szCs w:val="16"/>
              </w:rPr>
              <w:t>113,652</w:t>
            </w:r>
          </w:p>
        </w:tc>
        <w:tc>
          <w:tcPr>
            <w:tcW w:w="1080" w:type="dxa"/>
            <w:vAlign w:val="bottom"/>
          </w:tcPr>
          <w:p w:rsidR="00DB59FD" w:rsidRDefault="000C4AD5">
            <w:pPr>
              <w:jc w:val="right"/>
              <w:rPr>
                <w:rFonts w:eastAsia="Arial Unicode MS"/>
                <w:sz w:val="16"/>
                <w:szCs w:val="16"/>
              </w:rPr>
            </w:pPr>
            <w:r>
              <w:rPr>
                <w:sz w:val="16"/>
                <w:szCs w:val="16"/>
              </w:rPr>
              <w:t>11,094</w:t>
            </w:r>
          </w:p>
        </w:tc>
        <w:tc>
          <w:tcPr>
            <w:tcW w:w="90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469,218</w:t>
            </w:r>
          </w:p>
        </w:tc>
      </w:tr>
      <w:tr w:rsidR="00DB59FD">
        <w:tc>
          <w:tcPr>
            <w:tcW w:w="2793" w:type="dxa"/>
            <w:vAlign w:val="bottom"/>
          </w:tcPr>
          <w:p w:rsidR="00DB59FD" w:rsidRDefault="000C4AD5">
            <w:pPr>
              <w:ind w:left="165"/>
              <w:rPr>
                <w:rFonts w:eastAsia="Arial Unicode MS"/>
                <w:sz w:val="16"/>
                <w:szCs w:val="18"/>
              </w:rPr>
            </w:pPr>
            <w:r>
              <w:rPr>
                <w:sz w:val="16"/>
                <w:szCs w:val="18"/>
              </w:rPr>
              <w:t>Other liabilities</w:t>
            </w:r>
          </w:p>
        </w:tc>
        <w:tc>
          <w:tcPr>
            <w:tcW w:w="987" w:type="dxa"/>
            <w:vAlign w:val="bottom"/>
          </w:tcPr>
          <w:p w:rsidR="00DB59FD" w:rsidRDefault="000C4AD5">
            <w:pPr>
              <w:jc w:val="right"/>
              <w:rPr>
                <w:rFonts w:eastAsia="Arial Unicode MS"/>
                <w:sz w:val="16"/>
                <w:szCs w:val="16"/>
              </w:rPr>
            </w:pPr>
            <w:r>
              <w:rPr>
                <w:sz w:val="16"/>
                <w:szCs w:val="16"/>
              </w:rPr>
              <w:t>3,025</w:t>
            </w:r>
          </w:p>
        </w:tc>
        <w:tc>
          <w:tcPr>
            <w:tcW w:w="878" w:type="dxa"/>
            <w:vAlign w:val="bottom"/>
          </w:tcPr>
          <w:p w:rsidR="00DB59FD" w:rsidRDefault="000C4AD5">
            <w:pPr>
              <w:jc w:val="right"/>
              <w:rPr>
                <w:rFonts w:eastAsia="Arial Unicode MS"/>
                <w:sz w:val="16"/>
                <w:szCs w:val="16"/>
              </w:rPr>
            </w:pPr>
            <w:r>
              <w:rPr>
                <w:sz w:val="16"/>
                <w:szCs w:val="16"/>
              </w:rPr>
              <w:t>38,491</w:t>
            </w:r>
          </w:p>
        </w:tc>
        <w:tc>
          <w:tcPr>
            <w:tcW w:w="933" w:type="dxa"/>
            <w:vAlign w:val="bottom"/>
          </w:tcPr>
          <w:p w:rsidR="00DB59FD" w:rsidRDefault="000C4AD5">
            <w:pPr>
              <w:jc w:val="right"/>
              <w:rPr>
                <w:rFonts w:eastAsia="Arial Unicode MS"/>
                <w:sz w:val="16"/>
                <w:szCs w:val="16"/>
              </w:rPr>
            </w:pPr>
            <w:r>
              <w:rPr>
                <w:sz w:val="16"/>
                <w:szCs w:val="16"/>
              </w:rPr>
              <w:t>1,216</w:t>
            </w:r>
          </w:p>
        </w:tc>
        <w:tc>
          <w:tcPr>
            <w:tcW w:w="889" w:type="dxa"/>
            <w:vAlign w:val="bottom"/>
          </w:tcPr>
          <w:p w:rsidR="00DB59FD" w:rsidRDefault="000C4AD5">
            <w:pPr>
              <w:jc w:val="right"/>
              <w:rPr>
                <w:rFonts w:eastAsia="Arial Unicode MS"/>
                <w:sz w:val="16"/>
                <w:szCs w:val="16"/>
              </w:rPr>
            </w:pPr>
            <w:r>
              <w:rPr>
                <w:sz w:val="16"/>
                <w:szCs w:val="16"/>
              </w:rPr>
              <w:t>262</w:t>
            </w:r>
          </w:p>
        </w:tc>
        <w:tc>
          <w:tcPr>
            <w:tcW w:w="1080" w:type="dxa"/>
            <w:vAlign w:val="bottom"/>
          </w:tcPr>
          <w:p w:rsidR="00DB59FD" w:rsidRDefault="000C4AD5">
            <w:pPr>
              <w:jc w:val="right"/>
              <w:rPr>
                <w:rFonts w:eastAsia="Arial Unicode MS"/>
                <w:sz w:val="16"/>
                <w:szCs w:val="16"/>
              </w:rPr>
            </w:pPr>
            <w:r>
              <w:rPr>
                <w:sz w:val="16"/>
                <w:szCs w:val="16"/>
              </w:rPr>
              <w:t>-</w:t>
            </w:r>
          </w:p>
        </w:tc>
        <w:tc>
          <w:tcPr>
            <w:tcW w:w="900" w:type="dxa"/>
            <w:vAlign w:val="bottom"/>
          </w:tcPr>
          <w:p w:rsidR="00DB59FD" w:rsidRDefault="000C4AD5">
            <w:pPr>
              <w:jc w:val="right"/>
              <w:rPr>
                <w:rFonts w:eastAsia="Arial Unicode MS"/>
                <w:sz w:val="16"/>
                <w:szCs w:val="16"/>
              </w:rPr>
            </w:pPr>
            <w:r>
              <w:rPr>
                <w:sz w:val="16"/>
                <w:szCs w:val="16"/>
              </w:rPr>
              <w:t>430,751</w:t>
            </w:r>
          </w:p>
        </w:tc>
        <w:tc>
          <w:tcPr>
            <w:tcW w:w="900" w:type="dxa"/>
            <w:vAlign w:val="bottom"/>
          </w:tcPr>
          <w:p w:rsidR="00DB59FD" w:rsidRDefault="000C4AD5">
            <w:pPr>
              <w:jc w:val="right"/>
              <w:rPr>
                <w:rFonts w:eastAsia="Arial Unicode MS"/>
                <w:sz w:val="16"/>
                <w:szCs w:val="16"/>
              </w:rPr>
            </w:pPr>
            <w:r>
              <w:rPr>
                <w:sz w:val="16"/>
                <w:szCs w:val="16"/>
              </w:rPr>
              <w:t>473,745</w:t>
            </w:r>
          </w:p>
        </w:tc>
      </w:tr>
      <w:tr w:rsidR="00DB59FD">
        <w:tc>
          <w:tcPr>
            <w:tcW w:w="2793" w:type="dxa"/>
            <w:tcBorders>
              <w:top w:val="single" w:sz="4" w:space="0" w:color="auto"/>
              <w:bottom w:val="single" w:sz="4" w:space="0" w:color="auto"/>
            </w:tcBorders>
          </w:tcPr>
          <w:p w:rsidR="00DB59FD" w:rsidRDefault="000C4AD5">
            <w:pPr>
              <w:pStyle w:val="xl46"/>
              <w:autoSpaceDE w:val="0"/>
              <w:autoSpaceDN w:val="0"/>
              <w:adjustRightInd w:val="0"/>
              <w:spacing w:before="0" w:beforeAutospacing="0" w:after="0" w:afterAutospacing="0"/>
              <w:rPr>
                <w:szCs w:val="20"/>
              </w:rPr>
            </w:pPr>
            <w:r>
              <w:rPr>
                <w:szCs w:val="20"/>
              </w:rPr>
              <w:t>Total Liabilities</w:t>
            </w:r>
          </w:p>
        </w:tc>
        <w:tc>
          <w:tcPr>
            <w:tcW w:w="987"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2,671,682</w:t>
            </w:r>
          </w:p>
        </w:tc>
        <w:tc>
          <w:tcPr>
            <w:tcW w:w="878"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44</w:t>
            </w:r>
            <w:r>
              <w:rPr>
                <w:b/>
                <w:bCs/>
                <w:sz w:val="16"/>
                <w:szCs w:val="16"/>
              </w:rPr>
              <w:t>6,533</w:t>
            </w:r>
          </w:p>
        </w:tc>
        <w:tc>
          <w:tcPr>
            <w:tcW w:w="933"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145,929</w:t>
            </w:r>
          </w:p>
        </w:tc>
        <w:tc>
          <w:tcPr>
            <w:tcW w:w="889"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206,125</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195,459</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497,978</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6"/>
              </w:rPr>
            </w:pPr>
            <w:r>
              <w:rPr>
                <w:b/>
                <w:bCs/>
                <w:sz w:val="16"/>
                <w:szCs w:val="16"/>
              </w:rPr>
              <w:t>4,163,706</w:t>
            </w:r>
          </w:p>
        </w:tc>
      </w:tr>
      <w:tr w:rsidR="00DB59FD">
        <w:tc>
          <w:tcPr>
            <w:tcW w:w="2793" w:type="dxa"/>
            <w:vAlign w:val="bottom"/>
          </w:tcPr>
          <w:p w:rsidR="00DB59FD" w:rsidRDefault="000C4AD5">
            <w:pPr>
              <w:rPr>
                <w:rFonts w:eastAsia="Arial Unicode MS"/>
                <w:sz w:val="16"/>
                <w:szCs w:val="18"/>
              </w:rPr>
            </w:pPr>
            <w:r>
              <w:rPr>
                <w:sz w:val="16"/>
                <w:szCs w:val="18"/>
              </w:rPr>
              <w:t>Balance Sheet Interest Sensitivity Gap</w:t>
            </w:r>
          </w:p>
        </w:tc>
        <w:tc>
          <w:tcPr>
            <w:tcW w:w="987" w:type="dxa"/>
            <w:vAlign w:val="bottom"/>
          </w:tcPr>
          <w:p w:rsidR="00DB59FD" w:rsidRDefault="000C4AD5">
            <w:pPr>
              <w:jc w:val="right"/>
              <w:rPr>
                <w:rFonts w:eastAsia="Arial Unicode MS"/>
                <w:sz w:val="16"/>
                <w:szCs w:val="16"/>
              </w:rPr>
            </w:pPr>
            <w:r>
              <w:rPr>
                <w:sz w:val="16"/>
                <w:szCs w:val="16"/>
              </w:rPr>
              <w:t>(157,147)</w:t>
            </w:r>
          </w:p>
        </w:tc>
        <w:tc>
          <w:tcPr>
            <w:tcW w:w="878" w:type="dxa"/>
            <w:vAlign w:val="bottom"/>
          </w:tcPr>
          <w:p w:rsidR="00DB59FD" w:rsidRDefault="000C4AD5">
            <w:pPr>
              <w:jc w:val="right"/>
              <w:rPr>
                <w:rFonts w:eastAsia="Arial Unicode MS"/>
                <w:sz w:val="16"/>
                <w:szCs w:val="16"/>
              </w:rPr>
            </w:pPr>
            <w:r>
              <w:rPr>
                <w:sz w:val="16"/>
                <w:szCs w:val="16"/>
              </w:rPr>
              <w:t>37,380</w:t>
            </w:r>
          </w:p>
        </w:tc>
        <w:tc>
          <w:tcPr>
            <w:tcW w:w="933" w:type="dxa"/>
            <w:vAlign w:val="bottom"/>
          </w:tcPr>
          <w:p w:rsidR="00DB59FD" w:rsidRDefault="000C4AD5">
            <w:pPr>
              <w:jc w:val="right"/>
              <w:rPr>
                <w:rFonts w:eastAsia="Arial Unicode MS"/>
                <w:sz w:val="16"/>
                <w:szCs w:val="16"/>
              </w:rPr>
            </w:pPr>
            <w:r>
              <w:rPr>
                <w:sz w:val="16"/>
                <w:szCs w:val="16"/>
              </w:rPr>
              <w:t>235,351</w:t>
            </w:r>
          </w:p>
        </w:tc>
        <w:tc>
          <w:tcPr>
            <w:tcW w:w="889" w:type="dxa"/>
            <w:vAlign w:val="bottom"/>
          </w:tcPr>
          <w:p w:rsidR="00DB59FD" w:rsidRDefault="000C4AD5">
            <w:pPr>
              <w:jc w:val="right"/>
              <w:rPr>
                <w:rFonts w:eastAsia="Arial Unicode MS"/>
                <w:sz w:val="16"/>
                <w:szCs w:val="16"/>
              </w:rPr>
            </w:pPr>
            <w:r>
              <w:rPr>
                <w:sz w:val="16"/>
                <w:szCs w:val="16"/>
              </w:rPr>
              <w:t>5,540</w:t>
            </w:r>
          </w:p>
        </w:tc>
        <w:tc>
          <w:tcPr>
            <w:tcW w:w="1080" w:type="dxa"/>
            <w:vAlign w:val="bottom"/>
          </w:tcPr>
          <w:p w:rsidR="00DB59FD" w:rsidRDefault="000C4AD5">
            <w:pPr>
              <w:jc w:val="right"/>
              <w:rPr>
                <w:rFonts w:eastAsia="Arial Unicode MS"/>
                <w:sz w:val="16"/>
                <w:szCs w:val="16"/>
              </w:rPr>
            </w:pPr>
            <w:r>
              <w:rPr>
                <w:sz w:val="16"/>
                <w:szCs w:val="16"/>
              </w:rPr>
              <w:t>64,767</w:t>
            </w:r>
          </w:p>
        </w:tc>
        <w:tc>
          <w:tcPr>
            <w:tcW w:w="900" w:type="dxa"/>
            <w:vAlign w:val="bottom"/>
          </w:tcPr>
          <w:p w:rsidR="00DB59FD" w:rsidRDefault="000C4AD5">
            <w:pPr>
              <w:jc w:val="right"/>
              <w:rPr>
                <w:rFonts w:eastAsia="Arial Unicode MS"/>
                <w:sz w:val="16"/>
                <w:szCs w:val="16"/>
              </w:rPr>
            </w:pPr>
            <w:r>
              <w:rPr>
                <w:sz w:val="16"/>
                <w:szCs w:val="16"/>
              </w:rPr>
              <w:t>(185,891)</w:t>
            </w:r>
          </w:p>
        </w:tc>
        <w:tc>
          <w:tcPr>
            <w:tcW w:w="900" w:type="dxa"/>
            <w:vAlign w:val="bottom"/>
          </w:tcPr>
          <w:p w:rsidR="00DB59FD" w:rsidRDefault="000C4AD5">
            <w:pPr>
              <w:jc w:val="right"/>
              <w:rPr>
                <w:rFonts w:eastAsia="Arial Unicode MS"/>
                <w:sz w:val="16"/>
                <w:szCs w:val="16"/>
              </w:rPr>
            </w:pPr>
            <w:r>
              <w:rPr>
                <w:sz w:val="16"/>
                <w:szCs w:val="16"/>
              </w:rPr>
              <w:t>-</w:t>
            </w:r>
          </w:p>
        </w:tc>
      </w:tr>
      <w:tr w:rsidR="00DB59FD">
        <w:tc>
          <w:tcPr>
            <w:tcW w:w="2793" w:type="dxa"/>
            <w:vAlign w:val="bottom"/>
          </w:tcPr>
          <w:p w:rsidR="00DB59FD" w:rsidRDefault="000C4AD5">
            <w:pPr>
              <w:rPr>
                <w:rFonts w:eastAsia="Arial Unicode MS"/>
                <w:sz w:val="16"/>
                <w:szCs w:val="18"/>
              </w:rPr>
            </w:pPr>
            <w:r>
              <w:rPr>
                <w:sz w:val="16"/>
                <w:szCs w:val="18"/>
              </w:rPr>
              <w:t>Off Balance Sheet Interest Sensitivity Gap</w:t>
            </w:r>
          </w:p>
        </w:tc>
        <w:tc>
          <w:tcPr>
            <w:tcW w:w="987" w:type="dxa"/>
            <w:vAlign w:val="bottom"/>
          </w:tcPr>
          <w:p w:rsidR="00DB59FD" w:rsidRDefault="000C4AD5">
            <w:pPr>
              <w:jc w:val="right"/>
              <w:rPr>
                <w:rFonts w:eastAsia="Arial Unicode MS"/>
                <w:sz w:val="16"/>
              </w:rPr>
            </w:pPr>
            <w:r>
              <w:rPr>
                <w:sz w:val="16"/>
              </w:rPr>
              <w:t>-</w:t>
            </w:r>
          </w:p>
        </w:tc>
        <w:tc>
          <w:tcPr>
            <w:tcW w:w="878" w:type="dxa"/>
            <w:vAlign w:val="bottom"/>
          </w:tcPr>
          <w:p w:rsidR="00DB59FD" w:rsidRDefault="000C4AD5">
            <w:pPr>
              <w:jc w:val="right"/>
              <w:rPr>
                <w:rFonts w:eastAsia="Arial Unicode MS"/>
                <w:sz w:val="16"/>
              </w:rPr>
            </w:pPr>
            <w:r>
              <w:rPr>
                <w:sz w:val="16"/>
              </w:rPr>
              <w:t>-</w:t>
            </w:r>
          </w:p>
        </w:tc>
        <w:tc>
          <w:tcPr>
            <w:tcW w:w="933" w:type="dxa"/>
            <w:vAlign w:val="bottom"/>
          </w:tcPr>
          <w:p w:rsidR="00DB59FD" w:rsidRDefault="000C4AD5">
            <w:pPr>
              <w:jc w:val="right"/>
              <w:rPr>
                <w:rFonts w:eastAsia="Arial Unicode MS"/>
                <w:sz w:val="16"/>
              </w:rPr>
            </w:pPr>
            <w:r>
              <w:rPr>
                <w:sz w:val="16"/>
              </w:rPr>
              <w:t>-</w:t>
            </w:r>
          </w:p>
        </w:tc>
        <w:tc>
          <w:tcPr>
            <w:tcW w:w="889" w:type="dxa"/>
            <w:vAlign w:val="bottom"/>
          </w:tcPr>
          <w:p w:rsidR="00DB59FD" w:rsidRDefault="000C4AD5">
            <w:pPr>
              <w:jc w:val="right"/>
              <w:rPr>
                <w:rFonts w:eastAsia="Arial Unicode MS"/>
                <w:sz w:val="16"/>
              </w:rPr>
            </w:pPr>
            <w:r>
              <w:rPr>
                <w:sz w:val="16"/>
              </w:rPr>
              <w:t>-</w:t>
            </w:r>
          </w:p>
        </w:tc>
        <w:tc>
          <w:tcPr>
            <w:tcW w:w="1080" w:type="dxa"/>
            <w:vAlign w:val="bottom"/>
          </w:tcPr>
          <w:p w:rsidR="00DB59FD" w:rsidRDefault="000C4AD5">
            <w:pPr>
              <w:jc w:val="right"/>
              <w:rPr>
                <w:rFonts w:eastAsia="Arial Unicode MS"/>
                <w:sz w:val="16"/>
              </w:rPr>
            </w:pPr>
            <w:r>
              <w:rPr>
                <w:sz w:val="16"/>
              </w:rPr>
              <w:t>-</w:t>
            </w:r>
          </w:p>
        </w:tc>
        <w:tc>
          <w:tcPr>
            <w:tcW w:w="900" w:type="dxa"/>
            <w:vAlign w:val="bottom"/>
          </w:tcPr>
          <w:p w:rsidR="00DB59FD" w:rsidRDefault="000C4AD5">
            <w:pPr>
              <w:jc w:val="right"/>
              <w:rPr>
                <w:rFonts w:eastAsia="Arial Unicode MS"/>
                <w:sz w:val="16"/>
              </w:rPr>
            </w:pPr>
            <w:r>
              <w:rPr>
                <w:sz w:val="16"/>
              </w:rPr>
              <w:t>-</w:t>
            </w:r>
          </w:p>
        </w:tc>
        <w:tc>
          <w:tcPr>
            <w:tcW w:w="900" w:type="dxa"/>
            <w:vAlign w:val="bottom"/>
          </w:tcPr>
          <w:p w:rsidR="00DB59FD" w:rsidRDefault="000C4AD5">
            <w:pPr>
              <w:jc w:val="right"/>
              <w:rPr>
                <w:rFonts w:eastAsia="Arial Unicode MS"/>
                <w:sz w:val="16"/>
              </w:rPr>
            </w:pPr>
            <w:r>
              <w:rPr>
                <w:sz w:val="16"/>
              </w:rPr>
              <w:t>-</w:t>
            </w:r>
          </w:p>
        </w:tc>
      </w:tr>
      <w:tr w:rsidR="00DB59FD">
        <w:tc>
          <w:tcPr>
            <w:tcW w:w="2793" w:type="dxa"/>
            <w:tcBorders>
              <w:top w:val="single" w:sz="4" w:space="0" w:color="auto"/>
              <w:bottom w:val="double" w:sz="4" w:space="0" w:color="auto"/>
            </w:tcBorders>
          </w:tcPr>
          <w:p w:rsidR="00DB59FD" w:rsidRDefault="000C4AD5">
            <w:pPr>
              <w:autoSpaceDE w:val="0"/>
              <w:autoSpaceDN w:val="0"/>
              <w:adjustRightInd w:val="0"/>
              <w:rPr>
                <w:rFonts w:eastAsia="Arial Unicode MS"/>
                <w:sz w:val="16"/>
              </w:rPr>
            </w:pPr>
            <w:r>
              <w:rPr>
                <w:rFonts w:eastAsia="Arial Unicode MS"/>
                <w:sz w:val="16"/>
              </w:rPr>
              <w:t>Total Interest Sensitivity Gap</w:t>
            </w:r>
          </w:p>
        </w:tc>
        <w:tc>
          <w:tcPr>
            <w:tcW w:w="987" w:type="dxa"/>
            <w:tcBorders>
              <w:top w:val="single" w:sz="4" w:space="0" w:color="auto"/>
              <w:bottom w:val="double" w:sz="4" w:space="0" w:color="auto"/>
            </w:tcBorders>
            <w:vAlign w:val="bottom"/>
          </w:tcPr>
          <w:p w:rsidR="00DB59FD" w:rsidRDefault="000C4AD5">
            <w:pPr>
              <w:jc w:val="right"/>
              <w:rPr>
                <w:rFonts w:eastAsia="Arial Unicode MS"/>
                <w:sz w:val="16"/>
                <w:szCs w:val="16"/>
              </w:rPr>
            </w:pPr>
            <w:r>
              <w:rPr>
                <w:sz w:val="16"/>
                <w:szCs w:val="16"/>
              </w:rPr>
              <w:t>(157,147)</w:t>
            </w:r>
          </w:p>
        </w:tc>
        <w:tc>
          <w:tcPr>
            <w:tcW w:w="878" w:type="dxa"/>
            <w:tcBorders>
              <w:top w:val="single" w:sz="4" w:space="0" w:color="auto"/>
              <w:bottom w:val="double" w:sz="4" w:space="0" w:color="auto"/>
            </w:tcBorders>
            <w:vAlign w:val="bottom"/>
          </w:tcPr>
          <w:p w:rsidR="00DB59FD" w:rsidRDefault="000C4AD5">
            <w:pPr>
              <w:jc w:val="right"/>
              <w:rPr>
                <w:rFonts w:eastAsia="Arial Unicode MS"/>
                <w:sz w:val="16"/>
                <w:szCs w:val="16"/>
              </w:rPr>
            </w:pPr>
            <w:r>
              <w:rPr>
                <w:sz w:val="16"/>
                <w:szCs w:val="16"/>
              </w:rPr>
              <w:t>37,380</w:t>
            </w:r>
          </w:p>
        </w:tc>
        <w:tc>
          <w:tcPr>
            <w:tcW w:w="933" w:type="dxa"/>
            <w:tcBorders>
              <w:top w:val="single" w:sz="4" w:space="0" w:color="auto"/>
              <w:bottom w:val="double" w:sz="4" w:space="0" w:color="auto"/>
            </w:tcBorders>
            <w:vAlign w:val="bottom"/>
          </w:tcPr>
          <w:p w:rsidR="00DB59FD" w:rsidRDefault="000C4AD5">
            <w:pPr>
              <w:jc w:val="right"/>
              <w:rPr>
                <w:rFonts w:eastAsia="Arial Unicode MS"/>
                <w:sz w:val="16"/>
                <w:szCs w:val="16"/>
              </w:rPr>
            </w:pPr>
            <w:r>
              <w:rPr>
                <w:sz w:val="16"/>
                <w:szCs w:val="16"/>
              </w:rPr>
              <w:t>235,351</w:t>
            </w:r>
          </w:p>
        </w:tc>
        <w:tc>
          <w:tcPr>
            <w:tcW w:w="889" w:type="dxa"/>
            <w:tcBorders>
              <w:top w:val="single" w:sz="4" w:space="0" w:color="auto"/>
              <w:bottom w:val="double" w:sz="4" w:space="0" w:color="auto"/>
            </w:tcBorders>
            <w:vAlign w:val="bottom"/>
          </w:tcPr>
          <w:p w:rsidR="00DB59FD" w:rsidRDefault="000C4AD5">
            <w:pPr>
              <w:jc w:val="right"/>
              <w:rPr>
                <w:rFonts w:eastAsia="Arial Unicode MS"/>
                <w:sz w:val="16"/>
                <w:szCs w:val="16"/>
              </w:rPr>
            </w:pPr>
            <w:r>
              <w:rPr>
                <w:sz w:val="16"/>
                <w:szCs w:val="16"/>
              </w:rPr>
              <w:t>5,5</w:t>
            </w:r>
            <w:r>
              <w:rPr>
                <w:sz w:val="16"/>
                <w:szCs w:val="16"/>
              </w:rPr>
              <w:t>40</w:t>
            </w:r>
          </w:p>
        </w:tc>
        <w:tc>
          <w:tcPr>
            <w:tcW w:w="1080" w:type="dxa"/>
            <w:tcBorders>
              <w:top w:val="single" w:sz="4" w:space="0" w:color="auto"/>
              <w:bottom w:val="double" w:sz="4" w:space="0" w:color="auto"/>
            </w:tcBorders>
            <w:vAlign w:val="bottom"/>
          </w:tcPr>
          <w:p w:rsidR="00DB59FD" w:rsidRDefault="000C4AD5">
            <w:pPr>
              <w:jc w:val="right"/>
              <w:rPr>
                <w:rFonts w:eastAsia="Arial Unicode MS"/>
                <w:sz w:val="16"/>
                <w:szCs w:val="16"/>
              </w:rPr>
            </w:pPr>
            <w:r>
              <w:rPr>
                <w:sz w:val="16"/>
                <w:szCs w:val="16"/>
              </w:rPr>
              <w:t>64,767</w:t>
            </w:r>
          </w:p>
        </w:tc>
        <w:tc>
          <w:tcPr>
            <w:tcW w:w="900" w:type="dxa"/>
            <w:tcBorders>
              <w:top w:val="single" w:sz="4" w:space="0" w:color="auto"/>
              <w:bottom w:val="double" w:sz="4" w:space="0" w:color="auto"/>
            </w:tcBorders>
            <w:vAlign w:val="bottom"/>
          </w:tcPr>
          <w:p w:rsidR="00DB59FD" w:rsidRDefault="000C4AD5">
            <w:pPr>
              <w:jc w:val="right"/>
              <w:rPr>
                <w:rFonts w:eastAsia="Arial Unicode MS"/>
                <w:sz w:val="16"/>
                <w:szCs w:val="16"/>
              </w:rPr>
            </w:pPr>
            <w:r>
              <w:rPr>
                <w:sz w:val="16"/>
                <w:szCs w:val="16"/>
              </w:rPr>
              <w:t>(185,891)</w:t>
            </w:r>
          </w:p>
        </w:tc>
        <w:tc>
          <w:tcPr>
            <w:tcW w:w="900" w:type="dxa"/>
            <w:tcBorders>
              <w:top w:val="single" w:sz="4" w:space="0" w:color="auto"/>
              <w:bottom w:val="double" w:sz="4" w:space="0" w:color="auto"/>
            </w:tcBorders>
            <w:vAlign w:val="bottom"/>
          </w:tcPr>
          <w:p w:rsidR="00DB59FD" w:rsidRDefault="000C4AD5">
            <w:pPr>
              <w:jc w:val="right"/>
              <w:rPr>
                <w:rFonts w:eastAsia="Arial Unicode MS"/>
                <w:sz w:val="16"/>
                <w:szCs w:val="16"/>
              </w:rPr>
            </w:pPr>
            <w:r>
              <w:rPr>
                <w:sz w:val="16"/>
                <w:szCs w:val="16"/>
              </w:rPr>
              <w:t>-</w:t>
            </w:r>
          </w:p>
        </w:tc>
      </w:tr>
    </w:tbl>
    <w:p w:rsidR="00DB59FD" w:rsidRDefault="00DB59FD">
      <w:pPr>
        <w:autoSpaceDE w:val="0"/>
        <w:autoSpaceDN w:val="0"/>
        <w:adjustRightInd w:val="0"/>
        <w:jc w:val="both"/>
        <w:rPr>
          <w:rFonts w:eastAsia="Arial Unicode MS"/>
          <w:highlight w:val="yellow"/>
          <w:lang w:val="tr-TR"/>
        </w:rPr>
      </w:pPr>
    </w:p>
    <w:p w:rsidR="00DB59FD" w:rsidRDefault="000C4AD5">
      <w:pPr>
        <w:autoSpaceDE w:val="0"/>
        <w:autoSpaceDN w:val="0"/>
        <w:adjustRightInd w:val="0"/>
        <w:jc w:val="both"/>
        <w:rPr>
          <w:rFonts w:eastAsia="Arial Unicode MS"/>
        </w:rPr>
      </w:pPr>
      <w:r>
        <w:rPr>
          <w:rFonts w:eastAsia="Arial Unicode MS"/>
        </w:rPr>
        <w:t>The other asset line at the without interest column consists of TL 47,598 amount tangible fixed assets, TL 4,372 of intangible fixed assets, TL 380 of participations and TL 498 of subsidiaries and the other liability line consists o</w:t>
      </w:r>
      <w:r>
        <w:rPr>
          <w:rFonts w:eastAsia="Arial Unicode MS"/>
        </w:rPr>
        <w:t>f equity total amounting to TL 259,159 and TL 21,673 amount minority interest.</w:t>
      </w:r>
    </w:p>
    <w:p w:rsidR="00DB59FD" w:rsidRDefault="00DB59FD">
      <w:pPr>
        <w:autoSpaceDE w:val="0"/>
        <w:autoSpaceDN w:val="0"/>
        <w:adjustRightInd w:val="0"/>
        <w:jc w:val="both"/>
        <w:rPr>
          <w:rFonts w:eastAsia="Arial Unicode MS"/>
          <w:sz w:val="18"/>
          <w:highlight w:val="yellow"/>
          <w:lang w:val="tr-TR"/>
        </w:rPr>
      </w:pPr>
    </w:p>
    <w:p w:rsidR="00DB59FD" w:rsidRDefault="000C4AD5">
      <w:pPr>
        <w:autoSpaceDE w:val="0"/>
        <w:autoSpaceDN w:val="0"/>
        <w:adjustRightInd w:val="0"/>
        <w:jc w:val="both"/>
        <w:rPr>
          <w:rFonts w:eastAsia="Arial Unicode MS"/>
          <w:b/>
        </w:rPr>
      </w:pPr>
      <w:r>
        <w:rPr>
          <w:rFonts w:eastAsia="Arial Unicode MS"/>
          <w:b/>
        </w:rPr>
        <w:t>Average interest rates applied to monetary financial instruments:</w:t>
      </w:r>
    </w:p>
    <w:p w:rsidR="00DB59FD" w:rsidRDefault="00DB59FD">
      <w:pPr>
        <w:autoSpaceDE w:val="0"/>
        <w:autoSpaceDN w:val="0"/>
        <w:adjustRightInd w:val="0"/>
        <w:jc w:val="both"/>
        <w:rPr>
          <w:rFonts w:eastAsia="Arial Unicode MS"/>
          <w:sz w:val="18"/>
          <w:highlight w:val="yellow"/>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4680"/>
        <w:gridCol w:w="1080"/>
        <w:gridCol w:w="1080"/>
        <w:gridCol w:w="1035"/>
        <w:gridCol w:w="1125"/>
      </w:tblGrid>
      <w:tr w:rsidR="00DB59FD">
        <w:tc>
          <w:tcPr>
            <w:tcW w:w="4680" w:type="dxa"/>
            <w:tcBorders>
              <w:top w:val="single" w:sz="4" w:space="0" w:color="auto"/>
              <w:bottom w:val="single" w:sz="4" w:space="0" w:color="auto"/>
            </w:tcBorders>
          </w:tcPr>
          <w:p w:rsidR="00DB59FD" w:rsidRDefault="00DB59FD">
            <w:pPr>
              <w:autoSpaceDE w:val="0"/>
              <w:autoSpaceDN w:val="0"/>
              <w:adjustRightInd w:val="0"/>
              <w:jc w:val="both"/>
              <w:rPr>
                <w:rFonts w:eastAsia="Arial Unicode MS"/>
                <w:b/>
                <w:sz w:val="16"/>
                <w:highlight w:val="yellow"/>
                <w:lang w:val="tr-TR"/>
              </w:rPr>
            </w:pPr>
          </w:p>
        </w:tc>
        <w:tc>
          <w:tcPr>
            <w:tcW w:w="108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EURO %</w:t>
            </w:r>
          </w:p>
        </w:tc>
        <w:tc>
          <w:tcPr>
            <w:tcW w:w="108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USD %</w:t>
            </w:r>
          </w:p>
        </w:tc>
        <w:tc>
          <w:tcPr>
            <w:tcW w:w="1035"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YEN %</w:t>
            </w:r>
          </w:p>
        </w:tc>
        <w:tc>
          <w:tcPr>
            <w:tcW w:w="1125"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TL %</w:t>
            </w:r>
          </w:p>
        </w:tc>
      </w:tr>
      <w:tr w:rsidR="00DB59FD">
        <w:tc>
          <w:tcPr>
            <w:tcW w:w="4680" w:type="dxa"/>
          </w:tcPr>
          <w:p w:rsidR="00DB59FD" w:rsidRDefault="000C4AD5">
            <w:pPr>
              <w:autoSpaceDE w:val="0"/>
              <w:autoSpaceDN w:val="0"/>
              <w:adjustRightInd w:val="0"/>
              <w:jc w:val="both"/>
              <w:rPr>
                <w:rFonts w:eastAsia="Arial Unicode MS"/>
                <w:sz w:val="16"/>
              </w:rPr>
            </w:pPr>
            <w:r>
              <w:rPr>
                <w:rFonts w:eastAsia="Arial Unicode MS"/>
                <w:b/>
                <w:sz w:val="16"/>
              </w:rPr>
              <w:t>Current Period</w:t>
            </w:r>
          </w:p>
        </w:tc>
        <w:tc>
          <w:tcPr>
            <w:tcW w:w="1080" w:type="dxa"/>
          </w:tcPr>
          <w:p w:rsidR="00DB59FD" w:rsidRDefault="00DB59FD">
            <w:pPr>
              <w:autoSpaceDE w:val="0"/>
              <w:autoSpaceDN w:val="0"/>
              <w:adjustRightInd w:val="0"/>
              <w:jc w:val="both"/>
              <w:rPr>
                <w:rFonts w:eastAsia="Arial Unicode MS"/>
                <w:sz w:val="16"/>
                <w:highlight w:val="yellow"/>
                <w:lang w:val="tr-TR"/>
              </w:rPr>
            </w:pPr>
          </w:p>
        </w:tc>
        <w:tc>
          <w:tcPr>
            <w:tcW w:w="1080" w:type="dxa"/>
          </w:tcPr>
          <w:p w:rsidR="00DB59FD" w:rsidRDefault="00DB59FD">
            <w:pPr>
              <w:autoSpaceDE w:val="0"/>
              <w:autoSpaceDN w:val="0"/>
              <w:adjustRightInd w:val="0"/>
              <w:jc w:val="both"/>
              <w:rPr>
                <w:rFonts w:eastAsia="Arial Unicode MS"/>
                <w:sz w:val="16"/>
                <w:highlight w:val="yellow"/>
                <w:lang w:val="tr-TR"/>
              </w:rPr>
            </w:pPr>
          </w:p>
        </w:tc>
        <w:tc>
          <w:tcPr>
            <w:tcW w:w="1035" w:type="dxa"/>
          </w:tcPr>
          <w:p w:rsidR="00DB59FD" w:rsidRDefault="00DB59FD">
            <w:pPr>
              <w:autoSpaceDE w:val="0"/>
              <w:autoSpaceDN w:val="0"/>
              <w:adjustRightInd w:val="0"/>
              <w:jc w:val="both"/>
              <w:rPr>
                <w:rFonts w:eastAsia="Arial Unicode MS"/>
                <w:sz w:val="16"/>
                <w:highlight w:val="yellow"/>
                <w:lang w:val="tr-TR"/>
              </w:rPr>
            </w:pPr>
          </w:p>
        </w:tc>
        <w:tc>
          <w:tcPr>
            <w:tcW w:w="1125" w:type="dxa"/>
          </w:tcPr>
          <w:p w:rsidR="00DB59FD" w:rsidRDefault="00DB59FD">
            <w:pPr>
              <w:autoSpaceDE w:val="0"/>
              <w:autoSpaceDN w:val="0"/>
              <w:adjustRightInd w:val="0"/>
              <w:jc w:val="both"/>
              <w:rPr>
                <w:rFonts w:eastAsia="Arial Unicode MS"/>
                <w:sz w:val="16"/>
                <w:highlight w:val="yellow"/>
                <w:lang w:val="tr-TR"/>
              </w:rPr>
            </w:pPr>
          </w:p>
        </w:tc>
      </w:tr>
      <w:tr w:rsidR="00DB59FD">
        <w:tc>
          <w:tcPr>
            <w:tcW w:w="4680" w:type="dxa"/>
            <w:vAlign w:val="bottom"/>
          </w:tcPr>
          <w:p w:rsidR="00DB59FD" w:rsidRDefault="000C4AD5">
            <w:pPr>
              <w:jc w:val="both"/>
              <w:rPr>
                <w:rFonts w:eastAsia="Arial Unicode MS"/>
                <w:sz w:val="16"/>
                <w:szCs w:val="18"/>
              </w:rPr>
            </w:pPr>
            <w:r>
              <w:rPr>
                <w:sz w:val="16"/>
                <w:szCs w:val="18"/>
              </w:rPr>
              <w:t>Assets</w:t>
            </w:r>
          </w:p>
        </w:tc>
        <w:tc>
          <w:tcPr>
            <w:tcW w:w="1080" w:type="dxa"/>
          </w:tcPr>
          <w:p w:rsidR="00DB59FD" w:rsidRDefault="00DB59FD">
            <w:pPr>
              <w:autoSpaceDE w:val="0"/>
              <w:autoSpaceDN w:val="0"/>
              <w:adjustRightInd w:val="0"/>
              <w:jc w:val="both"/>
              <w:rPr>
                <w:rFonts w:eastAsia="Arial Unicode MS"/>
                <w:sz w:val="16"/>
                <w:highlight w:val="yellow"/>
                <w:lang w:val="tr-TR"/>
              </w:rPr>
            </w:pPr>
          </w:p>
        </w:tc>
        <w:tc>
          <w:tcPr>
            <w:tcW w:w="1080" w:type="dxa"/>
          </w:tcPr>
          <w:p w:rsidR="00DB59FD" w:rsidRDefault="00DB59FD">
            <w:pPr>
              <w:autoSpaceDE w:val="0"/>
              <w:autoSpaceDN w:val="0"/>
              <w:adjustRightInd w:val="0"/>
              <w:jc w:val="both"/>
              <w:rPr>
                <w:rFonts w:eastAsia="Arial Unicode MS"/>
                <w:sz w:val="16"/>
                <w:highlight w:val="yellow"/>
                <w:lang w:val="tr-TR"/>
              </w:rPr>
            </w:pPr>
          </w:p>
        </w:tc>
        <w:tc>
          <w:tcPr>
            <w:tcW w:w="1035" w:type="dxa"/>
          </w:tcPr>
          <w:p w:rsidR="00DB59FD" w:rsidRDefault="00DB59FD">
            <w:pPr>
              <w:autoSpaceDE w:val="0"/>
              <w:autoSpaceDN w:val="0"/>
              <w:adjustRightInd w:val="0"/>
              <w:jc w:val="both"/>
              <w:rPr>
                <w:rFonts w:eastAsia="Arial Unicode MS"/>
                <w:sz w:val="16"/>
                <w:highlight w:val="yellow"/>
                <w:lang w:val="tr-TR"/>
              </w:rPr>
            </w:pPr>
          </w:p>
        </w:tc>
        <w:tc>
          <w:tcPr>
            <w:tcW w:w="1125" w:type="dxa"/>
          </w:tcPr>
          <w:p w:rsidR="00DB59FD" w:rsidRDefault="00DB59FD">
            <w:pPr>
              <w:autoSpaceDE w:val="0"/>
              <w:autoSpaceDN w:val="0"/>
              <w:adjustRightInd w:val="0"/>
              <w:jc w:val="both"/>
              <w:rPr>
                <w:rFonts w:eastAsia="Arial Unicode MS"/>
                <w:sz w:val="16"/>
                <w:highlight w:val="yellow"/>
                <w:lang w:val="tr-TR"/>
              </w:rPr>
            </w:pPr>
          </w:p>
        </w:tc>
      </w:tr>
      <w:tr w:rsidR="00DB59FD">
        <w:tc>
          <w:tcPr>
            <w:tcW w:w="4680" w:type="dxa"/>
            <w:vAlign w:val="bottom"/>
          </w:tcPr>
          <w:p w:rsidR="00DB59FD" w:rsidRDefault="000C4AD5">
            <w:pPr>
              <w:ind w:left="360"/>
              <w:rPr>
                <w:rFonts w:eastAsia="Arial Unicode MS"/>
                <w:sz w:val="16"/>
                <w:szCs w:val="18"/>
              </w:rPr>
            </w:pPr>
            <w:r>
              <w:rPr>
                <w:sz w:val="16"/>
                <w:szCs w:val="18"/>
              </w:rPr>
              <w:t>Cash (cash in vault, foreign currency cash, money i</w:t>
            </w:r>
            <w:r>
              <w:rPr>
                <w:sz w:val="16"/>
                <w:szCs w:val="18"/>
              </w:rPr>
              <w:t>n transit, cheques purchased) and balances with the Central Bank of Turkey</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1.23</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0.60</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 xml:space="preserve">           25.00</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Due from Banks and other financial institutions</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2.74</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2.10</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44.43</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Trading securities</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w:t>
            </w:r>
            <w:r>
              <w:rPr>
                <w:rFonts w:eastAsia="Arial Unicode MS"/>
                <w:sz w:val="16"/>
                <w:lang w:val="tr-TR"/>
              </w:rPr>
              <w:t>4.46</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7.76</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highlight w:val="yellow"/>
                <w:lang w:val="tr-TR"/>
              </w:rPr>
            </w:pPr>
            <w:r>
              <w:rPr>
                <w:rFonts w:eastAsia="Arial Unicode MS"/>
                <w:sz w:val="16"/>
                <w:lang w:val="tr-TR"/>
              </w:rPr>
              <w:t>77.87</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Securities available-for-sale</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7.53</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Loans</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5.88</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5.26</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50.39</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 xml:space="preserve">Securities held-to-maturity </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58.18</w:t>
            </w:r>
          </w:p>
        </w:tc>
      </w:tr>
      <w:tr w:rsidR="00DB59FD">
        <w:tc>
          <w:tcPr>
            <w:tcW w:w="4680" w:type="dxa"/>
            <w:vAlign w:val="bottom"/>
          </w:tcPr>
          <w:p w:rsidR="00DB59FD" w:rsidRDefault="000C4AD5">
            <w:pPr>
              <w:rPr>
                <w:rFonts w:eastAsia="Arial Unicode MS"/>
                <w:sz w:val="16"/>
                <w:szCs w:val="18"/>
              </w:rPr>
            </w:pPr>
            <w:r>
              <w:rPr>
                <w:sz w:val="16"/>
                <w:szCs w:val="18"/>
              </w:rPr>
              <w:t>Liabilities</w:t>
            </w:r>
          </w:p>
        </w:tc>
        <w:tc>
          <w:tcPr>
            <w:tcW w:w="1080" w:type="dxa"/>
          </w:tcPr>
          <w:p w:rsidR="00DB59FD" w:rsidRDefault="000C4AD5">
            <w:pPr>
              <w:autoSpaceDE w:val="0"/>
              <w:autoSpaceDN w:val="0"/>
              <w:adjustRightInd w:val="0"/>
              <w:jc w:val="right"/>
              <w:rPr>
                <w:rFonts w:eastAsia="Arial Unicode MS"/>
                <w:bCs/>
                <w:sz w:val="16"/>
                <w:lang w:val="tr-TR"/>
              </w:rPr>
            </w:pPr>
            <w:r>
              <w:rPr>
                <w:rFonts w:eastAsia="Arial Unicode MS"/>
                <w:bCs/>
                <w:sz w:val="16"/>
                <w:lang w:val="tr-TR"/>
              </w:rPr>
              <w:t xml:space="preserve">            </w:t>
            </w:r>
          </w:p>
        </w:tc>
        <w:tc>
          <w:tcPr>
            <w:tcW w:w="1080" w:type="dxa"/>
          </w:tcPr>
          <w:p w:rsidR="00DB59FD" w:rsidRDefault="00DB59FD">
            <w:pPr>
              <w:autoSpaceDE w:val="0"/>
              <w:autoSpaceDN w:val="0"/>
              <w:adjustRightInd w:val="0"/>
              <w:jc w:val="right"/>
              <w:rPr>
                <w:rFonts w:eastAsia="Arial Unicode MS"/>
                <w:sz w:val="16"/>
                <w:lang w:val="tr-TR"/>
              </w:rPr>
            </w:pPr>
          </w:p>
        </w:tc>
        <w:tc>
          <w:tcPr>
            <w:tcW w:w="1035" w:type="dxa"/>
          </w:tcPr>
          <w:p w:rsidR="00DB59FD" w:rsidRDefault="00DB59FD">
            <w:pPr>
              <w:autoSpaceDE w:val="0"/>
              <w:autoSpaceDN w:val="0"/>
              <w:adjustRightInd w:val="0"/>
              <w:ind w:right="78"/>
              <w:jc w:val="right"/>
              <w:rPr>
                <w:rFonts w:eastAsia="Arial Unicode MS"/>
                <w:sz w:val="16"/>
                <w:lang w:val="tr-TR"/>
              </w:rPr>
            </w:pPr>
          </w:p>
        </w:tc>
        <w:tc>
          <w:tcPr>
            <w:tcW w:w="1125" w:type="dxa"/>
          </w:tcPr>
          <w:p w:rsidR="00DB59FD" w:rsidRDefault="00DB59FD">
            <w:pPr>
              <w:autoSpaceDE w:val="0"/>
              <w:autoSpaceDN w:val="0"/>
              <w:adjustRightInd w:val="0"/>
              <w:ind w:right="69"/>
              <w:jc w:val="right"/>
              <w:rPr>
                <w:rFonts w:eastAsia="Arial Unicode MS"/>
                <w:sz w:val="16"/>
                <w:lang w:val="tr-TR"/>
              </w:rPr>
            </w:pP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Bank deposits</w:t>
            </w:r>
          </w:p>
        </w:tc>
        <w:tc>
          <w:tcPr>
            <w:tcW w:w="1080" w:type="dxa"/>
          </w:tcPr>
          <w:p w:rsidR="00DB59FD" w:rsidRDefault="000C4AD5">
            <w:pPr>
              <w:autoSpaceDE w:val="0"/>
              <w:autoSpaceDN w:val="0"/>
              <w:adjustRightInd w:val="0"/>
              <w:jc w:val="right"/>
              <w:rPr>
                <w:rFonts w:eastAsia="Arial Unicode MS"/>
                <w:bCs/>
                <w:sz w:val="16"/>
                <w:lang w:val="tr-TR"/>
              </w:rPr>
            </w:pPr>
            <w:r>
              <w:rPr>
                <w:rFonts w:eastAsia="Arial Unicode MS"/>
                <w:bCs/>
                <w:sz w:val="16"/>
                <w:lang w:val="tr-TR"/>
              </w:rPr>
              <w:t xml:space="preserve">            4.28</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2.11</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41.04</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Other deposits</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3.88</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2.83</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37.21</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Miscellaneous payables</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Marketable securities issued</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w:t>
            </w:r>
          </w:p>
        </w:tc>
      </w:tr>
      <w:tr w:rsidR="00DB59FD">
        <w:tc>
          <w:tcPr>
            <w:tcW w:w="4680" w:type="dxa"/>
            <w:vAlign w:val="bottom"/>
          </w:tcPr>
          <w:p w:rsidR="00DB59FD" w:rsidRDefault="000C4AD5">
            <w:pPr>
              <w:ind w:firstLineChars="200" w:firstLine="320"/>
              <w:rPr>
                <w:rFonts w:eastAsia="Arial Unicode MS"/>
                <w:sz w:val="16"/>
                <w:szCs w:val="18"/>
              </w:rPr>
            </w:pPr>
            <w:r>
              <w:rPr>
                <w:sz w:val="16"/>
                <w:szCs w:val="18"/>
              </w:rPr>
              <w:t>Funds provided from other financial institutions</w:t>
            </w:r>
          </w:p>
        </w:tc>
        <w:tc>
          <w:tcPr>
            <w:tcW w:w="1080" w:type="dxa"/>
          </w:tcPr>
          <w:p w:rsidR="00DB59FD" w:rsidRDefault="000C4AD5">
            <w:pPr>
              <w:tabs>
                <w:tab w:val="left" w:pos="1005"/>
              </w:tabs>
              <w:autoSpaceDE w:val="0"/>
              <w:autoSpaceDN w:val="0"/>
              <w:adjustRightInd w:val="0"/>
              <w:jc w:val="right"/>
              <w:rPr>
                <w:rFonts w:eastAsia="Arial Unicode MS"/>
                <w:sz w:val="16"/>
                <w:lang w:val="tr-TR"/>
              </w:rPr>
            </w:pPr>
            <w:r>
              <w:rPr>
                <w:rFonts w:eastAsia="Arial Unicode MS"/>
                <w:sz w:val="16"/>
                <w:lang w:val="tr-TR"/>
              </w:rPr>
              <w:t xml:space="preserve">             5.35</w:t>
            </w:r>
          </w:p>
        </w:tc>
        <w:tc>
          <w:tcPr>
            <w:tcW w:w="1080" w:type="dxa"/>
          </w:tcPr>
          <w:p w:rsidR="00DB59FD" w:rsidRDefault="000C4AD5">
            <w:pPr>
              <w:autoSpaceDE w:val="0"/>
              <w:autoSpaceDN w:val="0"/>
              <w:adjustRightInd w:val="0"/>
              <w:jc w:val="right"/>
              <w:rPr>
                <w:rFonts w:eastAsia="Arial Unicode MS"/>
                <w:sz w:val="16"/>
                <w:lang w:val="tr-TR"/>
              </w:rPr>
            </w:pPr>
            <w:r>
              <w:rPr>
                <w:rFonts w:eastAsia="Arial Unicode MS"/>
                <w:sz w:val="16"/>
                <w:lang w:val="tr-TR"/>
              </w:rPr>
              <w:t xml:space="preserve">              3.00</w:t>
            </w:r>
          </w:p>
        </w:tc>
        <w:tc>
          <w:tcPr>
            <w:tcW w:w="1035" w:type="dxa"/>
          </w:tcPr>
          <w:p w:rsidR="00DB59FD" w:rsidRDefault="000C4AD5">
            <w:pPr>
              <w:autoSpaceDE w:val="0"/>
              <w:autoSpaceDN w:val="0"/>
              <w:adjustRightInd w:val="0"/>
              <w:ind w:right="78"/>
              <w:jc w:val="right"/>
              <w:rPr>
                <w:rFonts w:eastAsia="Arial Unicode MS"/>
                <w:sz w:val="16"/>
                <w:lang w:val="tr-TR"/>
              </w:rPr>
            </w:pPr>
            <w:r>
              <w:rPr>
                <w:rFonts w:eastAsia="Arial Unicode MS"/>
                <w:sz w:val="16"/>
                <w:lang w:val="tr-TR"/>
              </w:rPr>
              <w:t>-</w:t>
            </w:r>
          </w:p>
        </w:tc>
        <w:tc>
          <w:tcPr>
            <w:tcW w:w="1125" w:type="dxa"/>
          </w:tcPr>
          <w:p w:rsidR="00DB59FD" w:rsidRDefault="000C4AD5">
            <w:pPr>
              <w:autoSpaceDE w:val="0"/>
              <w:autoSpaceDN w:val="0"/>
              <w:adjustRightInd w:val="0"/>
              <w:ind w:right="69"/>
              <w:jc w:val="right"/>
              <w:rPr>
                <w:rFonts w:eastAsia="Arial Unicode MS"/>
                <w:sz w:val="16"/>
                <w:lang w:val="tr-TR"/>
              </w:rPr>
            </w:pPr>
            <w:r>
              <w:rPr>
                <w:rFonts w:eastAsia="Arial Unicode MS"/>
                <w:sz w:val="16"/>
                <w:lang w:val="tr-TR"/>
              </w:rPr>
              <w:t>43.31</w:t>
            </w:r>
          </w:p>
        </w:tc>
      </w:tr>
    </w:tbl>
    <w:p w:rsidR="00DB59FD" w:rsidRDefault="00DB59FD">
      <w:pPr>
        <w:autoSpaceDE w:val="0"/>
        <w:autoSpaceDN w:val="0"/>
        <w:adjustRightInd w:val="0"/>
        <w:jc w:val="both"/>
        <w:rPr>
          <w:rFonts w:eastAsia="Arial Unicode MS"/>
          <w:sz w:val="18"/>
          <w:highlight w:val="yellow"/>
          <w:lang w:val="tr-TR"/>
        </w:rPr>
      </w:pPr>
    </w:p>
    <w:p w:rsidR="00DB59FD" w:rsidRDefault="000C4AD5">
      <w:pPr>
        <w:pStyle w:val="Heading8"/>
        <w:tabs>
          <w:tab w:val="clear" w:pos="-54"/>
        </w:tabs>
        <w:autoSpaceDE/>
        <w:autoSpaceDN/>
        <w:adjustRightInd/>
        <w:ind w:right="-312"/>
        <w:rPr>
          <w:noProof/>
          <w:color w:val="000000"/>
          <w:sz w:val="22"/>
        </w:rPr>
      </w:pPr>
      <w:r>
        <w:rPr>
          <w:noProof/>
          <w:color w:val="000000"/>
          <w:sz w:val="22"/>
        </w:rPr>
        <w:t>V-</w:t>
      </w:r>
      <w:r>
        <w:rPr>
          <w:noProof/>
          <w:color w:val="000000"/>
          <w:sz w:val="22"/>
        </w:rPr>
        <w:tab/>
      </w:r>
      <w:r>
        <w:rPr>
          <w:noProof/>
          <w:color w:val="000000"/>
          <w:sz w:val="22"/>
          <w:lang w:val="en-US"/>
        </w:rPr>
        <w:t>Conso</w:t>
      </w:r>
      <w:r>
        <w:rPr>
          <w:noProof/>
          <w:color w:val="000000"/>
          <w:sz w:val="22"/>
          <w:lang w:val="en-US"/>
        </w:rPr>
        <w:t>lidated Liquidity Risk</w:t>
      </w:r>
    </w:p>
    <w:p w:rsidR="00DB59FD" w:rsidRDefault="00DB59FD">
      <w:pPr>
        <w:pStyle w:val="BodyText"/>
        <w:rPr>
          <w:rFonts w:eastAsia="Arial Unicode MS"/>
          <w:sz w:val="18"/>
        </w:rPr>
      </w:pPr>
    </w:p>
    <w:p w:rsidR="00DB59FD" w:rsidRDefault="000C4AD5">
      <w:pPr>
        <w:pStyle w:val="BodyText"/>
        <w:rPr>
          <w:rFonts w:eastAsia="Arial Unicode MS"/>
          <w:lang w:val="en-US"/>
        </w:rPr>
      </w:pPr>
      <w:r>
        <w:rPr>
          <w:rFonts w:eastAsia="Arial Unicode MS"/>
          <w:lang w:val="en-US"/>
        </w:rPr>
        <w:t xml:space="preserve">Liquidity risk occurs when there is not sufficient amount of cash or cash flows to fulfill the cash outflows completely and on time, resulting from the unstable cash inflows. </w:t>
      </w:r>
    </w:p>
    <w:p w:rsidR="00DB59FD" w:rsidRDefault="00DB59FD">
      <w:pPr>
        <w:pStyle w:val="BodyText"/>
        <w:rPr>
          <w:rFonts w:eastAsia="Arial Unicode MS"/>
          <w:lang w:val="en-US"/>
        </w:rPr>
      </w:pPr>
    </w:p>
    <w:p w:rsidR="00DB59FD" w:rsidRDefault="000C4AD5">
      <w:pPr>
        <w:pStyle w:val="BodyText"/>
        <w:rPr>
          <w:rFonts w:eastAsia="Arial Unicode MS"/>
          <w:lang w:val="en-US"/>
        </w:rPr>
      </w:pPr>
      <w:r>
        <w:rPr>
          <w:rFonts w:eastAsia="Arial Unicode MS"/>
          <w:lang w:val="en-US"/>
        </w:rPr>
        <w:t>Liquidity risk may occur when the market penetration is</w:t>
      </w:r>
      <w:r>
        <w:rPr>
          <w:rFonts w:eastAsia="Arial Unicode MS"/>
          <w:lang w:val="en-US"/>
        </w:rPr>
        <w:t xml:space="preserve"> not enough, when the open positions cannot be closed urgently with a suitable price and sufficient amount due to barriers and break-ups at the markets. </w:t>
      </w:r>
    </w:p>
    <w:p w:rsidR="00DB59FD" w:rsidRDefault="00DB59FD">
      <w:pPr>
        <w:pStyle w:val="BodyText3"/>
        <w:jc w:val="both"/>
        <w:rPr>
          <w:i w:val="0"/>
          <w:iCs w:val="0"/>
          <w:color w:val="000000"/>
          <w:sz w:val="20"/>
          <w:lang w:val="en-US"/>
        </w:rPr>
      </w:pPr>
    </w:p>
    <w:p w:rsidR="00DB59FD" w:rsidRDefault="000C4AD5">
      <w:pPr>
        <w:jc w:val="both"/>
        <w:rPr>
          <w:rFonts w:eastAsia="Arial Unicode MS"/>
        </w:rPr>
      </w:pPr>
      <w:r>
        <w:rPr>
          <w:rFonts w:eastAsia="Arial Unicode MS"/>
        </w:rPr>
        <w:t xml:space="preserve">The Group’s policy is to establish a liquid asset structure that can afford all kinds of liabilities </w:t>
      </w:r>
      <w:r>
        <w:rPr>
          <w:rFonts w:eastAsia="Arial Unicode MS"/>
        </w:rPr>
        <w:t>by liquid sources. In this scope liquidity problem does not happen at any period. The Boards of Directors of the Group continuously determines the liquidity ratios and related standards, and controls them, in order to keep this structure.</w:t>
      </w:r>
    </w:p>
    <w:p w:rsidR="00DB59FD" w:rsidRDefault="00DB59FD">
      <w:pPr>
        <w:jc w:val="both"/>
        <w:rPr>
          <w:color w:val="FF0000"/>
        </w:rPr>
      </w:pPr>
    </w:p>
    <w:p w:rsidR="00DB59FD" w:rsidRDefault="000C4AD5">
      <w:pPr>
        <w:jc w:val="both"/>
        <w:rPr>
          <w:color w:val="000000"/>
        </w:rPr>
      </w:pPr>
      <w:r>
        <w:rPr>
          <w:bCs/>
          <w:color w:val="000000"/>
        </w:rPr>
        <w:t>There is a syste</w:t>
      </w:r>
      <w:r>
        <w:rPr>
          <w:bCs/>
          <w:color w:val="000000"/>
        </w:rPr>
        <w:t>m worked on to apply international measurement methods. However, according to the general policies of the Group, the adaptation of the assets, liabilities, the interest rates to the payments are always established within the asset liability management stra</w:t>
      </w:r>
      <w:r>
        <w:rPr>
          <w:bCs/>
          <w:color w:val="000000"/>
        </w:rPr>
        <w:t xml:space="preserve">tegies. A positive difference is tried to be established between the yields of TL and foreign currency assets and liabilities at the balance sheet and their costs. According to this strategy, the Group pays special attention not to take maturity risk, and </w:t>
      </w:r>
      <w:r>
        <w:rPr>
          <w:bCs/>
          <w:color w:val="000000"/>
        </w:rPr>
        <w:t>no banking service is marketed when the price is lower than the financing cost.</w:t>
      </w:r>
    </w:p>
    <w:p w:rsidR="00DB59FD" w:rsidRDefault="00DB59FD">
      <w:pPr>
        <w:pStyle w:val="BodyText3"/>
        <w:jc w:val="both"/>
        <w:rPr>
          <w:i w:val="0"/>
          <w:iCs w:val="0"/>
          <w:color w:val="000000"/>
          <w:sz w:val="20"/>
          <w:lang w:val="en-US"/>
        </w:rPr>
      </w:pPr>
    </w:p>
    <w:p w:rsidR="00DB59FD" w:rsidRDefault="000C4AD5">
      <w:pPr>
        <w:autoSpaceDE w:val="0"/>
        <w:autoSpaceDN w:val="0"/>
        <w:adjustRightInd w:val="0"/>
        <w:jc w:val="both"/>
        <w:rPr>
          <w:bCs/>
          <w:color w:val="000000"/>
        </w:rPr>
      </w:pPr>
      <w:r>
        <w:rPr>
          <w:bCs/>
          <w:color w:val="000000"/>
        </w:rPr>
        <w:t>When the funding and liquidity sources are considered, the Parent Bank covers majority of its liquidity need by deposits, and in addition to this source, it makes use of prefi</w:t>
      </w:r>
      <w:r>
        <w:rPr>
          <w:bCs/>
          <w:color w:val="000000"/>
        </w:rPr>
        <w:t>nancing and syndication products to generate additional sources. Generally the Bank does not prefer to utilize liquidity from interbank money markets and is in a net lender position in interbank money markets.</w:t>
      </w:r>
    </w:p>
    <w:p w:rsidR="00DB59FD" w:rsidRDefault="00DB59FD">
      <w:pPr>
        <w:autoSpaceDE w:val="0"/>
        <w:autoSpaceDN w:val="0"/>
        <w:adjustRightInd w:val="0"/>
        <w:jc w:val="both"/>
        <w:rPr>
          <w:rFonts w:eastAsia="Arial Unicode MS"/>
          <w:b/>
        </w:rPr>
      </w:pPr>
    </w:p>
    <w:p w:rsidR="00DB59FD" w:rsidRDefault="000C4AD5">
      <w:pPr>
        <w:pStyle w:val="BodyText"/>
        <w:rPr>
          <w:rFonts w:eastAsia="Arial Unicode MS"/>
          <w:b/>
          <w:bCs/>
          <w:lang w:val="en-US"/>
        </w:rPr>
      </w:pPr>
      <w:r>
        <w:rPr>
          <w:rFonts w:eastAsia="Arial Unicode MS"/>
          <w:b/>
          <w:bCs/>
          <w:lang w:val="en-US"/>
        </w:rPr>
        <w:t>Presentation of assets and liabilities accord</w:t>
      </w:r>
      <w:r>
        <w:rPr>
          <w:rFonts w:eastAsia="Arial Unicode MS"/>
          <w:b/>
          <w:bCs/>
          <w:lang w:val="en-US"/>
        </w:rPr>
        <w:t>ing to their remaining maturities :</w:t>
      </w:r>
    </w:p>
    <w:p w:rsidR="00DB59FD" w:rsidRDefault="00DB59FD">
      <w:pPr>
        <w:autoSpaceDE w:val="0"/>
        <w:autoSpaceDN w:val="0"/>
        <w:adjustRightInd w:val="0"/>
        <w:jc w:val="both"/>
        <w:rPr>
          <w:rFonts w:eastAsia="Arial Unicode MS"/>
          <w:highlight w:val="yellow"/>
          <w:lang w:val="tr-TR"/>
        </w:rPr>
      </w:pPr>
    </w:p>
    <w:tbl>
      <w:tblPr>
        <w:tblW w:w="9116" w:type="dxa"/>
        <w:tblInd w:w="15" w:type="dxa"/>
        <w:tblLayout w:type="fixed"/>
        <w:tblCellMar>
          <w:left w:w="15" w:type="dxa"/>
          <w:right w:w="15" w:type="dxa"/>
        </w:tblCellMar>
        <w:tblLook w:val="0000" w:firstRow="0" w:lastRow="0" w:firstColumn="0" w:lastColumn="0" w:noHBand="0" w:noVBand="0"/>
      </w:tblPr>
      <w:tblGrid>
        <w:gridCol w:w="3600"/>
        <w:gridCol w:w="900"/>
        <w:gridCol w:w="1080"/>
        <w:gridCol w:w="784"/>
        <w:gridCol w:w="836"/>
        <w:gridCol w:w="836"/>
        <w:gridCol w:w="1080"/>
      </w:tblGrid>
      <w:tr w:rsidR="00DB59FD">
        <w:trPr>
          <w:trHeight w:val="113"/>
        </w:trPr>
        <w:tc>
          <w:tcPr>
            <w:tcW w:w="3600" w:type="dxa"/>
            <w:tcBorders>
              <w:top w:val="single" w:sz="4" w:space="0" w:color="auto"/>
              <w:bottom w:val="single" w:sz="4" w:space="0" w:color="auto"/>
            </w:tcBorders>
          </w:tcPr>
          <w:p w:rsidR="00DB59FD" w:rsidRDefault="000C4AD5">
            <w:pPr>
              <w:autoSpaceDE w:val="0"/>
              <w:autoSpaceDN w:val="0"/>
              <w:adjustRightInd w:val="0"/>
              <w:jc w:val="both"/>
              <w:rPr>
                <w:rFonts w:eastAsia="Arial Unicode MS"/>
                <w:sz w:val="16"/>
              </w:rPr>
            </w:pPr>
            <w:r>
              <w:rPr>
                <w:rFonts w:eastAsia="Arial Unicode MS"/>
                <w:sz w:val="16"/>
              </w:rPr>
              <w:t xml:space="preserve"> </w:t>
            </w:r>
          </w:p>
          <w:p w:rsidR="00DB59FD" w:rsidRDefault="000C4AD5">
            <w:pPr>
              <w:autoSpaceDE w:val="0"/>
              <w:autoSpaceDN w:val="0"/>
              <w:adjustRightInd w:val="0"/>
              <w:jc w:val="both"/>
              <w:rPr>
                <w:rFonts w:eastAsia="Arial Unicode MS"/>
                <w:sz w:val="16"/>
              </w:rPr>
            </w:pPr>
            <w:r>
              <w:rPr>
                <w:rFonts w:eastAsia="Arial Unicode MS"/>
                <w:b/>
                <w:sz w:val="16"/>
              </w:rPr>
              <w:t>Current Period</w:t>
            </w:r>
          </w:p>
        </w:tc>
        <w:tc>
          <w:tcPr>
            <w:tcW w:w="900" w:type="dxa"/>
            <w:tcBorders>
              <w:top w:val="single" w:sz="4" w:space="0" w:color="auto"/>
              <w:bottom w:val="single" w:sz="4" w:space="0" w:color="auto"/>
            </w:tcBorders>
          </w:tcPr>
          <w:p w:rsidR="00DB59FD" w:rsidRDefault="00DB59FD">
            <w:pPr>
              <w:autoSpaceDE w:val="0"/>
              <w:autoSpaceDN w:val="0"/>
              <w:adjustRightInd w:val="0"/>
              <w:jc w:val="right"/>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Demand (**)</w:t>
            </w:r>
          </w:p>
        </w:tc>
        <w:tc>
          <w:tcPr>
            <w:tcW w:w="1080" w:type="dxa"/>
            <w:tcBorders>
              <w:top w:val="single" w:sz="4" w:space="0" w:color="auto"/>
              <w:bottom w:val="single" w:sz="4" w:space="0" w:color="auto"/>
            </w:tcBorders>
          </w:tcPr>
          <w:p w:rsidR="00DB59FD" w:rsidRDefault="00DB59FD">
            <w:pPr>
              <w:autoSpaceDE w:val="0"/>
              <w:autoSpaceDN w:val="0"/>
              <w:adjustRightInd w:val="0"/>
              <w:jc w:val="right"/>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1-3 Months (*)</w:t>
            </w:r>
          </w:p>
        </w:tc>
        <w:tc>
          <w:tcPr>
            <w:tcW w:w="784"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3-6  Months</w:t>
            </w:r>
          </w:p>
        </w:tc>
        <w:tc>
          <w:tcPr>
            <w:tcW w:w="836"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6-12       Months</w:t>
            </w:r>
          </w:p>
        </w:tc>
        <w:tc>
          <w:tcPr>
            <w:tcW w:w="836"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1 Year and Over</w:t>
            </w:r>
          </w:p>
        </w:tc>
        <w:tc>
          <w:tcPr>
            <w:tcW w:w="1080" w:type="dxa"/>
            <w:tcBorders>
              <w:top w:val="single" w:sz="4" w:space="0" w:color="auto"/>
              <w:bottom w:val="single" w:sz="4" w:space="0" w:color="auto"/>
            </w:tcBorders>
          </w:tcPr>
          <w:p w:rsidR="00DB59FD" w:rsidRDefault="00DB59FD">
            <w:pPr>
              <w:autoSpaceDE w:val="0"/>
              <w:autoSpaceDN w:val="0"/>
              <w:adjustRightInd w:val="0"/>
              <w:jc w:val="right"/>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Total</w:t>
            </w:r>
          </w:p>
        </w:tc>
      </w:tr>
      <w:tr w:rsidR="00DB59FD">
        <w:trPr>
          <w:trHeight w:val="113"/>
        </w:trPr>
        <w:tc>
          <w:tcPr>
            <w:tcW w:w="3600" w:type="dxa"/>
            <w:vAlign w:val="bottom"/>
          </w:tcPr>
          <w:p w:rsidR="00DB59FD" w:rsidRDefault="000C4AD5">
            <w:pPr>
              <w:rPr>
                <w:rFonts w:eastAsia="Arial Unicode MS"/>
                <w:sz w:val="16"/>
                <w:szCs w:val="18"/>
              </w:rPr>
            </w:pPr>
            <w:r>
              <w:rPr>
                <w:sz w:val="16"/>
                <w:szCs w:val="18"/>
              </w:rPr>
              <w:t>Assets</w:t>
            </w:r>
          </w:p>
        </w:tc>
        <w:tc>
          <w:tcPr>
            <w:tcW w:w="900" w:type="dxa"/>
          </w:tcPr>
          <w:p w:rsidR="00DB59FD" w:rsidRDefault="00DB59FD">
            <w:pPr>
              <w:pStyle w:val="xl59"/>
              <w:pBdr>
                <w:right w:val="none" w:sz="0" w:space="0" w:color="auto"/>
              </w:pBdr>
              <w:autoSpaceDE w:val="0"/>
              <w:autoSpaceDN w:val="0"/>
              <w:adjustRightInd w:val="0"/>
              <w:spacing w:before="0" w:beforeAutospacing="0" w:after="0" w:afterAutospacing="0"/>
              <w:rPr>
                <w:szCs w:val="20"/>
                <w:lang w:val="tr-TR"/>
              </w:rPr>
            </w:pPr>
          </w:p>
        </w:tc>
        <w:tc>
          <w:tcPr>
            <w:tcW w:w="1080" w:type="dxa"/>
          </w:tcPr>
          <w:p w:rsidR="00DB59FD" w:rsidRDefault="00DB59FD">
            <w:pPr>
              <w:autoSpaceDE w:val="0"/>
              <w:autoSpaceDN w:val="0"/>
              <w:adjustRightInd w:val="0"/>
              <w:jc w:val="both"/>
              <w:rPr>
                <w:rFonts w:eastAsia="Arial Unicode MS"/>
                <w:sz w:val="16"/>
                <w:lang w:val="tr-TR"/>
              </w:rPr>
            </w:pPr>
          </w:p>
        </w:tc>
        <w:tc>
          <w:tcPr>
            <w:tcW w:w="784" w:type="dxa"/>
          </w:tcPr>
          <w:p w:rsidR="00DB59FD" w:rsidRDefault="00DB59FD">
            <w:pPr>
              <w:autoSpaceDE w:val="0"/>
              <w:autoSpaceDN w:val="0"/>
              <w:adjustRightInd w:val="0"/>
              <w:jc w:val="both"/>
              <w:rPr>
                <w:rFonts w:eastAsia="Arial Unicode MS"/>
                <w:sz w:val="16"/>
                <w:lang w:val="tr-TR"/>
              </w:rPr>
            </w:pPr>
          </w:p>
        </w:tc>
        <w:tc>
          <w:tcPr>
            <w:tcW w:w="836" w:type="dxa"/>
          </w:tcPr>
          <w:p w:rsidR="00DB59FD" w:rsidRDefault="00DB59FD">
            <w:pPr>
              <w:autoSpaceDE w:val="0"/>
              <w:autoSpaceDN w:val="0"/>
              <w:adjustRightInd w:val="0"/>
              <w:jc w:val="both"/>
              <w:rPr>
                <w:rFonts w:eastAsia="Arial Unicode MS"/>
                <w:sz w:val="16"/>
                <w:lang w:val="tr-TR"/>
              </w:rPr>
            </w:pPr>
          </w:p>
        </w:tc>
        <w:tc>
          <w:tcPr>
            <w:tcW w:w="836" w:type="dxa"/>
          </w:tcPr>
          <w:p w:rsidR="00DB59FD" w:rsidRDefault="00DB59FD">
            <w:pPr>
              <w:autoSpaceDE w:val="0"/>
              <w:autoSpaceDN w:val="0"/>
              <w:adjustRightInd w:val="0"/>
              <w:jc w:val="both"/>
              <w:rPr>
                <w:rFonts w:eastAsia="Arial Unicode MS"/>
                <w:sz w:val="16"/>
                <w:lang w:val="tr-TR"/>
              </w:rPr>
            </w:pPr>
          </w:p>
        </w:tc>
        <w:tc>
          <w:tcPr>
            <w:tcW w:w="1080" w:type="dxa"/>
          </w:tcPr>
          <w:p w:rsidR="00DB59FD" w:rsidRDefault="00DB59FD">
            <w:pPr>
              <w:autoSpaceDE w:val="0"/>
              <w:autoSpaceDN w:val="0"/>
              <w:adjustRightInd w:val="0"/>
              <w:jc w:val="both"/>
              <w:rPr>
                <w:rFonts w:eastAsia="Arial Unicode MS"/>
                <w:sz w:val="16"/>
                <w:lang w:val="tr-TR"/>
              </w:rPr>
            </w:pP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Cash (cash in vault, foreign currency cash, money in transit, cheques purchased) and Balances with the Ce</w:t>
            </w:r>
            <w:r>
              <w:rPr>
                <w:sz w:val="16"/>
                <w:szCs w:val="18"/>
              </w:rPr>
              <w:t>ntral Bank of Turkey</w:t>
            </w:r>
          </w:p>
        </w:tc>
        <w:tc>
          <w:tcPr>
            <w:tcW w:w="900" w:type="dxa"/>
            <w:vAlign w:val="bottom"/>
          </w:tcPr>
          <w:p w:rsidR="00DB59FD" w:rsidRDefault="000C4AD5">
            <w:pPr>
              <w:jc w:val="right"/>
              <w:rPr>
                <w:rFonts w:eastAsia="Arial Unicode MS"/>
                <w:sz w:val="16"/>
                <w:szCs w:val="18"/>
                <w:lang w:val="tr-TR"/>
              </w:rPr>
            </w:pPr>
            <w:r>
              <w:rPr>
                <w:sz w:val="16"/>
                <w:szCs w:val="18"/>
                <w:lang w:val="tr-TR"/>
              </w:rPr>
              <w:t>466,078</w:t>
            </w:r>
          </w:p>
        </w:tc>
        <w:tc>
          <w:tcPr>
            <w:tcW w:w="1080" w:type="dxa"/>
            <w:vAlign w:val="bottom"/>
          </w:tcPr>
          <w:p w:rsidR="00DB59FD" w:rsidRDefault="000C4AD5">
            <w:pPr>
              <w:jc w:val="right"/>
              <w:rPr>
                <w:rFonts w:eastAsia="Arial Unicode MS"/>
                <w:sz w:val="16"/>
                <w:szCs w:val="14"/>
                <w:lang w:val="tr-TR"/>
              </w:rPr>
            </w:pPr>
            <w:r>
              <w:rPr>
                <w:rFonts w:eastAsia="Arial Unicode MS"/>
                <w:sz w:val="16"/>
                <w:szCs w:val="14"/>
                <w:lang w:val="tr-TR"/>
              </w:rPr>
              <w:t>-</w:t>
            </w:r>
          </w:p>
        </w:tc>
        <w:tc>
          <w:tcPr>
            <w:tcW w:w="784" w:type="dxa"/>
            <w:vAlign w:val="bottom"/>
          </w:tcPr>
          <w:p w:rsidR="00DB59FD" w:rsidRDefault="000C4AD5">
            <w:pPr>
              <w:tabs>
                <w:tab w:val="decimal" w:pos="705"/>
              </w:tabs>
              <w:jc w:val="both"/>
              <w:rPr>
                <w:rFonts w:eastAsia="Arial Unicode MS"/>
                <w:sz w:val="16"/>
                <w:szCs w:val="16"/>
                <w:lang w:val="tr-TR"/>
              </w:rPr>
            </w:pPr>
            <w:r>
              <w:rPr>
                <w:rFonts w:eastAsia="Arial Unicode MS"/>
                <w:sz w:val="16"/>
                <w:szCs w:val="16"/>
                <w:lang w:val="tr-TR"/>
              </w:rPr>
              <w:t>-</w:t>
            </w:r>
          </w:p>
        </w:tc>
        <w:tc>
          <w:tcPr>
            <w:tcW w:w="836" w:type="dxa"/>
            <w:vAlign w:val="bottom"/>
          </w:tcPr>
          <w:p w:rsidR="00DB59FD" w:rsidRDefault="000C4AD5">
            <w:pPr>
              <w:tabs>
                <w:tab w:val="decimal" w:pos="821"/>
              </w:tabs>
              <w:jc w:val="both"/>
              <w:rPr>
                <w:rFonts w:eastAsia="Arial Unicode MS"/>
                <w:sz w:val="16"/>
                <w:szCs w:val="16"/>
                <w:lang w:val="tr-TR"/>
              </w:rPr>
            </w:pPr>
            <w:r>
              <w:rPr>
                <w:rFonts w:eastAsia="Arial Unicode MS"/>
                <w:sz w:val="16"/>
                <w:szCs w:val="16"/>
                <w:lang w:val="tr-TR"/>
              </w:rPr>
              <w:t>-</w:t>
            </w:r>
          </w:p>
        </w:tc>
        <w:tc>
          <w:tcPr>
            <w:tcW w:w="836" w:type="dxa"/>
            <w:vAlign w:val="bottom"/>
          </w:tcPr>
          <w:p w:rsidR="00DB59FD" w:rsidRDefault="000C4AD5">
            <w:pPr>
              <w:jc w:val="right"/>
              <w:rPr>
                <w:rFonts w:eastAsia="Arial Unicode MS"/>
                <w:sz w:val="16"/>
                <w:szCs w:val="16"/>
                <w:lang w:val="tr-TR"/>
              </w:rPr>
            </w:pPr>
            <w:r>
              <w:rPr>
                <w:rFonts w:eastAsia="Arial Unicode MS"/>
                <w:sz w:val="16"/>
                <w:szCs w:val="16"/>
                <w:lang w:val="tr-TR"/>
              </w:rPr>
              <w:t>-</w:t>
            </w:r>
          </w:p>
        </w:tc>
        <w:tc>
          <w:tcPr>
            <w:tcW w:w="1080" w:type="dxa"/>
            <w:vAlign w:val="bottom"/>
          </w:tcPr>
          <w:p w:rsidR="00DB59FD" w:rsidRDefault="000C4AD5">
            <w:pPr>
              <w:jc w:val="right"/>
              <w:rPr>
                <w:rFonts w:eastAsia="Arial Unicode MS"/>
                <w:sz w:val="16"/>
                <w:szCs w:val="18"/>
              </w:rPr>
            </w:pPr>
            <w:r>
              <w:rPr>
                <w:sz w:val="16"/>
                <w:szCs w:val="18"/>
              </w:rPr>
              <w:t>466,078</w:t>
            </w:r>
          </w:p>
        </w:tc>
      </w:tr>
      <w:tr w:rsidR="00DB59FD">
        <w:trPr>
          <w:trHeight w:val="112"/>
        </w:trPr>
        <w:tc>
          <w:tcPr>
            <w:tcW w:w="3600" w:type="dxa"/>
            <w:vAlign w:val="bottom"/>
          </w:tcPr>
          <w:p w:rsidR="00DB59FD" w:rsidRDefault="000C4AD5">
            <w:pPr>
              <w:ind w:left="165"/>
              <w:rPr>
                <w:rFonts w:eastAsia="Arial Unicode MS"/>
                <w:sz w:val="16"/>
                <w:szCs w:val="18"/>
              </w:rPr>
            </w:pPr>
            <w:r>
              <w:rPr>
                <w:sz w:val="16"/>
                <w:szCs w:val="18"/>
              </w:rPr>
              <w:t>Due from Banks and other financial institutions</w:t>
            </w:r>
          </w:p>
        </w:tc>
        <w:tc>
          <w:tcPr>
            <w:tcW w:w="900" w:type="dxa"/>
            <w:vAlign w:val="bottom"/>
          </w:tcPr>
          <w:p w:rsidR="00DB59FD" w:rsidRDefault="000C4AD5">
            <w:pPr>
              <w:jc w:val="right"/>
              <w:rPr>
                <w:rFonts w:eastAsia="Arial Unicode MS"/>
                <w:sz w:val="16"/>
                <w:szCs w:val="18"/>
              </w:rPr>
            </w:pPr>
            <w:r>
              <w:rPr>
                <w:sz w:val="16"/>
                <w:szCs w:val="18"/>
              </w:rPr>
              <w:t>1,225,059</w:t>
            </w:r>
          </w:p>
        </w:tc>
        <w:tc>
          <w:tcPr>
            <w:tcW w:w="1080" w:type="dxa"/>
            <w:vAlign w:val="bottom"/>
          </w:tcPr>
          <w:p w:rsidR="00DB59FD" w:rsidRDefault="000C4AD5">
            <w:pPr>
              <w:jc w:val="right"/>
              <w:rPr>
                <w:rFonts w:eastAsia="Arial Unicode MS"/>
                <w:sz w:val="16"/>
                <w:szCs w:val="18"/>
              </w:rPr>
            </w:pPr>
            <w:r>
              <w:rPr>
                <w:sz w:val="16"/>
                <w:szCs w:val="18"/>
              </w:rPr>
              <w:t>4,000</w:t>
            </w:r>
          </w:p>
        </w:tc>
        <w:tc>
          <w:tcPr>
            <w:tcW w:w="784" w:type="dxa"/>
            <w:vAlign w:val="bottom"/>
          </w:tcPr>
          <w:p w:rsidR="00DB59FD" w:rsidRDefault="000C4AD5">
            <w:pPr>
              <w:jc w:val="right"/>
              <w:rPr>
                <w:rFonts w:eastAsia="Arial Unicode MS"/>
                <w:sz w:val="16"/>
                <w:szCs w:val="18"/>
              </w:rPr>
            </w:pPr>
            <w:r>
              <w:rPr>
                <w:sz w:val="16"/>
                <w:szCs w:val="18"/>
              </w:rPr>
              <w:t>10,500</w:t>
            </w:r>
          </w:p>
        </w:tc>
        <w:tc>
          <w:tcPr>
            <w:tcW w:w="836" w:type="dxa"/>
            <w:vAlign w:val="bottom"/>
          </w:tcPr>
          <w:p w:rsidR="00DB59FD" w:rsidRDefault="000C4AD5">
            <w:pPr>
              <w:jc w:val="right"/>
              <w:rPr>
                <w:rFonts w:eastAsia="Arial Unicode MS"/>
                <w:sz w:val="16"/>
                <w:szCs w:val="18"/>
              </w:rPr>
            </w:pPr>
            <w:r>
              <w:rPr>
                <w:sz w:val="16"/>
                <w:szCs w:val="18"/>
              </w:rPr>
              <w:t>4,295</w:t>
            </w:r>
          </w:p>
        </w:tc>
        <w:tc>
          <w:tcPr>
            <w:tcW w:w="836" w:type="dxa"/>
            <w:vAlign w:val="bottom"/>
          </w:tcPr>
          <w:p w:rsidR="00DB59FD" w:rsidRDefault="000C4AD5">
            <w:pPr>
              <w:jc w:val="right"/>
              <w:rPr>
                <w:rFonts w:eastAsia="Arial Unicode MS"/>
                <w:sz w:val="16"/>
                <w:szCs w:val="18"/>
              </w:rPr>
            </w:pPr>
            <w:r>
              <w:rPr>
                <w:sz w:val="16"/>
                <w:szCs w:val="18"/>
              </w:rPr>
              <w:t>-</w:t>
            </w:r>
          </w:p>
        </w:tc>
        <w:tc>
          <w:tcPr>
            <w:tcW w:w="1080" w:type="dxa"/>
            <w:vAlign w:val="bottom"/>
          </w:tcPr>
          <w:p w:rsidR="00DB59FD" w:rsidRDefault="000C4AD5">
            <w:pPr>
              <w:jc w:val="right"/>
              <w:rPr>
                <w:rFonts w:eastAsia="Arial Unicode MS"/>
                <w:sz w:val="16"/>
                <w:szCs w:val="18"/>
              </w:rPr>
            </w:pPr>
            <w:r>
              <w:rPr>
                <w:sz w:val="16"/>
                <w:szCs w:val="18"/>
              </w:rPr>
              <w:t>1,243,854</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Trading securities</w:t>
            </w:r>
          </w:p>
        </w:tc>
        <w:tc>
          <w:tcPr>
            <w:tcW w:w="900" w:type="dxa"/>
            <w:vAlign w:val="bottom"/>
          </w:tcPr>
          <w:p w:rsidR="00DB59FD" w:rsidRDefault="000C4AD5">
            <w:pPr>
              <w:jc w:val="right"/>
              <w:rPr>
                <w:rFonts w:eastAsia="Arial Unicode MS"/>
                <w:sz w:val="16"/>
                <w:szCs w:val="18"/>
                <w:lang w:val="tr-TR"/>
              </w:rPr>
            </w:pPr>
            <w:r>
              <w:rPr>
                <w:sz w:val="16"/>
                <w:szCs w:val="18"/>
                <w:lang w:val="tr-TR"/>
              </w:rPr>
              <w:t>4,527</w:t>
            </w:r>
          </w:p>
        </w:tc>
        <w:tc>
          <w:tcPr>
            <w:tcW w:w="1080" w:type="dxa"/>
            <w:vAlign w:val="bottom"/>
          </w:tcPr>
          <w:p w:rsidR="00DB59FD" w:rsidRDefault="000C4AD5">
            <w:pPr>
              <w:jc w:val="right"/>
              <w:rPr>
                <w:rFonts w:eastAsia="Arial Unicode MS"/>
                <w:sz w:val="16"/>
                <w:szCs w:val="18"/>
                <w:lang w:val="tr-TR"/>
              </w:rPr>
            </w:pPr>
            <w:r>
              <w:rPr>
                <w:sz w:val="16"/>
                <w:szCs w:val="18"/>
                <w:lang w:val="tr-TR"/>
              </w:rPr>
              <w:t>8,318</w:t>
            </w:r>
          </w:p>
        </w:tc>
        <w:tc>
          <w:tcPr>
            <w:tcW w:w="784" w:type="dxa"/>
            <w:vAlign w:val="bottom"/>
          </w:tcPr>
          <w:p w:rsidR="00DB59FD" w:rsidRDefault="000C4AD5">
            <w:pPr>
              <w:jc w:val="right"/>
              <w:rPr>
                <w:rFonts w:eastAsia="Arial Unicode MS"/>
                <w:sz w:val="16"/>
                <w:szCs w:val="18"/>
                <w:lang w:val="tr-TR"/>
              </w:rPr>
            </w:pPr>
            <w:r>
              <w:rPr>
                <w:sz w:val="16"/>
                <w:szCs w:val="18"/>
                <w:lang w:val="tr-TR"/>
              </w:rPr>
              <w:t>2,608</w:t>
            </w:r>
          </w:p>
        </w:tc>
        <w:tc>
          <w:tcPr>
            <w:tcW w:w="836" w:type="dxa"/>
            <w:vAlign w:val="bottom"/>
          </w:tcPr>
          <w:p w:rsidR="00DB59FD" w:rsidRDefault="000C4AD5">
            <w:pPr>
              <w:jc w:val="right"/>
              <w:rPr>
                <w:rFonts w:eastAsia="Arial Unicode MS"/>
                <w:sz w:val="16"/>
                <w:szCs w:val="18"/>
                <w:lang w:val="tr-TR"/>
              </w:rPr>
            </w:pPr>
            <w:r>
              <w:rPr>
                <w:sz w:val="16"/>
                <w:szCs w:val="18"/>
                <w:lang w:val="tr-TR"/>
              </w:rPr>
              <w:t>25,517</w:t>
            </w:r>
          </w:p>
        </w:tc>
        <w:tc>
          <w:tcPr>
            <w:tcW w:w="836" w:type="dxa"/>
            <w:vAlign w:val="bottom"/>
          </w:tcPr>
          <w:p w:rsidR="00DB59FD" w:rsidRDefault="000C4AD5">
            <w:pPr>
              <w:jc w:val="right"/>
              <w:rPr>
                <w:rFonts w:eastAsia="Arial Unicode MS"/>
                <w:sz w:val="16"/>
                <w:szCs w:val="18"/>
                <w:lang w:val="tr-TR"/>
              </w:rPr>
            </w:pPr>
            <w:r>
              <w:rPr>
                <w:sz w:val="16"/>
                <w:szCs w:val="18"/>
                <w:lang w:val="tr-TR"/>
              </w:rPr>
              <w:t>7,333</w:t>
            </w:r>
          </w:p>
        </w:tc>
        <w:tc>
          <w:tcPr>
            <w:tcW w:w="1080" w:type="dxa"/>
            <w:vAlign w:val="bottom"/>
          </w:tcPr>
          <w:p w:rsidR="00DB59FD" w:rsidRDefault="000C4AD5">
            <w:pPr>
              <w:jc w:val="right"/>
              <w:rPr>
                <w:rFonts w:eastAsia="Arial Unicode MS"/>
                <w:sz w:val="16"/>
                <w:szCs w:val="18"/>
                <w:lang w:val="tr-TR"/>
              </w:rPr>
            </w:pPr>
            <w:r>
              <w:rPr>
                <w:sz w:val="16"/>
                <w:szCs w:val="18"/>
                <w:lang w:val="tr-TR"/>
              </w:rPr>
              <w:t>48,303</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Securities available-for-sale</w:t>
            </w:r>
          </w:p>
        </w:tc>
        <w:tc>
          <w:tcPr>
            <w:tcW w:w="900" w:type="dxa"/>
            <w:vAlign w:val="bottom"/>
          </w:tcPr>
          <w:p w:rsidR="00DB59FD" w:rsidRDefault="000C4AD5">
            <w:pPr>
              <w:jc w:val="right"/>
              <w:rPr>
                <w:rFonts w:eastAsia="Arial Unicode MS"/>
                <w:sz w:val="16"/>
                <w:szCs w:val="18"/>
                <w:lang w:val="tr-TR"/>
              </w:rPr>
            </w:pPr>
            <w:r>
              <w:rPr>
                <w:sz w:val="16"/>
                <w:szCs w:val="18"/>
                <w:lang w:val="tr-TR"/>
              </w:rPr>
              <w:t>9</w:t>
            </w:r>
          </w:p>
        </w:tc>
        <w:tc>
          <w:tcPr>
            <w:tcW w:w="1080" w:type="dxa"/>
            <w:vAlign w:val="bottom"/>
          </w:tcPr>
          <w:p w:rsidR="00DB59FD" w:rsidRDefault="000C4AD5">
            <w:pPr>
              <w:jc w:val="right"/>
              <w:rPr>
                <w:rFonts w:eastAsia="Arial Unicode MS"/>
                <w:sz w:val="16"/>
                <w:szCs w:val="14"/>
                <w:lang w:val="tr-TR"/>
              </w:rPr>
            </w:pPr>
            <w:r>
              <w:rPr>
                <w:rFonts w:eastAsia="Arial Unicode MS"/>
                <w:sz w:val="16"/>
                <w:szCs w:val="14"/>
                <w:lang w:val="tr-TR"/>
              </w:rPr>
              <w:t>-</w:t>
            </w:r>
          </w:p>
        </w:tc>
        <w:tc>
          <w:tcPr>
            <w:tcW w:w="784" w:type="dxa"/>
            <w:vAlign w:val="bottom"/>
          </w:tcPr>
          <w:p w:rsidR="00DB59FD" w:rsidRDefault="000C4AD5">
            <w:pPr>
              <w:tabs>
                <w:tab w:val="decimal" w:pos="705"/>
              </w:tabs>
              <w:jc w:val="both"/>
              <w:rPr>
                <w:rFonts w:eastAsia="Arial Unicode MS"/>
                <w:sz w:val="16"/>
                <w:szCs w:val="16"/>
                <w:lang w:val="tr-TR"/>
              </w:rPr>
            </w:pPr>
            <w:r>
              <w:rPr>
                <w:rFonts w:eastAsia="Arial Unicode MS"/>
                <w:sz w:val="16"/>
                <w:szCs w:val="16"/>
                <w:lang w:val="tr-TR"/>
              </w:rPr>
              <w:t>-</w:t>
            </w:r>
          </w:p>
        </w:tc>
        <w:tc>
          <w:tcPr>
            <w:tcW w:w="836" w:type="dxa"/>
            <w:vAlign w:val="bottom"/>
          </w:tcPr>
          <w:p w:rsidR="00DB59FD" w:rsidRDefault="000C4AD5">
            <w:pPr>
              <w:jc w:val="right"/>
              <w:rPr>
                <w:rFonts w:eastAsia="Arial Unicode MS"/>
                <w:sz w:val="16"/>
                <w:szCs w:val="18"/>
              </w:rPr>
            </w:pPr>
            <w:r>
              <w:rPr>
                <w:sz w:val="16"/>
                <w:szCs w:val="18"/>
              </w:rPr>
              <w:t>7,936</w:t>
            </w:r>
          </w:p>
        </w:tc>
        <w:tc>
          <w:tcPr>
            <w:tcW w:w="836" w:type="dxa"/>
            <w:vAlign w:val="bottom"/>
          </w:tcPr>
          <w:p w:rsidR="00DB59FD" w:rsidRDefault="000C4AD5">
            <w:pPr>
              <w:jc w:val="right"/>
              <w:rPr>
                <w:rFonts w:eastAsia="Arial Unicode MS"/>
                <w:sz w:val="16"/>
                <w:szCs w:val="18"/>
              </w:rPr>
            </w:pPr>
            <w:r>
              <w:rPr>
                <w:sz w:val="16"/>
                <w:szCs w:val="18"/>
              </w:rPr>
              <w:t>36,014</w:t>
            </w:r>
          </w:p>
        </w:tc>
        <w:tc>
          <w:tcPr>
            <w:tcW w:w="1080" w:type="dxa"/>
            <w:vAlign w:val="bottom"/>
          </w:tcPr>
          <w:p w:rsidR="00DB59FD" w:rsidRDefault="000C4AD5">
            <w:pPr>
              <w:jc w:val="right"/>
              <w:rPr>
                <w:rFonts w:eastAsia="Arial Unicode MS"/>
                <w:sz w:val="16"/>
                <w:szCs w:val="18"/>
              </w:rPr>
            </w:pPr>
            <w:r>
              <w:rPr>
                <w:sz w:val="16"/>
                <w:szCs w:val="18"/>
              </w:rPr>
              <w:t>43,959</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Loans</w:t>
            </w:r>
          </w:p>
        </w:tc>
        <w:tc>
          <w:tcPr>
            <w:tcW w:w="900" w:type="dxa"/>
            <w:vAlign w:val="bottom"/>
          </w:tcPr>
          <w:p w:rsidR="00DB59FD" w:rsidRDefault="000C4AD5">
            <w:pPr>
              <w:jc w:val="right"/>
              <w:rPr>
                <w:rFonts w:eastAsia="Arial Unicode MS"/>
                <w:sz w:val="16"/>
                <w:szCs w:val="18"/>
              </w:rPr>
            </w:pPr>
            <w:r>
              <w:rPr>
                <w:sz w:val="16"/>
                <w:szCs w:val="18"/>
              </w:rPr>
              <w:t>296,713</w:t>
            </w:r>
          </w:p>
        </w:tc>
        <w:tc>
          <w:tcPr>
            <w:tcW w:w="1080" w:type="dxa"/>
            <w:vAlign w:val="bottom"/>
          </w:tcPr>
          <w:p w:rsidR="00DB59FD" w:rsidRDefault="000C4AD5">
            <w:pPr>
              <w:jc w:val="right"/>
              <w:rPr>
                <w:rFonts w:eastAsia="Arial Unicode MS"/>
                <w:sz w:val="16"/>
                <w:szCs w:val="18"/>
              </w:rPr>
            </w:pPr>
            <w:r>
              <w:rPr>
                <w:sz w:val="16"/>
                <w:szCs w:val="18"/>
              </w:rPr>
              <w:t>425,151</w:t>
            </w:r>
          </w:p>
        </w:tc>
        <w:tc>
          <w:tcPr>
            <w:tcW w:w="784" w:type="dxa"/>
            <w:vAlign w:val="bottom"/>
          </w:tcPr>
          <w:p w:rsidR="00DB59FD" w:rsidRDefault="000C4AD5">
            <w:pPr>
              <w:jc w:val="right"/>
              <w:rPr>
                <w:rFonts w:eastAsia="Arial Unicode MS"/>
                <w:sz w:val="16"/>
                <w:szCs w:val="18"/>
              </w:rPr>
            </w:pPr>
            <w:r>
              <w:rPr>
                <w:sz w:val="16"/>
                <w:szCs w:val="18"/>
              </w:rPr>
              <w:t>343,533</w:t>
            </w:r>
          </w:p>
        </w:tc>
        <w:tc>
          <w:tcPr>
            <w:tcW w:w="836" w:type="dxa"/>
            <w:vAlign w:val="bottom"/>
          </w:tcPr>
          <w:p w:rsidR="00DB59FD" w:rsidRDefault="000C4AD5">
            <w:pPr>
              <w:jc w:val="right"/>
              <w:rPr>
                <w:rFonts w:eastAsia="Arial Unicode MS"/>
                <w:sz w:val="16"/>
                <w:szCs w:val="18"/>
              </w:rPr>
            </w:pPr>
            <w:r>
              <w:rPr>
                <w:sz w:val="16"/>
                <w:szCs w:val="18"/>
              </w:rPr>
              <w:t>239,579</w:t>
            </w:r>
          </w:p>
        </w:tc>
        <w:tc>
          <w:tcPr>
            <w:tcW w:w="836" w:type="dxa"/>
            <w:vAlign w:val="bottom"/>
          </w:tcPr>
          <w:p w:rsidR="00DB59FD" w:rsidRDefault="000C4AD5">
            <w:pPr>
              <w:jc w:val="right"/>
              <w:rPr>
                <w:rFonts w:eastAsia="Arial Unicode MS"/>
                <w:sz w:val="16"/>
                <w:szCs w:val="18"/>
              </w:rPr>
            </w:pPr>
            <w:r>
              <w:rPr>
                <w:sz w:val="16"/>
                <w:szCs w:val="18"/>
              </w:rPr>
              <w:t>148,678</w:t>
            </w:r>
          </w:p>
        </w:tc>
        <w:tc>
          <w:tcPr>
            <w:tcW w:w="1080" w:type="dxa"/>
            <w:vAlign w:val="bottom"/>
          </w:tcPr>
          <w:p w:rsidR="00DB59FD" w:rsidRDefault="000C4AD5">
            <w:pPr>
              <w:jc w:val="right"/>
              <w:rPr>
                <w:rFonts w:eastAsia="Arial Unicode MS"/>
                <w:sz w:val="16"/>
                <w:szCs w:val="18"/>
              </w:rPr>
            </w:pPr>
            <w:r>
              <w:rPr>
                <w:sz w:val="16"/>
                <w:szCs w:val="18"/>
              </w:rPr>
              <w:t>1,453,654</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Securities held-to-maturity</w:t>
            </w:r>
          </w:p>
        </w:tc>
        <w:tc>
          <w:tcPr>
            <w:tcW w:w="900" w:type="dxa"/>
            <w:vAlign w:val="bottom"/>
          </w:tcPr>
          <w:p w:rsidR="00DB59FD" w:rsidRDefault="000C4AD5">
            <w:pPr>
              <w:jc w:val="right"/>
              <w:rPr>
                <w:rFonts w:eastAsia="Arial Unicode MS"/>
                <w:sz w:val="16"/>
                <w:szCs w:val="18"/>
              </w:rPr>
            </w:pPr>
            <w:r>
              <w:rPr>
                <w:sz w:val="16"/>
                <w:szCs w:val="18"/>
              </w:rPr>
              <w:t>336</w:t>
            </w:r>
          </w:p>
        </w:tc>
        <w:tc>
          <w:tcPr>
            <w:tcW w:w="1080" w:type="dxa"/>
            <w:vAlign w:val="bottom"/>
          </w:tcPr>
          <w:p w:rsidR="00DB59FD" w:rsidRDefault="000C4AD5">
            <w:pPr>
              <w:jc w:val="right"/>
              <w:rPr>
                <w:rFonts w:eastAsia="Arial Unicode MS"/>
                <w:sz w:val="16"/>
                <w:szCs w:val="18"/>
              </w:rPr>
            </w:pPr>
            <w:r>
              <w:rPr>
                <w:sz w:val="16"/>
                <w:szCs w:val="18"/>
              </w:rPr>
              <w:t>1,769</w:t>
            </w:r>
          </w:p>
        </w:tc>
        <w:tc>
          <w:tcPr>
            <w:tcW w:w="784" w:type="dxa"/>
            <w:vAlign w:val="bottom"/>
          </w:tcPr>
          <w:p w:rsidR="00DB59FD" w:rsidRDefault="000C4AD5">
            <w:pPr>
              <w:jc w:val="right"/>
              <w:rPr>
                <w:rFonts w:eastAsia="Arial Unicode MS"/>
                <w:sz w:val="16"/>
                <w:szCs w:val="18"/>
              </w:rPr>
            </w:pPr>
            <w:r>
              <w:rPr>
                <w:sz w:val="16"/>
                <w:szCs w:val="18"/>
              </w:rPr>
              <w:t>-</w:t>
            </w:r>
          </w:p>
        </w:tc>
        <w:tc>
          <w:tcPr>
            <w:tcW w:w="836" w:type="dxa"/>
            <w:vAlign w:val="bottom"/>
          </w:tcPr>
          <w:p w:rsidR="00DB59FD" w:rsidRDefault="000C4AD5">
            <w:pPr>
              <w:jc w:val="right"/>
              <w:rPr>
                <w:rFonts w:eastAsia="Arial Unicode MS"/>
                <w:sz w:val="16"/>
                <w:szCs w:val="18"/>
              </w:rPr>
            </w:pPr>
            <w:r>
              <w:rPr>
                <w:sz w:val="16"/>
                <w:szCs w:val="18"/>
              </w:rPr>
              <w:t>41,307</w:t>
            </w:r>
          </w:p>
        </w:tc>
        <w:tc>
          <w:tcPr>
            <w:tcW w:w="836" w:type="dxa"/>
            <w:vAlign w:val="bottom"/>
          </w:tcPr>
          <w:p w:rsidR="00DB59FD" w:rsidRDefault="000C4AD5">
            <w:pPr>
              <w:jc w:val="right"/>
              <w:rPr>
                <w:rFonts w:eastAsia="Arial Unicode MS"/>
                <w:sz w:val="16"/>
                <w:szCs w:val="18"/>
              </w:rPr>
            </w:pPr>
            <w:r>
              <w:rPr>
                <w:sz w:val="16"/>
                <w:szCs w:val="18"/>
              </w:rPr>
              <w:t>-</w:t>
            </w:r>
          </w:p>
        </w:tc>
        <w:tc>
          <w:tcPr>
            <w:tcW w:w="1080" w:type="dxa"/>
            <w:vAlign w:val="bottom"/>
          </w:tcPr>
          <w:p w:rsidR="00DB59FD" w:rsidRDefault="000C4AD5">
            <w:pPr>
              <w:jc w:val="right"/>
              <w:rPr>
                <w:rFonts w:eastAsia="Arial Unicode MS"/>
                <w:sz w:val="16"/>
                <w:szCs w:val="18"/>
              </w:rPr>
            </w:pPr>
            <w:r>
              <w:rPr>
                <w:sz w:val="16"/>
                <w:szCs w:val="18"/>
              </w:rPr>
              <w:t>43,412</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Other assets</w:t>
            </w:r>
          </w:p>
        </w:tc>
        <w:tc>
          <w:tcPr>
            <w:tcW w:w="900" w:type="dxa"/>
            <w:vAlign w:val="bottom"/>
          </w:tcPr>
          <w:p w:rsidR="00DB59FD" w:rsidRDefault="000C4AD5">
            <w:pPr>
              <w:jc w:val="right"/>
              <w:rPr>
                <w:rFonts w:eastAsia="Arial Unicode MS"/>
                <w:sz w:val="16"/>
                <w:szCs w:val="14"/>
                <w:lang w:val="tr-TR"/>
              </w:rPr>
            </w:pPr>
            <w:r>
              <w:rPr>
                <w:rFonts w:eastAsia="Arial Unicode MS"/>
                <w:sz w:val="16"/>
                <w:szCs w:val="14"/>
                <w:lang w:val="tr-TR"/>
              </w:rPr>
              <w:t>91,285</w:t>
            </w:r>
          </w:p>
        </w:tc>
        <w:tc>
          <w:tcPr>
            <w:tcW w:w="1080" w:type="dxa"/>
            <w:vAlign w:val="bottom"/>
          </w:tcPr>
          <w:p w:rsidR="00DB59FD" w:rsidRDefault="000C4AD5">
            <w:pPr>
              <w:jc w:val="right"/>
              <w:rPr>
                <w:rFonts w:eastAsia="Arial Unicode MS"/>
                <w:sz w:val="16"/>
                <w:szCs w:val="18"/>
              </w:rPr>
            </w:pPr>
            <w:r>
              <w:rPr>
                <w:sz w:val="16"/>
                <w:szCs w:val="18"/>
              </w:rPr>
              <w:t>66,242</w:t>
            </w:r>
          </w:p>
        </w:tc>
        <w:tc>
          <w:tcPr>
            <w:tcW w:w="784" w:type="dxa"/>
            <w:vAlign w:val="bottom"/>
          </w:tcPr>
          <w:p w:rsidR="00DB59FD" w:rsidRDefault="000C4AD5">
            <w:pPr>
              <w:jc w:val="right"/>
              <w:rPr>
                <w:rFonts w:eastAsia="Arial Unicode MS"/>
                <w:sz w:val="16"/>
                <w:szCs w:val="18"/>
              </w:rPr>
            </w:pPr>
            <w:r>
              <w:rPr>
                <w:sz w:val="16"/>
                <w:szCs w:val="18"/>
              </w:rPr>
              <w:t>33,158</w:t>
            </w:r>
          </w:p>
        </w:tc>
        <w:tc>
          <w:tcPr>
            <w:tcW w:w="836" w:type="dxa"/>
            <w:vAlign w:val="bottom"/>
          </w:tcPr>
          <w:p w:rsidR="00DB59FD" w:rsidRDefault="000C4AD5">
            <w:pPr>
              <w:jc w:val="right"/>
              <w:rPr>
                <w:rFonts w:eastAsia="Arial Unicode MS"/>
                <w:sz w:val="16"/>
                <w:szCs w:val="18"/>
              </w:rPr>
            </w:pPr>
            <w:r>
              <w:rPr>
                <w:sz w:val="16"/>
                <w:szCs w:val="18"/>
              </w:rPr>
              <w:t>38,374</w:t>
            </w:r>
          </w:p>
        </w:tc>
        <w:tc>
          <w:tcPr>
            <w:tcW w:w="836" w:type="dxa"/>
            <w:vAlign w:val="bottom"/>
          </w:tcPr>
          <w:p w:rsidR="00DB59FD" w:rsidRDefault="000C4AD5">
            <w:pPr>
              <w:jc w:val="right"/>
              <w:rPr>
                <w:rFonts w:eastAsia="Arial Unicode MS"/>
                <w:sz w:val="16"/>
                <w:szCs w:val="18"/>
              </w:rPr>
            </w:pPr>
            <w:r>
              <w:rPr>
                <w:sz w:val="16"/>
                <w:szCs w:val="18"/>
              </w:rPr>
              <w:t>51,524</w:t>
            </w:r>
          </w:p>
        </w:tc>
        <w:tc>
          <w:tcPr>
            <w:tcW w:w="1080" w:type="dxa"/>
            <w:vAlign w:val="bottom"/>
          </w:tcPr>
          <w:p w:rsidR="00DB59FD" w:rsidRDefault="000C4AD5">
            <w:pPr>
              <w:jc w:val="right"/>
              <w:rPr>
                <w:rFonts w:eastAsia="Arial Unicode MS"/>
                <w:sz w:val="16"/>
                <w:szCs w:val="14"/>
              </w:rPr>
            </w:pPr>
            <w:r>
              <w:rPr>
                <w:rFonts w:eastAsia="Arial Unicode MS"/>
                <w:sz w:val="16"/>
                <w:szCs w:val="14"/>
              </w:rPr>
              <w:t>335,752</w:t>
            </w:r>
          </w:p>
        </w:tc>
      </w:tr>
      <w:tr w:rsidR="00DB59FD">
        <w:trPr>
          <w:trHeight w:val="113"/>
        </w:trPr>
        <w:tc>
          <w:tcPr>
            <w:tcW w:w="3600" w:type="dxa"/>
            <w:tcBorders>
              <w:top w:val="single" w:sz="4" w:space="0" w:color="auto"/>
              <w:bottom w:val="single" w:sz="4" w:space="0" w:color="auto"/>
            </w:tcBorders>
          </w:tcPr>
          <w:p w:rsidR="00DB59FD" w:rsidRDefault="000C4AD5">
            <w:pPr>
              <w:pStyle w:val="Heading3"/>
              <w:rPr>
                <w:rFonts w:eastAsia="Arial Unicode MS"/>
                <w:szCs w:val="20"/>
                <w:lang w:val="en-US"/>
              </w:rPr>
            </w:pPr>
            <w:r>
              <w:rPr>
                <w:rFonts w:eastAsia="Arial Unicode MS"/>
                <w:lang w:val="en-US"/>
              </w:rPr>
              <w:t>Total  Assets</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2,084,007</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505,480</w:t>
            </w:r>
          </w:p>
        </w:tc>
        <w:tc>
          <w:tcPr>
            <w:tcW w:w="784"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389,799</w:t>
            </w:r>
          </w:p>
        </w:tc>
        <w:tc>
          <w:tcPr>
            <w:tcW w:w="836"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357,008</w:t>
            </w:r>
          </w:p>
        </w:tc>
        <w:tc>
          <w:tcPr>
            <w:tcW w:w="836"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243,549</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rFonts w:eastAsia="Arial Unicode MS"/>
                <w:b/>
                <w:bCs/>
                <w:sz w:val="16"/>
                <w:szCs w:val="14"/>
                <w:lang w:val="tr-TR"/>
              </w:rPr>
              <w:t>3,635,012</w:t>
            </w:r>
          </w:p>
        </w:tc>
      </w:tr>
      <w:tr w:rsidR="00DB59FD">
        <w:trPr>
          <w:trHeight w:val="113"/>
        </w:trPr>
        <w:tc>
          <w:tcPr>
            <w:tcW w:w="3600" w:type="dxa"/>
            <w:vAlign w:val="bottom"/>
          </w:tcPr>
          <w:p w:rsidR="00DB59FD" w:rsidRDefault="000C4AD5">
            <w:pPr>
              <w:rPr>
                <w:rFonts w:eastAsia="Arial Unicode MS"/>
                <w:sz w:val="16"/>
                <w:szCs w:val="18"/>
              </w:rPr>
            </w:pPr>
            <w:r>
              <w:rPr>
                <w:sz w:val="16"/>
                <w:szCs w:val="18"/>
              </w:rPr>
              <w:t>Liabilities</w:t>
            </w:r>
          </w:p>
        </w:tc>
        <w:tc>
          <w:tcPr>
            <w:tcW w:w="900" w:type="dxa"/>
          </w:tcPr>
          <w:p w:rsidR="00DB59FD" w:rsidRDefault="00DB59FD">
            <w:pPr>
              <w:tabs>
                <w:tab w:val="decimal" w:pos="636"/>
              </w:tabs>
              <w:autoSpaceDE w:val="0"/>
              <w:autoSpaceDN w:val="0"/>
              <w:adjustRightInd w:val="0"/>
              <w:jc w:val="both"/>
              <w:rPr>
                <w:rFonts w:eastAsia="Arial Unicode MS"/>
                <w:sz w:val="16"/>
                <w:lang w:val="tr-TR"/>
              </w:rPr>
            </w:pPr>
          </w:p>
        </w:tc>
        <w:tc>
          <w:tcPr>
            <w:tcW w:w="1080" w:type="dxa"/>
          </w:tcPr>
          <w:p w:rsidR="00DB59FD" w:rsidRDefault="00DB59FD">
            <w:pPr>
              <w:tabs>
                <w:tab w:val="decimal" w:pos="705"/>
              </w:tabs>
              <w:autoSpaceDE w:val="0"/>
              <w:autoSpaceDN w:val="0"/>
              <w:adjustRightInd w:val="0"/>
              <w:jc w:val="both"/>
              <w:rPr>
                <w:rFonts w:eastAsia="Arial Unicode MS"/>
                <w:sz w:val="16"/>
                <w:lang w:val="tr-TR"/>
              </w:rPr>
            </w:pPr>
          </w:p>
        </w:tc>
        <w:tc>
          <w:tcPr>
            <w:tcW w:w="784" w:type="dxa"/>
          </w:tcPr>
          <w:p w:rsidR="00DB59FD" w:rsidRDefault="00DB59FD">
            <w:pPr>
              <w:tabs>
                <w:tab w:val="decimal" w:pos="705"/>
              </w:tabs>
              <w:autoSpaceDE w:val="0"/>
              <w:autoSpaceDN w:val="0"/>
              <w:adjustRightInd w:val="0"/>
              <w:jc w:val="both"/>
              <w:rPr>
                <w:rFonts w:eastAsia="Arial Unicode MS"/>
                <w:sz w:val="16"/>
                <w:lang w:val="tr-TR"/>
              </w:rPr>
            </w:pPr>
          </w:p>
        </w:tc>
        <w:tc>
          <w:tcPr>
            <w:tcW w:w="836" w:type="dxa"/>
          </w:tcPr>
          <w:p w:rsidR="00DB59FD" w:rsidRDefault="00DB59FD">
            <w:pPr>
              <w:tabs>
                <w:tab w:val="decimal" w:pos="609"/>
                <w:tab w:val="decimal" w:pos="821"/>
              </w:tabs>
              <w:autoSpaceDE w:val="0"/>
              <w:autoSpaceDN w:val="0"/>
              <w:adjustRightInd w:val="0"/>
              <w:jc w:val="both"/>
              <w:rPr>
                <w:rFonts w:eastAsia="Arial Unicode MS"/>
                <w:sz w:val="16"/>
                <w:lang w:val="tr-TR"/>
              </w:rPr>
            </w:pPr>
          </w:p>
        </w:tc>
        <w:tc>
          <w:tcPr>
            <w:tcW w:w="836" w:type="dxa"/>
          </w:tcPr>
          <w:p w:rsidR="00DB59FD" w:rsidRDefault="00DB59FD">
            <w:pPr>
              <w:tabs>
                <w:tab w:val="decimal" w:pos="703"/>
              </w:tabs>
              <w:autoSpaceDE w:val="0"/>
              <w:autoSpaceDN w:val="0"/>
              <w:adjustRightInd w:val="0"/>
              <w:jc w:val="both"/>
              <w:rPr>
                <w:rFonts w:eastAsia="Arial Unicode MS"/>
                <w:sz w:val="16"/>
                <w:lang w:val="tr-TR"/>
              </w:rPr>
            </w:pPr>
          </w:p>
        </w:tc>
        <w:tc>
          <w:tcPr>
            <w:tcW w:w="1080" w:type="dxa"/>
          </w:tcPr>
          <w:p w:rsidR="00DB59FD" w:rsidRDefault="00DB59FD">
            <w:pPr>
              <w:jc w:val="right"/>
              <w:rPr>
                <w:rFonts w:eastAsia="Arial Unicode MS"/>
                <w:sz w:val="16"/>
                <w:szCs w:val="14"/>
                <w:lang w:val="tr-TR"/>
              </w:rPr>
            </w:pP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Bank</w:t>
            </w:r>
            <w:r>
              <w:rPr>
                <w:sz w:val="16"/>
                <w:szCs w:val="18"/>
              </w:rPr>
              <w:t xml:space="preserve"> deposits</w:t>
            </w:r>
          </w:p>
        </w:tc>
        <w:tc>
          <w:tcPr>
            <w:tcW w:w="900" w:type="dxa"/>
            <w:vAlign w:val="bottom"/>
          </w:tcPr>
          <w:p w:rsidR="00DB59FD" w:rsidRDefault="000C4AD5">
            <w:pPr>
              <w:jc w:val="right"/>
              <w:rPr>
                <w:rFonts w:eastAsia="Arial Unicode MS"/>
                <w:sz w:val="16"/>
                <w:szCs w:val="18"/>
              </w:rPr>
            </w:pPr>
            <w:r>
              <w:rPr>
                <w:sz w:val="16"/>
                <w:szCs w:val="18"/>
              </w:rPr>
              <w:t>54,231</w:t>
            </w:r>
          </w:p>
        </w:tc>
        <w:tc>
          <w:tcPr>
            <w:tcW w:w="1080" w:type="dxa"/>
            <w:vAlign w:val="bottom"/>
          </w:tcPr>
          <w:p w:rsidR="00DB59FD" w:rsidRDefault="000C4AD5">
            <w:pPr>
              <w:jc w:val="right"/>
              <w:rPr>
                <w:rFonts w:eastAsia="Arial Unicode MS"/>
                <w:sz w:val="16"/>
                <w:szCs w:val="18"/>
              </w:rPr>
            </w:pPr>
            <w:r>
              <w:rPr>
                <w:sz w:val="16"/>
                <w:szCs w:val="18"/>
              </w:rPr>
              <w:t>2,256</w:t>
            </w:r>
          </w:p>
        </w:tc>
        <w:tc>
          <w:tcPr>
            <w:tcW w:w="784" w:type="dxa"/>
            <w:vAlign w:val="bottom"/>
          </w:tcPr>
          <w:p w:rsidR="00DB59FD" w:rsidRDefault="000C4AD5">
            <w:pPr>
              <w:jc w:val="right"/>
              <w:rPr>
                <w:rFonts w:eastAsia="Arial Unicode MS"/>
                <w:sz w:val="16"/>
                <w:szCs w:val="18"/>
              </w:rPr>
            </w:pPr>
            <w:r>
              <w:rPr>
                <w:sz w:val="16"/>
                <w:szCs w:val="18"/>
              </w:rPr>
              <w:t>-</w:t>
            </w:r>
          </w:p>
        </w:tc>
        <w:tc>
          <w:tcPr>
            <w:tcW w:w="836" w:type="dxa"/>
            <w:vAlign w:val="bottom"/>
          </w:tcPr>
          <w:p w:rsidR="00DB59FD" w:rsidRDefault="000C4AD5">
            <w:pPr>
              <w:jc w:val="right"/>
              <w:rPr>
                <w:rFonts w:eastAsia="Arial Unicode MS"/>
                <w:sz w:val="16"/>
                <w:szCs w:val="18"/>
              </w:rPr>
            </w:pPr>
            <w:r>
              <w:rPr>
                <w:sz w:val="16"/>
                <w:szCs w:val="18"/>
              </w:rPr>
              <w:t>-</w:t>
            </w:r>
          </w:p>
        </w:tc>
        <w:tc>
          <w:tcPr>
            <w:tcW w:w="836" w:type="dxa"/>
            <w:vAlign w:val="bottom"/>
          </w:tcPr>
          <w:p w:rsidR="00DB59FD" w:rsidRDefault="000C4AD5">
            <w:pPr>
              <w:jc w:val="right"/>
              <w:rPr>
                <w:rFonts w:eastAsia="Arial Unicode MS"/>
                <w:sz w:val="16"/>
                <w:szCs w:val="18"/>
              </w:rPr>
            </w:pPr>
            <w:r>
              <w:rPr>
                <w:sz w:val="16"/>
                <w:szCs w:val="18"/>
              </w:rPr>
              <w:t>-</w:t>
            </w:r>
          </w:p>
        </w:tc>
        <w:tc>
          <w:tcPr>
            <w:tcW w:w="1080" w:type="dxa"/>
            <w:vAlign w:val="bottom"/>
          </w:tcPr>
          <w:p w:rsidR="00DB59FD" w:rsidRDefault="000C4AD5">
            <w:pPr>
              <w:jc w:val="right"/>
              <w:rPr>
                <w:rFonts w:eastAsia="Arial Unicode MS"/>
                <w:sz w:val="16"/>
                <w:szCs w:val="18"/>
              </w:rPr>
            </w:pPr>
            <w:r>
              <w:rPr>
                <w:sz w:val="16"/>
                <w:szCs w:val="18"/>
              </w:rPr>
              <w:t>56,487</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Other deposits</w:t>
            </w:r>
          </w:p>
        </w:tc>
        <w:tc>
          <w:tcPr>
            <w:tcW w:w="900" w:type="dxa"/>
            <w:vAlign w:val="bottom"/>
          </w:tcPr>
          <w:p w:rsidR="00DB59FD" w:rsidRDefault="000C4AD5">
            <w:pPr>
              <w:jc w:val="right"/>
              <w:rPr>
                <w:rFonts w:eastAsia="Arial Unicode MS"/>
                <w:sz w:val="16"/>
                <w:szCs w:val="18"/>
              </w:rPr>
            </w:pPr>
            <w:r>
              <w:rPr>
                <w:sz w:val="16"/>
                <w:szCs w:val="18"/>
              </w:rPr>
              <w:t>1,993,817</w:t>
            </w:r>
          </w:p>
        </w:tc>
        <w:tc>
          <w:tcPr>
            <w:tcW w:w="1080" w:type="dxa"/>
            <w:vAlign w:val="bottom"/>
          </w:tcPr>
          <w:p w:rsidR="00DB59FD" w:rsidRDefault="000C4AD5">
            <w:pPr>
              <w:jc w:val="right"/>
              <w:rPr>
                <w:rFonts w:eastAsia="Arial Unicode MS"/>
                <w:sz w:val="16"/>
                <w:szCs w:val="18"/>
              </w:rPr>
            </w:pPr>
            <w:r>
              <w:rPr>
                <w:sz w:val="16"/>
                <w:szCs w:val="18"/>
              </w:rPr>
              <w:t>294,264</w:t>
            </w:r>
          </w:p>
        </w:tc>
        <w:tc>
          <w:tcPr>
            <w:tcW w:w="784" w:type="dxa"/>
            <w:vAlign w:val="bottom"/>
          </w:tcPr>
          <w:p w:rsidR="00DB59FD" w:rsidRDefault="000C4AD5">
            <w:pPr>
              <w:jc w:val="right"/>
              <w:rPr>
                <w:rFonts w:eastAsia="Arial Unicode MS"/>
                <w:sz w:val="16"/>
                <w:szCs w:val="18"/>
              </w:rPr>
            </w:pPr>
            <w:r>
              <w:rPr>
                <w:sz w:val="16"/>
                <w:szCs w:val="18"/>
              </w:rPr>
              <w:t>47,633</w:t>
            </w:r>
          </w:p>
        </w:tc>
        <w:tc>
          <w:tcPr>
            <w:tcW w:w="836" w:type="dxa"/>
            <w:vAlign w:val="bottom"/>
          </w:tcPr>
          <w:p w:rsidR="00DB59FD" w:rsidRDefault="000C4AD5">
            <w:pPr>
              <w:jc w:val="right"/>
              <w:rPr>
                <w:rFonts w:eastAsia="Arial Unicode MS"/>
                <w:sz w:val="16"/>
                <w:szCs w:val="18"/>
              </w:rPr>
            </w:pPr>
            <w:r>
              <w:rPr>
                <w:sz w:val="16"/>
                <w:szCs w:val="18"/>
              </w:rPr>
              <w:t>153,423</w:t>
            </w:r>
          </w:p>
        </w:tc>
        <w:tc>
          <w:tcPr>
            <w:tcW w:w="836" w:type="dxa"/>
            <w:vAlign w:val="bottom"/>
          </w:tcPr>
          <w:p w:rsidR="00DB59FD" w:rsidRDefault="000C4AD5">
            <w:pPr>
              <w:jc w:val="right"/>
              <w:rPr>
                <w:rFonts w:eastAsia="Arial Unicode MS"/>
                <w:sz w:val="16"/>
                <w:szCs w:val="18"/>
              </w:rPr>
            </w:pPr>
            <w:r>
              <w:rPr>
                <w:sz w:val="16"/>
                <w:szCs w:val="18"/>
              </w:rPr>
              <w:t>105,881</w:t>
            </w:r>
          </w:p>
        </w:tc>
        <w:tc>
          <w:tcPr>
            <w:tcW w:w="1080" w:type="dxa"/>
            <w:vAlign w:val="bottom"/>
          </w:tcPr>
          <w:p w:rsidR="00DB59FD" w:rsidRDefault="000C4AD5">
            <w:pPr>
              <w:jc w:val="right"/>
              <w:rPr>
                <w:rFonts w:eastAsia="Arial Unicode MS"/>
                <w:sz w:val="16"/>
                <w:szCs w:val="18"/>
              </w:rPr>
            </w:pPr>
            <w:r>
              <w:rPr>
                <w:sz w:val="16"/>
                <w:szCs w:val="18"/>
              </w:rPr>
              <w:t>2,595,018</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 xml:space="preserve">Funds provided from other financial institutions </w:t>
            </w:r>
          </w:p>
        </w:tc>
        <w:tc>
          <w:tcPr>
            <w:tcW w:w="900" w:type="dxa"/>
            <w:vAlign w:val="bottom"/>
          </w:tcPr>
          <w:p w:rsidR="00DB59FD" w:rsidRDefault="000C4AD5">
            <w:pPr>
              <w:jc w:val="right"/>
              <w:rPr>
                <w:rFonts w:eastAsia="Arial Unicode MS"/>
                <w:sz w:val="16"/>
                <w:szCs w:val="18"/>
              </w:rPr>
            </w:pPr>
            <w:r>
              <w:rPr>
                <w:sz w:val="16"/>
                <w:szCs w:val="18"/>
              </w:rPr>
              <w:t>47,509</w:t>
            </w:r>
          </w:p>
        </w:tc>
        <w:tc>
          <w:tcPr>
            <w:tcW w:w="1080" w:type="dxa"/>
            <w:vAlign w:val="bottom"/>
          </w:tcPr>
          <w:p w:rsidR="00DB59FD" w:rsidRDefault="000C4AD5">
            <w:pPr>
              <w:jc w:val="right"/>
              <w:rPr>
                <w:rFonts w:eastAsia="Arial Unicode MS"/>
                <w:sz w:val="16"/>
                <w:szCs w:val="18"/>
              </w:rPr>
            </w:pPr>
            <w:r>
              <w:rPr>
                <w:sz w:val="16"/>
                <w:szCs w:val="18"/>
              </w:rPr>
              <w:t>51,358</w:t>
            </w:r>
          </w:p>
        </w:tc>
        <w:tc>
          <w:tcPr>
            <w:tcW w:w="784" w:type="dxa"/>
            <w:vAlign w:val="bottom"/>
          </w:tcPr>
          <w:p w:rsidR="00DB59FD" w:rsidRDefault="000C4AD5">
            <w:pPr>
              <w:jc w:val="right"/>
              <w:rPr>
                <w:rFonts w:eastAsia="Arial Unicode MS"/>
                <w:sz w:val="16"/>
                <w:szCs w:val="18"/>
              </w:rPr>
            </w:pPr>
            <w:r>
              <w:rPr>
                <w:sz w:val="16"/>
                <w:szCs w:val="18"/>
              </w:rPr>
              <w:t>27,238</w:t>
            </w:r>
          </w:p>
        </w:tc>
        <w:tc>
          <w:tcPr>
            <w:tcW w:w="836" w:type="dxa"/>
            <w:vAlign w:val="bottom"/>
          </w:tcPr>
          <w:p w:rsidR="00DB59FD" w:rsidRDefault="000C4AD5">
            <w:pPr>
              <w:jc w:val="right"/>
              <w:rPr>
                <w:rFonts w:eastAsia="Arial Unicode MS"/>
                <w:sz w:val="16"/>
                <w:szCs w:val="18"/>
              </w:rPr>
            </w:pPr>
            <w:r>
              <w:rPr>
                <w:sz w:val="16"/>
                <w:szCs w:val="18"/>
              </w:rPr>
              <w:t>234,378</w:t>
            </w:r>
          </w:p>
        </w:tc>
        <w:tc>
          <w:tcPr>
            <w:tcW w:w="836" w:type="dxa"/>
            <w:vAlign w:val="bottom"/>
          </w:tcPr>
          <w:p w:rsidR="00DB59FD" w:rsidRDefault="000C4AD5">
            <w:pPr>
              <w:jc w:val="right"/>
              <w:rPr>
                <w:rFonts w:eastAsia="Arial Unicode MS"/>
                <w:sz w:val="16"/>
                <w:szCs w:val="18"/>
              </w:rPr>
            </w:pPr>
            <w:r>
              <w:rPr>
                <w:sz w:val="16"/>
                <w:szCs w:val="18"/>
              </w:rPr>
              <w:t>88,763</w:t>
            </w:r>
          </w:p>
        </w:tc>
        <w:tc>
          <w:tcPr>
            <w:tcW w:w="1080" w:type="dxa"/>
            <w:vAlign w:val="bottom"/>
          </w:tcPr>
          <w:p w:rsidR="00DB59FD" w:rsidRDefault="000C4AD5">
            <w:pPr>
              <w:jc w:val="right"/>
              <w:rPr>
                <w:rFonts w:eastAsia="Arial Unicode MS"/>
                <w:sz w:val="16"/>
                <w:szCs w:val="18"/>
              </w:rPr>
            </w:pPr>
            <w:r>
              <w:rPr>
                <w:sz w:val="16"/>
                <w:szCs w:val="18"/>
              </w:rPr>
              <w:t>449,246</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Marketable securities issued</w:t>
            </w:r>
          </w:p>
        </w:tc>
        <w:tc>
          <w:tcPr>
            <w:tcW w:w="900" w:type="dxa"/>
            <w:vAlign w:val="bottom"/>
          </w:tcPr>
          <w:p w:rsidR="00DB59FD" w:rsidRDefault="000C4AD5">
            <w:pPr>
              <w:jc w:val="right"/>
              <w:rPr>
                <w:rFonts w:eastAsia="Arial Unicode MS"/>
                <w:sz w:val="16"/>
                <w:szCs w:val="16"/>
                <w:lang w:val="tr-TR"/>
              </w:rPr>
            </w:pPr>
            <w:r>
              <w:rPr>
                <w:rFonts w:eastAsia="Arial Unicode MS"/>
                <w:sz w:val="16"/>
                <w:szCs w:val="16"/>
                <w:lang w:val="tr-TR"/>
              </w:rPr>
              <w:t>-</w:t>
            </w:r>
          </w:p>
        </w:tc>
        <w:tc>
          <w:tcPr>
            <w:tcW w:w="1080" w:type="dxa"/>
            <w:vAlign w:val="bottom"/>
          </w:tcPr>
          <w:p w:rsidR="00DB59FD" w:rsidRDefault="000C4AD5">
            <w:pPr>
              <w:jc w:val="right"/>
              <w:rPr>
                <w:rFonts w:eastAsia="Arial Unicode MS"/>
                <w:sz w:val="16"/>
                <w:szCs w:val="14"/>
                <w:lang w:val="tr-TR"/>
              </w:rPr>
            </w:pPr>
            <w:r>
              <w:rPr>
                <w:rFonts w:eastAsia="Arial Unicode MS"/>
                <w:sz w:val="16"/>
                <w:szCs w:val="14"/>
                <w:lang w:val="tr-TR"/>
              </w:rPr>
              <w:t>-</w:t>
            </w:r>
          </w:p>
        </w:tc>
        <w:tc>
          <w:tcPr>
            <w:tcW w:w="784" w:type="dxa"/>
            <w:vAlign w:val="bottom"/>
          </w:tcPr>
          <w:p w:rsidR="00DB59FD" w:rsidRDefault="000C4AD5">
            <w:pPr>
              <w:tabs>
                <w:tab w:val="decimal" w:pos="705"/>
              </w:tabs>
              <w:jc w:val="both"/>
              <w:rPr>
                <w:rFonts w:eastAsia="Arial Unicode MS"/>
                <w:sz w:val="16"/>
                <w:szCs w:val="16"/>
                <w:lang w:val="tr-TR"/>
              </w:rPr>
            </w:pPr>
            <w:r>
              <w:rPr>
                <w:rFonts w:eastAsia="Arial Unicode MS"/>
                <w:sz w:val="16"/>
                <w:szCs w:val="16"/>
                <w:lang w:val="tr-TR"/>
              </w:rPr>
              <w:t>-</w:t>
            </w:r>
          </w:p>
        </w:tc>
        <w:tc>
          <w:tcPr>
            <w:tcW w:w="836" w:type="dxa"/>
            <w:vAlign w:val="bottom"/>
          </w:tcPr>
          <w:p w:rsidR="00DB59FD" w:rsidRDefault="000C4AD5">
            <w:pPr>
              <w:tabs>
                <w:tab w:val="decimal" w:pos="821"/>
              </w:tabs>
              <w:jc w:val="both"/>
              <w:rPr>
                <w:rFonts w:eastAsia="Arial Unicode MS"/>
                <w:sz w:val="16"/>
                <w:szCs w:val="16"/>
                <w:lang w:val="tr-TR"/>
              </w:rPr>
            </w:pPr>
            <w:r>
              <w:rPr>
                <w:rFonts w:eastAsia="Arial Unicode MS"/>
                <w:sz w:val="16"/>
                <w:szCs w:val="16"/>
                <w:lang w:val="tr-TR"/>
              </w:rPr>
              <w:t>-</w:t>
            </w:r>
          </w:p>
        </w:tc>
        <w:tc>
          <w:tcPr>
            <w:tcW w:w="836" w:type="dxa"/>
            <w:vAlign w:val="bottom"/>
          </w:tcPr>
          <w:p w:rsidR="00DB59FD" w:rsidRDefault="000C4AD5">
            <w:pPr>
              <w:jc w:val="right"/>
              <w:rPr>
                <w:rFonts w:eastAsia="Arial Unicode MS"/>
                <w:sz w:val="16"/>
                <w:szCs w:val="16"/>
                <w:lang w:val="tr-TR"/>
              </w:rPr>
            </w:pPr>
            <w:r>
              <w:rPr>
                <w:rFonts w:eastAsia="Arial Unicode MS"/>
                <w:sz w:val="16"/>
                <w:szCs w:val="16"/>
                <w:lang w:val="tr-TR"/>
              </w:rPr>
              <w:t>-</w:t>
            </w:r>
          </w:p>
        </w:tc>
        <w:tc>
          <w:tcPr>
            <w:tcW w:w="1080" w:type="dxa"/>
            <w:vAlign w:val="bottom"/>
          </w:tcPr>
          <w:p w:rsidR="00DB59FD" w:rsidRDefault="000C4AD5">
            <w:pPr>
              <w:jc w:val="right"/>
              <w:rPr>
                <w:rFonts w:eastAsia="Arial Unicode MS"/>
                <w:sz w:val="16"/>
                <w:szCs w:val="14"/>
                <w:lang w:val="tr-TR"/>
              </w:rPr>
            </w:pPr>
            <w:r>
              <w:rPr>
                <w:rFonts w:eastAsia="Arial Unicode MS"/>
                <w:sz w:val="16"/>
                <w:szCs w:val="14"/>
                <w:lang w:val="tr-TR"/>
              </w:rPr>
              <w:t>-</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Miscellaneous p</w:t>
            </w:r>
            <w:r>
              <w:rPr>
                <w:sz w:val="16"/>
                <w:szCs w:val="18"/>
              </w:rPr>
              <w:t>ayables</w:t>
            </w:r>
          </w:p>
        </w:tc>
        <w:tc>
          <w:tcPr>
            <w:tcW w:w="900" w:type="dxa"/>
            <w:vAlign w:val="bottom"/>
          </w:tcPr>
          <w:p w:rsidR="00DB59FD" w:rsidRDefault="000C4AD5">
            <w:pPr>
              <w:jc w:val="right"/>
              <w:rPr>
                <w:rFonts w:eastAsia="Arial Unicode MS"/>
                <w:sz w:val="16"/>
                <w:szCs w:val="16"/>
                <w:lang w:val="tr-TR"/>
              </w:rPr>
            </w:pPr>
            <w:r>
              <w:rPr>
                <w:rFonts w:eastAsia="Arial Unicode MS"/>
                <w:sz w:val="16"/>
                <w:szCs w:val="16"/>
                <w:lang w:val="tr-TR"/>
              </w:rPr>
              <w:t>50,208</w:t>
            </w:r>
          </w:p>
        </w:tc>
        <w:tc>
          <w:tcPr>
            <w:tcW w:w="1080" w:type="dxa"/>
            <w:vAlign w:val="bottom"/>
          </w:tcPr>
          <w:p w:rsidR="00DB59FD" w:rsidRDefault="000C4AD5">
            <w:pPr>
              <w:jc w:val="right"/>
              <w:rPr>
                <w:rFonts w:eastAsia="Arial Unicode MS"/>
                <w:sz w:val="16"/>
                <w:szCs w:val="14"/>
                <w:lang w:val="tr-TR"/>
              </w:rPr>
            </w:pPr>
            <w:r>
              <w:rPr>
                <w:rFonts w:eastAsia="Arial Unicode MS"/>
                <w:sz w:val="16"/>
                <w:szCs w:val="14"/>
                <w:lang w:val="tr-TR"/>
              </w:rPr>
              <w:t>-</w:t>
            </w:r>
          </w:p>
        </w:tc>
        <w:tc>
          <w:tcPr>
            <w:tcW w:w="784" w:type="dxa"/>
            <w:vAlign w:val="bottom"/>
          </w:tcPr>
          <w:p w:rsidR="00DB59FD" w:rsidRDefault="000C4AD5">
            <w:pPr>
              <w:tabs>
                <w:tab w:val="decimal" w:pos="705"/>
              </w:tabs>
              <w:jc w:val="both"/>
              <w:rPr>
                <w:rFonts w:eastAsia="Arial Unicode MS"/>
                <w:sz w:val="16"/>
                <w:szCs w:val="16"/>
                <w:lang w:val="tr-TR"/>
              </w:rPr>
            </w:pPr>
            <w:r>
              <w:rPr>
                <w:rFonts w:eastAsia="Arial Unicode MS"/>
                <w:sz w:val="16"/>
                <w:szCs w:val="16"/>
                <w:lang w:val="tr-TR"/>
              </w:rPr>
              <w:t>5,452</w:t>
            </w:r>
          </w:p>
        </w:tc>
        <w:tc>
          <w:tcPr>
            <w:tcW w:w="836" w:type="dxa"/>
            <w:vAlign w:val="bottom"/>
          </w:tcPr>
          <w:p w:rsidR="00DB59FD" w:rsidRDefault="000C4AD5">
            <w:pPr>
              <w:tabs>
                <w:tab w:val="decimal" w:pos="821"/>
              </w:tabs>
              <w:jc w:val="both"/>
              <w:rPr>
                <w:rFonts w:eastAsia="Arial Unicode MS"/>
                <w:sz w:val="16"/>
                <w:szCs w:val="16"/>
                <w:lang w:val="tr-TR"/>
              </w:rPr>
            </w:pPr>
            <w:r>
              <w:rPr>
                <w:rFonts w:eastAsia="Arial Unicode MS"/>
                <w:sz w:val="16"/>
                <w:szCs w:val="16"/>
                <w:lang w:val="tr-TR"/>
              </w:rPr>
              <w:t>-</w:t>
            </w:r>
          </w:p>
        </w:tc>
        <w:tc>
          <w:tcPr>
            <w:tcW w:w="836" w:type="dxa"/>
            <w:vAlign w:val="bottom"/>
          </w:tcPr>
          <w:p w:rsidR="00DB59FD" w:rsidRDefault="000C4AD5">
            <w:pPr>
              <w:jc w:val="right"/>
              <w:rPr>
                <w:rFonts w:eastAsia="Arial Unicode MS"/>
                <w:sz w:val="16"/>
                <w:szCs w:val="16"/>
                <w:lang w:val="tr-TR"/>
              </w:rPr>
            </w:pPr>
            <w:r>
              <w:rPr>
                <w:rFonts w:eastAsia="Arial Unicode MS"/>
                <w:sz w:val="16"/>
                <w:szCs w:val="16"/>
                <w:lang w:val="tr-TR"/>
              </w:rPr>
              <w:t>-</w:t>
            </w:r>
          </w:p>
        </w:tc>
        <w:tc>
          <w:tcPr>
            <w:tcW w:w="1080" w:type="dxa"/>
            <w:vAlign w:val="bottom"/>
          </w:tcPr>
          <w:p w:rsidR="00DB59FD" w:rsidRDefault="000C4AD5">
            <w:pPr>
              <w:jc w:val="right"/>
              <w:rPr>
                <w:rFonts w:eastAsia="Arial Unicode MS"/>
                <w:sz w:val="16"/>
                <w:szCs w:val="14"/>
                <w:lang w:val="tr-TR"/>
              </w:rPr>
            </w:pPr>
            <w:r>
              <w:rPr>
                <w:rFonts w:eastAsia="Arial Unicode MS"/>
                <w:sz w:val="16"/>
                <w:szCs w:val="14"/>
                <w:lang w:val="tr-TR"/>
              </w:rPr>
              <w:t>55,660</w:t>
            </w:r>
          </w:p>
        </w:tc>
      </w:tr>
      <w:tr w:rsidR="00DB59FD">
        <w:trPr>
          <w:trHeight w:val="113"/>
        </w:trPr>
        <w:tc>
          <w:tcPr>
            <w:tcW w:w="3600" w:type="dxa"/>
            <w:vAlign w:val="bottom"/>
          </w:tcPr>
          <w:p w:rsidR="00DB59FD" w:rsidRDefault="000C4AD5">
            <w:pPr>
              <w:ind w:left="165"/>
              <w:rPr>
                <w:rFonts w:eastAsia="Arial Unicode MS"/>
                <w:sz w:val="16"/>
                <w:szCs w:val="18"/>
              </w:rPr>
            </w:pPr>
            <w:r>
              <w:rPr>
                <w:sz w:val="16"/>
                <w:szCs w:val="18"/>
              </w:rPr>
              <w:t>Other liabilities</w:t>
            </w:r>
          </w:p>
        </w:tc>
        <w:tc>
          <w:tcPr>
            <w:tcW w:w="900" w:type="dxa"/>
            <w:vAlign w:val="bottom"/>
          </w:tcPr>
          <w:p w:rsidR="00DB59FD" w:rsidRDefault="000C4AD5">
            <w:pPr>
              <w:jc w:val="right"/>
              <w:rPr>
                <w:rFonts w:eastAsia="Arial Unicode MS"/>
                <w:sz w:val="16"/>
                <w:szCs w:val="16"/>
                <w:lang w:val="tr-TR"/>
              </w:rPr>
            </w:pPr>
            <w:r>
              <w:rPr>
                <w:rFonts w:eastAsia="Arial Unicode MS"/>
                <w:sz w:val="16"/>
                <w:szCs w:val="16"/>
                <w:lang w:val="tr-TR"/>
              </w:rPr>
              <w:t xml:space="preserve">        415,162 </w:t>
            </w:r>
          </w:p>
        </w:tc>
        <w:tc>
          <w:tcPr>
            <w:tcW w:w="1080" w:type="dxa"/>
            <w:vAlign w:val="bottom"/>
          </w:tcPr>
          <w:p w:rsidR="00DB59FD" w:rsidRDefault="000C4AD5">
            <w:pPr>
              <w:jc w:val="right"/>
              <w:rPr>
                <w:rFonts w:eastAsia="Arial Unicode MS"/>
                <w:sz w:val="16"/>
                <w:szCs w:val="18"/>
                <w:lang w:val="tr-TR"/>
              </w:rPr>
            </w:pPr>
            <w:r>
              <w:rPr>
                <w:sz w:val="16"/>
                <w:szCs w:val="18"/>
                <w:lang w:val="tr-TR"/>
              </w:rPr>
              <w:t>42,107</w:t>
            </w:r>
          </w:p>
        </w:tc>
        <w:tc>
          <w:tcPr>
            <w:tcW w:w="784" w:type="dxa"/>
            <w:vAlign w:val="bottom"/>
          </w:tcPr>
          <w:p w:rsidR="00DB59FD" w:rsidRDefault="000C4AD5">
            <w:pPr>
              <w:jc w:val="right"/>
              <w:rPr>
                <w:rFonts w:eastAsia="Arial Unicode MS"/>
                <w:sz w:val="16"/>
                <w:szCs w:val="18"/>
                <w:lang w:val="tr-TR"/>
              </w:rPr>
            </w:pPr>
            <w:r>
              <w:rPr>
                <w:sz w:val="16"/>
                <w:szCs w:val="18"/>
                <w:lang w:val="tr-TR"/>
              </w:rPr>
              <w:t>5,392</w:t>
            </w:r>
          </w:p>
        </w:tc>
        <w:tc>
          <w:tcPr>
            <w:tcW w:w="836" w:type="dxa"/>
            <w:vAlign w:val="bottom"/>
          </w:tcPr>
          <w:p w:rsidR="00DB59FD" w:rsidRDefault="000C4AD5">
            <w:pPr>
              <w:jc w:val="right"/>
              <w:rPr>
                <w:rFonts w:eastAsia="Arial Unicode MS"/>
                <w:sz w:val="16"/>
                <w:szCs w:val="18"/>
                <w:lang w:val="tr-TR"/>
              </w:rPr>
            </w:pPr>
            <w:r>
              <w:rPr>
                <w:sz w:val="16"/>
                <w:szCs w:val="18"/>
                <w:lang w:val="tr-TR"/>
              </w:rPr>
              <w:t>4,918</w:t>
            </w:r>
          </w:p>
        </w:tc>
        <w:tc>
          <w:tcPr>
            <w:tcW w:w="836" w:type="dxa"/>
            <w:vAlign w:val="bottom"/>
          </w:tcPr>
          <w:p w:rsidR="00DB59FD" w:rsidRDefault="000C4AD5">
            <w:pPr>
              <w:jc w:val="right"/>
              <w:rPr>
                <w:rFonts w:eastAsia="Arial Unicode MS"/>
                <w:sz w:val="16"/>
                <w:szCs w:val="18"/>
                <w:lang w:val="tr-TR"/>
              </w:rPr>
            </w:pPr>
            <w:r>
              <w:rPr>
                <w:sz w:val="16"/>
                <w:szCs w:val="18"/>
                <w:lang w:val="tr-TR"/>
              </w:rPr>
              <w:t>11,022</w:t>
            </w:r>
          </w:p>
        </w:tc>
        <w:tc>
          <w:tcPr>
            <w:tcW w:w="1080" w:type="dxa"/>
            <w:vAlign w:val="bottom"/>
          </w:tcPr>
          <w:p w:rsidR="00DB59FD" w:rsidRDefault="000C4AD5">
            <w:pPr>
              <w:jc w:val="right"/>
              <w:rPr>
                <w:rFonts w:eastAsia="Arial Unicode MS"/>
                <w:sz w:val="16"/>
                <w:szCs w:val="14"/>
                <w:lang w:val="tr-TR"/>
              </w:rPr>
            </w:pPr>
            <w:r>
              <w:rPr>
                <w:rFonts w:eastAsia="Arial Unicode MS"/>
                <w:sz w:val="16"/>
                <w:szCs w:val="14"/>
                <w:lang w:val="tr-TR"/>
              </w:rPr>
              <w:t>478,601</w:t>
            </w:r>
          </w:p>
        </w:tc>
      </w:tr>
      <w:tr w:rsidR="00DB59FD">
        <w:trPr>
          <w:trHeight w:val="113"/>
        </w:trPr>
        <w:tc>
          <w:tcPr>
            <w:tcW w:w="3600" w:type="dxa"/>
            <w:tcBorders>
              <w:top w:val="single" w:sz="4" w:space="0" w:color="auto"/>
              <w:bottom w:val="single" w:sz="4" w:space="0" w:color="auto"/>
            </w:tcBorders>
          </w:tcPr>
          <w:p w:rsidR="00DB59FD" w:rsidRDefault="000C4AD5">
            <w:pPr>
              <w:pStyle w:val="Heading3"/>
              <w:rPr>
                <w:rFonts w:eastAsia="Arial Unicode MS"/>
                <w:szCs w:val="20"/>
                <w:lang w:val="en-US"/>
              </w:rPr>
            </w:pPr>
            <w:r>
              <w:rPr>
                <w:rFonts w:eastAsia="Arial Unicode MS"/>
                <w:lang w:val="en-US"/>
              </w:rPr>
              <w:t>Total Liabilities</w:t>
            </w:r>
          </w:p>
        </w:tc>
        <w:tc>
          <w:tcPr>
            <w:tcW w:w="900"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2,560,927</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389,985</w:t>
            </w:r>
          </w:p>
        </w:tc>
        <w:tc>
          <w:tcPr>
            <w:tcW w:w="784"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85,715</w:t>
            </w:r>
          </w:p>
        </w:tc>
        <w:tc>
          <w:tcPr>
            <w:tcW w:w="836"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392,719</w:t>
            </w:r>
          </w:p>
        </w:tc>
        <w:tc>
          <w:tcPr>
            <w:tcW w:w="836"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205,666</w:t>
            </w:r>
          </w:p>
        </w:tc>
        <w:tc>
          <w:tcPr>
            <w:tcW w:w="1080" w:type="dxa"/>
            <w:tcBorders>
              <w:top w:val="single" w:sz="4" w:space="0" w:color="auto"/>
              <w:bottom w:val="single" w:sz="4" w:space="0" w:color="auto"/>
            </w:tcBorders>
            <w:vAlign w:val="bottom"/>
          </w:tcPr>
          <w:p w:rsidR="00DB59FD" w:rsidRDefault="000C4AD5">
            <w:pPr>
              <w:jc w:val="right"/>
              <w:rPr>
                <w:rFonts w:eastAsia="Arial Unicode MS"/>
                <w:b/>
                <w:bCs/>
                <w:sz w:val="16"/>
                <w:szCs w:val="14"/>
                <w:lang w:val="tr-TR"/>
              </w:rPr>
            </w:pPr>
            <w:r>
              <w:rPr>
                <w:rFonts w:eastAsia="Arial Unicode MS"/>
                <w:b/>
                <w:bCs/>
                <w:sz w:val="16"/>
                <w:szCs w:val="14"/>
                <w:lang w:val="tr-TR"/>
              </w:rPr>
              <w:t>3,635,012</w:t>
            </w:r>
          </w:p>
        </w:tc>
      </w:tr>
      <w:tr w:rsidR="00DB59FD">
        <w:trPr>
          <w:trHeight w:val="113"/>
        </w:trPr>
        <w:tc>
          <w:tcPr>
            <w:tcW w:w="3600" w:type="dxa"/>
            <w:tcBorders>
              <w:top w:val="single" w:sz="4" w:space="0" w:color="auto"/>
              <w:bottom w:val="double" w:sz="4" w:space="0" w:color="auto"/>
            </w:tcBorders>
          </w:tcPr>
          <w:p w:rsidR="00DB59FD" w:rsidRDefault="000C4AD5">
            <w:pPr>
              <w:autoSpaceDE w:val="0"/>
              <w:autoSpaceDN w:val="0"/>
              <w:adjustRightInd w:val="0"/>
              <w:rPr>
                <w:rFonts w:eastAsia="Arial Unicode MS"/>
                <w:sz w:val="14"/>
              </w:rPr>
            </w:pPr>
            <w:r>
              <w:rPr>
                <w:rFonts w:eastAsia="Arial Unicode MS"/>
                <w:sz w:val="14"/>
              </w:rPr>
              <w:t>Net Liquidity Gap</w:t>
            </w:r>
          </w:p>
        </w:tc>
        <w:tc>
          <w:tcPr>
            <w:tcW w:w="900" w:type="dxa"/>
            <w:tcBorders>
              <w:top w:val="single" w:sz="4" w:space="0" w:color="auto"/>
              <w:bottom w:val="doub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(476,920)</w:t>
            </w:r>
          </w:p>
        </w:tc>
        <w:tc>
          <w:tcPr>
            <w:tcW w:w="1080" w:type="dxa"/>
            <w:tcBorders>
              <w:top w:val="single" w:sz="4" w:space="0" w:color="auto"/>
              <w:bottom w:val="doub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115,495</w:t>
            </w:r>
          </w:p>
        </w:tc>
        <w:tc>
          <w:tcPr>
            <w:tcW w:w="784" w:type="dxa"/>
            <w:tcBorders>
              <w:top w:val="single" w:sz="4" w:space="0" w:color="auto"/>
              <w:bottom w:val="doub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304,084</w:t>
            </w:r>
          </w:p>
        </w:tc>
        <w:tc>
          <w:tcPr>
            <w:tcW w:w="836" w:type="dxa"/>
            <w:tcBorders>
              <w:top w:val="single" w:sz="4" w:space="0" w:color="auto"/>
              <w:bottom w:val="doub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(35,711)</w:t>
            </w:r>
          </w:p>
        </w:tc>
        <w:tc>
          <w:tcPr>
            <w:tcW w:w="836" w:type="dxa"/>
            <w:tcBorders>
              <w:top w:val="single" w:sz="4" w:space="0" w:color="auto"/>
              <w:bottom w:val="double" w:sz="4" w:space="0" w:color="auto"/>
            </w:tcBorders>
            <w:vAlign w:val="bottom"/>
          </w:tcPr>
          <w:p w:rsidR="00DB59FD" w:rsidRDefault="000C4AD5">
            <w:pPr>
              <w:jc w:val="right"/>
              <w:rPr>
                <w:rFonts w:eastAsia="Arial Unicode MS"/>
                <w:b/>
                <w:bCs/>
                <w:sz w:val="16"/>
                <w:szCs w:val="14"/>
                <w:lang w:val="tr-TR"/>
              </w:rPr>
            </w:pPr>
            <w:r>
              <w:rPr>
                <w:b/>
                <w:bCs/>
                <w:sz w:val="16"/>
                <w:szCs w:val="14"/>
                <w:lang w:val="tr-TR"/>
              </w:rPr>
              <w:t>37,883</w:t>
            </w:r>
          </w:p>
        </w:tc>
        <w:tc>
          <w:tcPr>
            <w:tcW w:w="1080" w:type="dxa"/>
            <w:tcBorders>
              <w:top w:val="single" w:sz="4" w:space="0" w:color="auto"/>
              <w:bottom w:val="double" w:sz="4" w:space="0" w:color="auto"/>
            </w:tcBorders>
            <w:vAlign w:val="bottom"/>
          </w:tcPr>
          <w:p w:rsidR="00DB59FD" w:rsidRDefault="000C4AD5">
            <w:pPr>
              <w:jc w:val="right"/>
              <w:rPr>
                <w:rFonts w:eastAsia="Arial Unicode MS"/>
                <w:b/>
                <w:bCs/>
                <w:sz w:val="16"/>
                <w:szCs w:val="14"/>
                <w:lang w:val="tr-TR"/>
              </w:rPr>
            </w:pPr>
            <w:r>
              <w:rPr>
                <w:rFonts w:eastAsia="Arial Unicode MS"/>
                <w:b/>
                <w:bCs/>
                <w:sz w:val="16"/>
                <w:szCs w:val="14"/>
                <w:lang w:val="tr-TR"/>
              </w:rPr>
              <w:t>-</w:t>
            </w:r>
          </w:p>
        </w:tc>
      </w:tr>
      <w:tr w:rsidR="00DB59FD">
        <w:trPr>
          <w:trHeight w:val="113"/>
        </w:trPr>
        <w:tc>
          <w:tcPr>
            <w:tcW w:w="3600" w:type="dxa"/>
          </w:tcPr>
          <w:p w:rsidR="00DB59FD" w:rsidRDefault="000C4AD5">
            <w:pPr>
              <w:autoSpaceDE w:val="0"/>
              <w:autoSpaceDN w:val="0"/>
              <w:adjustRightInd w:val="0"/>
              <w:rPr>
                <w:rFonts w:eastAsia="Arial Unicode MS"/>
                <w:sz w:val="14"/>
              </w:rPr>
            </w:pPr>
            <w:r>
              <w:rPr>
                <w:rFonts w:eastAsia="Arial Unicode MS"/>
                <w:sz w:val="14"/>
              </w:rPr>
              <w:t>Prior Period</w:t>
            </w:r>
          </w:p>
        </w:tc>
        <w:tc>
          <w:tcPr>
            <w:tcW w:w="900" w:type="dxa"/>
            <w:vAlign w:val="bottom"/>
          </w:tcPr>
          <w:p w:rsidR="00DB59FD" w:rsidRDefault="00DB59FD">
            <w:pPr>
              <w:jc w:val="right"/>
              <w:rPr>
                <w:rFonts w:eastAsia="Arial Unicode MS"/>
                <w:sz w:val="16"/>
                <w:szCs w:val="16"/>
                <w:lang w:val="tr-TR"/>
              </w:rPr>
            </w:pPr>
          </w:p>
        </w:tc>
        <w:tc>
          <w:tcPr>
            <w:tcW w:w="1080" w:type="dxa"/>
            <w:vAlign w:val="bottom"/>
          </w:tcPr>
          <w:p w:rsidR="00DB59FD" w:rsidRDefault="00DB59FD">
            <w:pPr>
              <w:tabs>
                <w:tab w:val="decimal" w:pos="705"/>
              </w:tabs>
              <w:jc w:val="both"/>
              <w:rPr>
                <w:rFonts w:eastAsia="Arial Unicode MS"/>
                <w:sz w:val="16"/>
                <w:szCs w:val="16"/>
                <w:lang w:val="tr-TR"/>
              </w:rPr>
            </w:pPr>
          </w:p>
        </w:tc>
        <w:tc>
          <w:tcPr>
            <w:tcW w:w="784" w:type="dxa"/>
            <w:vAlign w:val="bottom"/>
          </w:tcPr>
          <w:p w:rsidR="00DB59FD" w:rsidRDefault="00DB59FD">
            <w:pPr>
              <w:tabs>
                <w:tab w:val="decimal" w:pos="705"/>
              </w:tabs>
              <w:jc w:val="both"/>
              <w:rPr>
                <w:rFonts w:eastAsia="Arial Unicode MS"/>
                <w:sz w:val="16"/>
                <w:szCs w:val="16"/>
                <w:lang w:val="tr-TR"/>
              </w:rPr>
            </w:pPr>
          </w:p>
        </w:tc>
        <w:tc>
          <w:tcPr>
            <w:tcW w:w="836" w:type="dxa"/>
            <w:vAlign w:val="bottom"/>
          </w:tcPr>
          <w:p w:rsidR="00DB59FD" w:rsidRDefault="00DB59FD">
            <w:pPr>
              <w:tabs>
                <w:tab w:val="decimal" w:pos="821"/>
              </w:tabs>
              <w:jc w:val="both"/>
              <w:rPr>
                <w:rFonts w:eastAsia="Arial Unicode MS"/>
                <w:sz w:val="16"/>
                <w:szCs w:val="16"/>
                <w:lang w:val="tr-TR"/>
              </w:rPr>
            </w:pPr>
          </w:p>
        </w:tc>
        <w:tc>
          <w:tcPr>
            <w:tcW w:w="836" w:type="dxa"/>
            <w:vAlign w:val="bottom"/>
          </w:tcPr>
          <w:p w:rsidR="00DB59FD" w:rsidRDefault="00DB59FD">
            <w:pPr>
              <w:jc w:val="right"/>
              <w:rPr>
                <w:rFonts w:eastAsia="Arial Unicode MS"/>
                <w:sz w:val="16"/>
                <w:szCs w:val="16"/>
                <w:lang w:val="tr-TR"/>
              </w:rPr>
            </w:pPr>
          </w:p>
        </w:tc>
        <w:tc>
          <w:tcPr>
            <w:tcW w:w="1080" w:type="dxa"/>
            <w:vAlign w:val="bottom"/>
          </w:tcPr>
          <w:p w:rsidR="00DB59FD" w:rsidRDefault="00DB59FD">
            <w:pPr>
              <w:jc w:val="right"/>
              <w:rPr>
                <w:rFonts w:eastAsia="Arial Unicode MS"/>
                <w:sz w:val="16"/>
                <w:szCs w:val="14"/>
                <w:lang w:val="tr-TR"/>
              </w:rPr>
            </w:pPr>
          </w:p>
        </w:tc>
      </w:tr>
      <w:tr w:rsidR="00DB59FD">
        <w:trPr>
          <w:trHeight w:val="113"/>
        </w:trPr>
        <w:tc>
          <w:tcPr>
            <w:tcW w:w="3600" w:type="dxa"/>
            <w:tcBorders>
              <w:top w:val="single" w:sz="4" w:space="0" w:color="auto"/>
              <w:bottom w:val="single" w:sz="4" w:space="0" w:color="auto"/>
            </w:tcBorders>
          </w:tcPr>
          <w:p w:rsidR="00DB59FD" w:rsidRDefault="000C4AD5">
            <w:pPr>
              <w:autoSpaceDE w:val="0"/>
              <w:autoSpaceDN w:val="0"/>
              <w:adjustRightInd w:val="0"/>
              <w:rPr>
                <w:rFonts w:eastAsia="Arial Unicode MS"/>
                <w:sz w:val="14"/>
              </w:rPr>
            </w:pPr>
            <w:r>
              <w:rPr>
                <w:rFonts w:eastAsia="Arial Unicode MS"/>
                <w:sz w:val="14"/>
              </w:rPr>
              <w:t>Total Assets</w:t>
            </w:r>
          </w:p>
        </w:tc>
        <w:tc>
          <w:tcPr>
            <w:tcW w:w="90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2,771,022</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428,973</w:t>
            </w:r>
          </w:p>
        </w:tc>
        <w:tc>
          <w:tcPr>
            <w:tcW w:w="784"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380,844</w:t>
            </w:r>
          </w:p>
        </w:tc>
        <w:tc>
          <w:tcPr>
            <w:tcW w:w="836"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211,550</w:t>
            </w:r>
          </w:p>
        </w:tc>
        <w:tc>
          <w:tcPr>
            <w:tcW w:w="836"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318,452</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4,163,706</w:t>
            </w:r>
          </w:p>
        </w:tc>
      </w:tr>
      <w:tr w:rsidR="00DB59FD">
        <w:trPr>
          <w:trHeight w:val="113"/>
        </w:trPr>
        <w:tc>
          <w:tcPr>
            <w:tcW w:w="3600" w:type="dxa"/>
            <w:tcBorders>
              <w:top w:val="single" w:sz="4" w:space="0" w:color="auto"/>
              <w:bottom w:val="single" w:sz="4" w:space="0" w:color="auto"/>
            </w:tcBorders>
          </w:tcPr>
          <w:p w:rsidR="00DB59FD" w:rsidRDefault="000C4AD5">
            <w:pPr>
              <w:autoSpaceDE w:val="0"/>
              <w:autoSpaceDN w:val="0"/>
              <w:adjustRightInd w:val="0"/>
              <w:rPr>
                <w:rFonts w:eastAsia="Arial Unicode MS"/>
                <w:sz w:val="14"/>
              </w:rPr>
            </w:pPr>
            <w:r>
              <w:rPr>
                <w:rFonts w:eastAsia="Arial Unicode MS"/>
                <w:sz w:val="14"/>
              </w:rPr>
              <w:t>Total Liabilities</w:t>
            </w:r>
          </w:p>
        </w:tc>
        <w:tc>
          <w:tcPr>
            <w:tcW w:w="90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3,091,353</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333,032</w:t>
            </w:r>
          </w:p>
        </w:tc>
        <w:tc>
          <w:tcPr>
            <w:tcW w:w="784"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154,238</w:t>
            </w:r>
          </w:p>
        </w:tc>
        <w:tc>
          <w:tcPr>
            <w:tcW w:w="836"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306,714</w:t>
            </w:r>
          </w:p>
        </w:tc>
        <w:tc>
          <w:tcPr>
            <w:tcW w:w="836"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278,361</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4,163,706</w:t>
            </w:r>
          </w:p>
        </w:tc>
      </w:tr>
      <w:tr w:rsidR="00DB59FD">
        <w:trPr>
          <w:trHeight w:val="113"/>
        </w:trPr>
        <w:tc>
          <w:tcPr>
            <w:tcW w:w="3600" w:type="dxa"/>
            <w:tcBorders>
              <w:top w:val="single" w:sz="4" w:space="0" w:color="auto"/>
              <w:bottom w:val="double" w:sz="4" w:space="0" w:color="auto"/>
            </w:tcBorders>
          </w:tcPr>
          <w:p w:rsidR="00DB59FD" w:rsidRDefault="000C4AD5">
            <w:pPr>
              <w:autoSpaceDE w:val="0"/>
              <w:autoSpaceDN w:val="0"/>
              <w:adjustRightInd w:val="0"/>
              <w:rPr>
                <w:rFonts w:eastAsia="Arial Unicode MS"/>
                <w:sz w:val="14"/>
              </w:rPr>
            </w:pPr>
            <w:r>
              <w:rPr>
                <w:rFonts w:eastAsia="Arial Unicode MS"/>
                <w:sz w:val="14"/>
              </w:rPr>
              <w:t>Net Liquidity Gap</w:t>
            </w:r>
          </w:p>
        </w:tc>
        <w:tc>
          <w:tcPr>
            <w:tcW w:w="900" w:type="dxa"/>
            <w:tcBorders>
              <w:top w:val="single" w:sz="4" w:space="0" w:color="auto"/>
              <w:bottom w:val="double" w:sz="4" w:space="0" w:color="auto"/>
            </w:tcBorders>
            <w:vAlign w:val="bottom"/>
          </w:tcPr>
          <w:p w:rsidR="00DB59FD" w:rsidRDefault="000C4AD5">
            <w:pPr>
              <w:jc w:val="right"/>
              <w:rPr>
                <w:rFonts w:eastAsia="Arial Unicode MS"/>
                <w:sz w:val="16"/>
                <w:szCs w:val="18"/>
                <w:lang w:val="tr-TR"/>
              </w:rPr>
            </w:pPr>
            <w:r>
              <w:rPr>
                <w:sz w:val="16"/>
                <w:szCs w:val="18"/>
                <w:lang w:val="tr-TR"/>
              </w:rPr>
              <w:t>(320,331)</w:t>
            </w:r>
          </w:p>
        </w:tc>
        <w:tc>
          <w:tcPr>
            <w:tcW w:w="1080" w:type="dxa"/>
            <w:tcBorders>
              <w:top w:val="single" w:sz="4" w:space="0" w:color="auto"/>
              <w:bottom w:val="double" w:sz="4" w:space="0" w:color="auto"/>
            </w:tcBorders>
            <w:vAlign w:val="bottom"/>
          </w:tcPr>
          <w:p w:rsidR="00DB59FD" w:rsidRDefault="000C4AD5">
            <w:pPr>
              <w:jc w:val="right"/>
              <w:rPr>
                <w:rFonts w:eastAsia="Arial Unicode MS"/>
                <w:sz w:val="16"/>
                <w:szCs w:val="18"/>
                <w:lang w:val="tr-TR"/>
              </w:rPr>
            </w:pPr>
            <w:r>
              <w:rPr>
                <w:sz w:val="16"/>
                <w:szCs w:val="18"/>
                <w:lang w:val="tr-TR"/>
              </w:rPr>
              <w:t>95,941</w:t>
            </w:r>
          </w:p>
        </w:tc>
        <w:tc>
          <w:tcPr>
            <w:tcW w:w="784" w:type="dxa"/>
            <w:tcBorders>
              <w:top w:val="single" w:sz="4" w:space="0" w:color="auto"/>
              <w:bottom w:val="double" w:sz="4" w:space="0" w:color="auto"/>
            </w:tcBorders>
            <w:vAlign w:val="bottom"/>
          </w:tcPr>
          <w:p w:rsidR="00DB59FD" w:rsidRDefault="000C4AD5">
            <w:pPr>
              <w:jc w:val="right"/>
              <w:rPr>
                <w:rFonts w:eastAsia="Arial Unicode MS"/>
                <w:sz w:val="16"/>
                <w:szCs w:val="18"/>
                <w:lang w:val="tr-TR"/>
              </w:rPr>
            </w:pPr>
            <w:r>
              <w:rPr>
                <w:sz w:val="16"/>
                <w:szCs w:val="18"/>
                <w:lang w:val="tr-TR"/>
              </w:rPr>
              <w:t>226,606</w:t>
            </w:r>
          </w:p>
        </w:tc>
        <w:tc>
          <w:tcPr>
            <w:tcW w:w="836" w:type="dxa"/>
            <w:tcBorders>
              <w:top w:val="single" w:sz="4" w:space="0" w:color="auto"/>
              <w:bottom w:val="double" w:sz="4" w:space="0" w:color="auto"/>
            </w:tcBorders>
            <w:vAlign w:val="bottom"/>
          </w:tcPr>
          <w:p w:rsidR="00DB59FD" w:rsidRDefault="000C4AD5">
            <w:pPr>
              <w:jc w:val="right"/>
              <w:rPr>
                <w:rFonts w:eastAsia="Arial Unicode MS"/>
                <w:sz w:val="16"/>
                <w:szCs w:val="18"/>
                <w:lang w:val="tr-TR"/>
              </w:rPr>
            </w:pPr>
            <w:r>
              <w:rPr>
                <w:sz w:val="16"/>
                <w:szCs w:val="18"/>
                <w:lang w:val="tr-TR"/>
              </w:rPr>
              <w:t>(95,164)</w:t>
            </w:r>
          </w:p>
        </w:tc>
        <w:tc>
          <w:tcPr>
            <w:tcW w:w="836" w:type="dxa"/>
            <w:tcBorders>
              <w:top w:val="single" w:sz="4" w:space="0" w:color="auto"/>
              <w:bottom w:val="double" w:sz="4" w:space="0" w:color="auto"/>
            </w:tcBorders>
            <w:vAlign w:val="bottom"/>
          </w:tcPr>
          <w:p w:rsidR="00DB59FD" w:rsidRDefault="000C4AD5">
            <w:pPr>
              <w:jc w:val="right"/>
              <w:rPr>
                <w:rFonts w:eastAsia="Arial Unicode MS"/>
                <w:sz w:val="16"/>
                <w:szCs w:val="18"/>
                <w:lang w:val="tr-TR"/>
              </w:rPr>
            </w:pPr>
            <w:r>
              <w:rPr>
                <w:sz w:val="16"/>
                <w:szCs w:val="18"/>
                <w:lang w:val="tr-TR"/>
              </w:rPr>
              <w:t>40,091</w:t>
            </w:r>
          </w:p>
        </w:tc>
        <w:tc>
          <w:tcPr>
            <w:tcW w:w="1080" w:type="dxa"/>
            <w:tcBorders>
              <w:top w:val="single" w:sz="4" w:space="0" w:color="auto"/>
              <w:bottom w:val="double" w:sz="4" w:space="0" w:color="auto"/>
            </w:tcBorders>
            <w:vAlign w:val="bottom"/>
          </w:tcPr>
          <w:p w:rsidR="00DB59FD" w:rsidRDefault="000C4AD5">
            <w:pPr>
              <w:jc w:val="right"/>
              <w:rPr>
                <w:rFonts w:eastAsia="Arial Unicode MS"/>
                <w:sz w:val="16"/>
                <w:szCs w:val="14"/>
                <w:lang w:val="tr-TR"/>
              </w:rPr>
            </w:pPr>
            <w:r>
              <w:rPr>
                <w:rFonts w:eastAsia="Arial Unicode MS"/>
                <w:sz w:val="16"/>
                <w:szCs w:val="14"/>
                <w:lang w:val="tr-TR"/>
              </w:rPr>
              <w:t>-</w:t>
            </w:r>
          </w:p>
        </w:tc>
      </w:tr>
    </w:tbl>
    <w:p w:rsidR="00DB59FD" w:rsidRDefault="00DB59FD">
      <w:pPr>
        <w:pStyle w:val="BodyText"/>
        <w:rPr>
          <w:rFonts w:eastAsia="Arial Unicode MS"/>
          <w:highlight w:val="yellow"/>
        </w:rPr>
      </w:pPr>
    </w:p>
    <w:p w:rsidR="00DB59FD" w:rsidRDefault="000C4AD5">
      <w:pPr>
        <w:pStyle w:val="BodyText"/>
        <w:rPr>
          <w:rFonts w:eastAsia="Arial Unicode MS"/>
          <w:lang w:val="en-US"/>
        </w:rPr>
      </w:pPr>
      <w:r>
        <w:rPr>
          <w:rFonts w:eastAsia="Arial Unicode MS"/>
          <w:lang w:val="en-US"/>
        </w:rPr>
        <w:t xml:space="preserve">(*)  The maturity of up to 1 month of interbank funds </w:t>
      </w:r>
      <w:r>
        <w:rPr>
          <w:rFonts w:eastAsia="Arial Unicode MS"/>
          <w:lang w:val="en-US"/>
        </w:rPr>
        <w:t>sold amounting to TL 359,733, loans amounting to TL 369,496, and domestic and foreign Banks placements amounting to TL 581,338 are shown in the demand column. Furthermore, deposits with maturities up to one month amounting to TL 1,825,654 is included in th</w:t>
      </w:r>
      <w:r>
        <w:rPr>
          <w:rFonts w:eastAsia="Arial Unicode MS"/>
          <w:lang w:val="en-US"/>
        </w:rPr>
        <w:t>e other deposits and shown at the demand columns. The demand column of the other liabilities consist of shareholders’ equity amounting to TL 258,866 and minority interest amounting to TL 21,673.</w:t>
      </w:r>
    </w:p>
    <w:p w:rsidR="00DB59FD" w:rsidRDefault="000C4AD5">
      <w:pPr>
        <w:pStyle w:val="BodyText"/>
        <w:rPr>
          <w:rFonts w:eastAsia="Arial Unicode MS"/>
        </w:rPr>
      </w:pPr>
      <w:r>
        <w:rPr>
          <w:rFonts w:eastAsia="Arial Unicode MS"/>
        </w:rPr>
        <w:t xml:space="preserve"> </w:t>
      </w:r>
    </w:p>
    <w:p w:rsidR="00DB59FD" w:rsidRDefault="000C4AD5">
      <w:pPr>
        <w:pStyle w:val="BodyText"/>
        <w:rPr>
          <w:rFonts w:eastAsia="Arial Unicode MS"/>
          <w:lang w:val="en-US"/>
        </w:rPr>
      </w:pPr>
      <w:r>
        <w:rPr>
          <w:rFonts w:eastAsia="Arial Unicode MS"/>
        </w:rPr>
        <w:t xml:space="preserve">(**) TL 55,169 amount of the total column consists of </w:t>
      </w:r>
      <w:r>
        <w:rPr>
          <w:rFonts w:eastAsia="Arial Unicode MS"/>
          <w:lang w:val="en-US"/>
        </w:rPr>
        <w:t>subsi</w:t>
      </w:r>
      <w:r>
        <w:rPr>
          <w:rFonts w:eastAsia="Arial Unicode MS"/>
          <w:lang w:val="en-US"/>
        </w:rPr>
        <w:t>diaries and participations amounting to TL 781, prepaid taxes amounting to TL 4,177, tangible fixed assets amounting to 45,173 and intangible fixed assets amounting to 5,038 and these are not taken in to consideration at the maturity distribution.</w:t>
      </w:r>
    </w:p>
    <w:p w:rsidR="00DB59FD" w:rsidRDefault="000C4AD5">
      <w:pPr>
        <w:pStyle w:val="BodyText"/>
        <w:rPr>
          <w:rFonts w:eastAsia="Arial Unicode MS"/>
        </w:rPr>
      </w:pPr>
      <w:r>
        <w:rPr>
          <w:rFonts w:eastAsia="Arial Unicode MS"/>
        </w:rPr>
        <w:t xml:space="preserve"> </w:t>
      </w:r>
    </w:p>
    <w:p w:rsidR="00DB59FD" w:rsidRDefault="00DB59FD">
      <w:pPr>
        <w:pStyle w:val="BodyText"/>
        <w:rPr>
          <w:rFonts w:eastAsia="Arial Unicode MS"/>
        </w:rPr>
      </w:pPr>
    </w:p>
    <w:p w:rsidR="00DB59FD" w:rsidRDefault="000C4AD5">
      <w:pPr>
        <w:autoSpaceDE w:val="0"/>
        <w:autoSpaceDN w:val="0"/>
        <w:adjustRightInd w:val="0"/>
        <w:jc w:val="center"/>
      </w:pPr>
      <w:r>
        <w:rPr>
          <w:rFonts w:eastAsia="Arial Unicode MS"/>
          <w:b/>
          <w:sz w:val="24"/>
        </w:rPr>
        <w:t>SECTI</w:t>
      </w:r>
      <w:r>
        <w:rPr>
          <w:rFonts w:eastAsia="Arial Unicode MS"/>
          <w:b/>
          <w:sz w:val="24"/>
        </w:rPr>
        <w:t>ON FIVE</w:t>
      </w:r>
    </w:p>
    <w:p w:rsidR="00DB59FD" w:rsidRDefault="00DB59FD">
      <w:pPr>
        <w:jc w:val="center"/>
      </w:pPr>
    </w:p>
    <w:p w:rsidR="00DB59FD" w:rsidRDefault="000C4AD5">
      <w:pPr>
        <w:autoSpaceDE w:val="0"/>
        <w:autoSpaceDN w:val="0"/>
        <w:adjustRightInd w:val="0"/>
        <w:jc w:val="center"/>
        <w:rPr>
          <w:rFonts w:eastAsia="Arial Unicode MS"/>
          <w:b/>
          <w:sz w:val="22"/>
          <w:lang w:val="tr-TR"/>
        </w:rPr>
      </w:pPr>
      <w:r>
        <w:rPr>
          <w:b/>
          <w:sz w:val="22"/>
        </w:rPr>
        <w:t>FOOTNOTES AND EXPLANATIONS ON CONSOLIDATED FINANCIAL STATEMENTS</w:t>
      </w:r>
    </w:p>
    <w:p w:rsidR="00DB59FD" w:rsidRDefault="00DB59FD">
      <w:pPr>
        <w:autoSpaceDE w:val="0"/>
        <w:autoSpaceDN w:val="0"/>
        <w:adjustRightInd w:val="0"/>
        <w:jc w:val="both"/>
        <w:rPr>
          <w:rFonts w:eastAsia="Arial Unicode MS"/>
          <w:b/>
          <w:lang w:val="tr-TR"/>
        </w:rPr>
      </w:pPr>
    </w:p>
    <w:p w:rsidR="00DB59FD" w:rsidRDefault="000C4AD5">
      <w:pPr>
        <w:pStyle w:val="Heading8"/>
        <w:numPr>
          <w:ilvl w:val="0"/>
          <w:numId w:val="2"/>
        </w:numPr>
        <w:tabs>
          <w:tab w:val="clear" w:pos="-54"/>
          <w:tab w:val="num" w:pos="926"/>
        </w:tabs>
        <w:rPr>
          <w:sz w:val="22"/>
          <w:lang w:val="en-US"/>
        </w:rPr>
      </w:pPr>
      <w:r>
        <w:rPr>
          <w:sz w:val="22"/>
          <w:lang w:val="en-US"/>
        </w:rPr>
        <w:t>Footnotes and Explanations Related to the Consolidated Assets</w:t>
      </w:r>
    </w:p>
    <w:p w:rsidR="00DB59FD" w:rsidRDefault="00DB59FD">
      <w:pPr>
        <w:autoSpaceDE w:val="0"/>
        <w:autoSpaceDN w:val="0"/>
        <w:adjustRightInd w:val="0"/>
        <w:jc w:val="both"/>
        <w:rPr>
          <w:rFonts w:eastAsia="Arial Unicode MS"/>
          <w:b/>
          <w:bCs/>
        </w:rPr>
      </w:pPr>
    </w:p>
    <w:p w:rsidR="00DB59FD" w:rsidRDefault="000C4AD5">
      <w:pPr>
        <w:autoSpaceDE w:val="0"/>
        <w:autoSpaceDN w:val="0"/>
        <w:adjustRightInd w:val="0"/>
        <w:ind w:left="540" w:hanging="540"/>
        <w:jc w:val="both"/>
        <w:rPr>
          <w:rFonts w:eastAsia="Arial Unicode MS"/>
          <w:b/>
          <w:bCs/>
        </w:rPr>
      </w:pPr>
      <w:r>
        <w:rPr>
          <w:rFonts w:eastAsia="Arial Unicode MS"/>
          <w:b/>
          <w:bCs/>
        </w:rPr>
        <w:t>1.</w:t>
      </w:r>
      <w:r>
        <w:rPr>
          <w:rFonts w:eastAsia="Arial Unicode MS"/>
          <w:b/>
          <w:bCs/>
        </w:rPr>
        <w:tab/>
        <w:t>Information related to the account of the Central Bank of Turkey:</w:t>
      </w:r>
    </w:p>
    <w:p w:rsidR="00DB59FD" w:rsidRDefault="00DB59FD">
      <w:pPr>
        <w:autoSpaceDE w:val="0"/>
        <w:autoSpaceDN w:val="0"/>
        <w:adjustRightInd w:val="0"/>
        <w:jc w:val="both"/>
        <w:rPr>
          <w:rFonts w:eastAsia="Arial Unicode MS"/>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620"/>
        <w:gridCol w:w="1440"/>
      </w:tblGrid>
      <w:tr w:rsidR="00DB59FD">
        <w:tc>
          <w:tcPr>
            <w:tcW w:w="5940" w:type="dxa"/>
            <w:tcBorders>
              <w:top w:val="single" w:sz="4" w:space="0" w:color="auto"/>
              <w:bottom w:val="single" w:sz="4" w:space="0" w:color="auto"/>
            </w:tcBorders>
          </w:tcPr>
          <w:p w:rsidR="00DB59FD" w:rsidRDefault="000C4AD5">
            <w:pPr>
              <w:autoSpaceDE w:val="0"/>
              <w:autoSpaceDN w:val="0"/>
              <w:adjustRightInd w:val="0"/>
              <w:jc w:val="both"/>
              <w:rPr>
                <w:rFonts w:eastAsia="Arial Unicode MS"/>
                <w:sz w:val="18"/>
                <w:lang w:val="tr-TR"/>
              </w:rPr>
            </w:pPr>
            <w:r>
              <w:rPr>
                <w:rFonts w:eastAsia="Arial Unicode MS"/>
                <w:sz w:val="18"/>
                <w:lang w:val="tr-TR"/>
              </w:rPr>
              <w:t xml:space="preserve"> </w:t>
            </w:r>
          </w:p>
        </w:tc>
        <w:tc>
          <w:tcPr>
            <w:tcW w:w="162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5940" w:type="dxa"/>
          </w:tcPr>
          <w:p w:rsidR="00DB59FD" w:rsidRDefault="00DB59FD">
            <w:pPr>
              <w:autoSpaceDE w:val="0"/>
              <w:autoSpaceDN w:val="0"/>
              <w:adjustRightInd w:val="0"/>
              <w:rPr>
                <w:rFonts w:eastAsia="Arial Unicode MS"/>
                <w:sz w:val="18"/>
                <w:lang w:val="tr-TR"/>
              </w:rPr>
            </w:pPr>
          </w:p>
        </w:tc>
        <w:tc>
          <w:tcPr>
            <w:tcW w:w="1620" w:type="dxa"/>
          </w:tcPr>
          <w:p w:rsidR="00DB59FD" w:rsidRDefault="00DB59FD">
            <w:pPr>
              <w:tabs>
                <w:tab w:val="decimal" w:pos="1260"/>
              </w:tabs>
              <w:autoSpaceDE w:val="0"/>
              <w:autoSpaceDN w:val="0"/>
              <w:adjustRightInd w:val="0"/>
              <w:jc w:val="both"/>
              <w:rPr>
                <w:color w:val="000000"/>
                <w:sz w:val="18"/>
                <w:szCs w:val="18"/>
                <w:lang w:val="tr-TR"/>
              </w:rPr>
            </w:pPr>
          </w:p>
        </w:tc>
        <w:tc>
          <w:tcPr>
            <w:tcW w:w="1440" w:type="dxa"/>
          </w:tcPr>
          <w:p w:rsidR="00DB59FD" w:rsidRDefault="00DB59FD">
            <w:pPr>
              <w:tabs>
                <w:tab w:val="decimal" w:pos="1080"/>
              </w:tabs>
              <w:autoSpaceDE w:val="0"/>
              <w:autoSpaceDN w:val="0"/>
              <w:adjustRightInd w:val="0"/>
              <w:jc w:val="both"/>
              <w:rPr>
                <w:color w:val="000000"/>
                <w:sz w:val="18"/>
                <w:szCs w:val="18"/>
                <w:lang w:val="tr-TR"/>
              </w:rPr>
            </w:pPr>
          </w:p>
        </w:tc>
      </w:tr>
      <w:tr w:rsidR="00DB59FD">
        <w:tc>
          <w:tcPr>
            <w:tcW w:w="5940" w:type="dxa"/>
            <w:vAlign w:val="bottom"/>
          </w:tcPr>
          <w:p w:rsidR="00DB59FD" w:rsidRDefault="000C4AD5">
            <w:pPr>
              <w:rPr>
                <w:rFonts w:eastAsia="Arial Unicode MS"/>
                <w:szCs w:val="18"/>
              </w:rPr>
            </w:pPr>
            <w:r>
              <w:rPr>
                <w:szCs w:val="18"/>
              </w:rPr>
              <w:t>Demand Unrestr</w:t>
            </w:r>
            <w:r>
              <w:rPr>
                <w:szCs w:val="18"/>
              </w:rPr>
              <w:t>icted Amount</w:t>
            </w:r>
          </w:p>
        </w:tc>
        <w:tc>
          <w:tcPr>
            <w:tcW w:w="1620" w:type="dxa"/>
          </w:tcPr>
          <w:p w:rsidR="00DB59FD" w:rsidRDefault="000C4AD5">
            <w:pPr>
              <w:autoSpaceDE w:val="0"/>
              <w:autoSpaceDN w:val="0"/>
              <w:adjustRightInd w:val="0"/>
              <w:jc w:val="right"/>
              <w:rPr>
                <w:color w:val="000000"/>
                <w:szCs w:val="18"/>
              </w:rPr>
            </w:pPr>
            <w:r>
              <w:rPr>
                <w:color w:val="000000"/>
                <w:szCs w:val="18"/>
              </w:rPr>
              <w:t>5,958</w:t>
            </w:r>
          </w:p>
        </w:tc>
        <w:tc>
          <w:tcPr>
            <w:tcW w:w="1440" w:type="dxa"/>
          </w:tcPr>
          <w:p w:rsidR="00DB59FD" w:rsidRDefault="000C4AD5">
            <w:pPr>
              <w:autoSpaceDE w:val="0"/>
              <w:autoSpaceDN w:val="0"/>
              <w:adjustRightInd w:val="0"/>
              <w:jc w:val="right"/>
              <w:rPr>
                <w:color w:val="000000"/>
                <w:szCs w:val="18"/>
              </w:rPr>
            </w:pPr>
            <w:r>
              <w:rPr>
                <w:color w:val="000000"/>
                <w:szCs w:val="18"/>
              </w:rPr>
              <w:t>16,634</w:t>
            </w:r>
          </w:p>
        </w:tc>
      </w:tr>
      <w:tr w:rsidR="00DB59FD">
        <w:tc>
          <w:tcPr>
            <w:tcW w:w="5940" w:type="dxa"/>
            <w:vAlign w:val="bottom"/>
          </w:tcPr>
          <w:p w:rsidR="00DB59FD" w:rsidRDefault="000C4AD5">
            <w:pPr>
              <w:rPr>
                <w:rFonts w:eastAsia="Arial Unicode MS"/>
                <w:szCs w:val="18"/>
              </w:rPr>
            </w:pPr>
            <w:r>
              <w:rPr>
                <w:szCs w:val="18"/>
              </w:rPr>
              <w:t>Time Unrestricted Amount</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240,036</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368,650</w:t>
            </w:r>
          </w:p>
        </w:tc>
      </w:tr>
      <w:tr w:rsidR="00DB59FD">
        <w:tc>
          <w:tcPr>
            <w:tcW w:w="5940" w:type="dxa"/>
            <w:tcBorders>
              <w:top w:val="single" w:sz="4" w:space="0" w:color="auto"/>
              <w:bottom w:val="double" w:sz="4" w:space="0" w:color="auto"/>
            </w:tcBorders>
          </w:tcPr>
          <w:p w:rsidR="00DB59FD" w:rsidRDefault="000C4AD5">
            <w:pPr>
              <w:autoSpaceDE w:val="0"/>
              <w:autoSpaceDN w:val="0"/>
              <w:adjustRightInd w:val="0"/>
              <w:rPr>
                <w:rFonts w:eastAsia="Arial Unicode MS"/>
                <w:b/>
                <w:bCs/>
              </w:rPr>
            </w:pPr>
            <w:r>
              <w:rPr>
                <w:rFonts w:eastAsia="Arial Unicode MS"/>
                <w:b/>
                <w:bCs/>
              </w:rPr>
              <w:t>Total</w:t>
            </w:r>
          </w:p>
        </w:tc>
        <w:tc>
          <w:tcPr>
            <w:tcW w:w="1620" w:type="dxa"/>
            <w:tcBorders>
              <w:top w:val="single" w:sz="4" w:space="0" w:color="auto"/>
              <w:bottom w:val="double" w:sz="4" w:space="0" w:color="auto"/>
            </w:tcBorders>
            <w:vAlign w:val="bottom"/>
          </w:tcPr>
          <w:p w:rsidR="00DB59FD" w:rsidRDefault="000C4AD5">
            <w:pPr>
              <w:jc w:val="right"/>
              <w:rPr>
                <w:rFonts w:eastAsia="Arial Unicode MS"/>
                <w:b/>
                <w:bCs/>
                <w:szCs w:val="18"/>
                <w:lang w:val="tr-TR"/>
              </w:rPr>
            </w:pPr>
            <w:r>
              <w:rPr>
                <w:b/>
                <w:bCs/>
                <w:szCs w:val="18"/>
                <w:lang w:val="tr-TR"/>
              </w:rPr>
              <w:t>245,994</w:t>
            </w:r>
          </w:p>
        </w:tc>
        <w:tc>
          <w:tcPr>
            <w:tcW w:w="1440" w:type="dxa"/>
            <w:tcBorders>
              <w:top w:val="single" w:sz="4" w:space="0" w:color="auto"/>
              <w:bottom w:val="double" w:sz="4" w:space="0" w:color="auto"/>
            </w:tcBorders>
            <w:vAlign w:val="bottom"/>
          </w:tcPr>
          <w:p w:rsidR="00DB59FD" w:rsidRDefault="000C4AD5">
            <w:pPr>
              <w:jc w:val="right"/>
              <w:rPr>
                <w:rFonts w:eastAsia="Arial Unicode MS"/>
                <w:b/>
                <w:bCs/>
                <w:szCs w:val="18"/>
                <w:lang w:val="tr-TR"/>
              </w:rPr>
            </w:pPr>
            <w:r>
              <w:rPr>
                <w:b/>
                <w:bCs/>
                <w:szCs w:val="18"/>
                <w:lang w:val="tr-TR"/>
              </w:rPr>
              <w:t>385,284</w:t>
            </w:r>
          </w:p>
        </w:tc>
      </w:tr>
    </w:tbl>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540" w:hanging="540"/>
        <w:jc w:val="both"/>
        <w:rPr>
          <w:rFonts w:eastAsia="Arial Unicode MS"/>
          <w:b/>
          <w:bCs/>
        </w:rPr>
      </w:pPr>
      <w:r>
        <w:rPr>
          <w:rFonts w:eastAsia="Arial Unicode MS"/>
          <w:b/>
          <w:bCs/>
        </w:rPr>
        <w:t>2.</w:t>
      </w:r>
      <w:r>
        <w:rPr>
          <w:rFonts w:eastAsia="Arial Unicode MS"/>
          <w:b/>
          <w:bCs/>
        </w:rPr>
        <w:tab/>
        <w:t>Additional information of trading portfolio ( stated at net values ) :</w:t>
      </w:r>
    </w:p>
    <w:p w:rsidR="00DB59FD" w:rsidRDefault="000C4AD5">
      <w:pPr>
        <w:autoSpaceDE w:val="0"/>
        <w:autoSpaceDN w:val="0"/>
        <w:adjustRightInd w:val="0"/>
        <w:ind w:left="540" w:hanging="540"/>
        <w:jc w:val="both"/>
        <w:rPr>
          <w:rFonts w:eastAsia="Arial Unicode MS"/>
        </w:rPr>
      </w:pPr>
      <w:r>
        <w:rPr>
          <w:rFonts w:eastAsia="Arial Unicode MS"/>
        </w:rPr>
        <w:t xml:space="preserve"> </w:t>
      </w:r>
    </w:p>
    <w:p w:rsidR="00DB59FD" w:rsidRDefault="000C4AD5">
      <w:pPr>
        <w:autoSpaceDE w:val="0"/>
        <w:autoSpaceDN w:val="0"/>
        <w:adjustRightInd w:val="0"/>
        <w:ind w:left="540" w:hanging="360"/>
        <w:jc w:val="both"/>
        <w:rPr>
          <w:rFonts w:eastAsia="Arial Unicode MS"/>
        </w:rPr>
      </w:pPr>
      <w:r>
        <w:rPr>
          <w:rFonts w:eastAsia="Arial Unicode MS"/>
        </w:rPr>
        <w:t>a)</w:t>
      </w:r>
      <w:r>
        <w:rPr>
          <w:rFonts w:eastAsia="Arial Unicode MS"/>
        </w:rPr>
        <w:tab/>
        <w:t>Trading securities given as collateral or blocked: None.</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ind w:left="540" w:hanging="360"/>
        <w:jc w:val="both"/>
        <w:rPr>
          <w:rFonts w:eastAsia="Arial Unicode MS"/>
        </w:rPr>
      </w:pPr>
      <w:r>
        <w:rPr>
          <w:rFonts w:eastAsia="Arial Unicode MS"/>
        </w:rPr>
        <w:t>b)</w:t>
      </w:r>
      <w:r>
        <w:rPr>
          <w:rFonts w:eastAsia="Arial Unicode MS"/>
        </w:rPr>
        <w:tab/>
        <w:t>Trading securities subj</w:t>
      </w:r>
      <w:r>
        <w:rPr>
          <w:rFonts w:eastAsia="Arial Unicode MS"/>
        </w:rPr>
        <w:t>ect to repurchase agreements:</w:t>
      </w:r>
    </w:p>
    <w:p w:rsidR="00DB59FD" w:rsidRDefault="00DB59FD">
      <w:pPr>
        <w:autoSpaceDE w:val="0"/>
        <w:autoSpaceDN w:val="0"/>
        <w:adjustRightInd w:val="0"/>
        <w:jc w:val="both"/>
        <w:rPr>
          <w:rFonts w:eastAsia="Arial Unicode MS"/>
          <w:sz w:val="8"/>
          <w:lang w:val="tr-TR"/>
        </w:rPr>
      </w:pPr>
    </w:p>
    <w:tbl>
      <w:tblPr>
        <w:tblW w:w="0" w:type="auto"/>
        <w:tblInd w:w="54" w:type="dxa"/>
        <w:tblLayout w:type="fixed"/>
        <w:tblCellMar>
          <w:left w:w="54" w:type="dxa"/>
          <w:right w:w="54" w:type="dxa"/>
        </w:tblCellMar>
        <w:tblLook w:val="0000" w:firstRow="0" w:lastRow="0" w:firstColumn="0" w:lastColumn="0" w:noHBand="0" w:noVBand="0"/>
      </w:tblPr>
      <w:tblGrid>
        <w:gridCol w:w="4098"/>
        <w:gridCol w:w="1223"/>
        <w:gridCol w:w="1224"/>
        <w:gridCol w:w="1223"/>
        <w:gridCol w:w="1224"/>
      </w:tblGrid>
      <w:tr w:rsidR="00DB59FD">
        <w:trPr>
          <w:trHeight w:val="113"/>
        </w:trPr>
        <w:tc>
          <w:tcPr>
            <w:tcW w:w="4098" w:type="dxa"/>
            <w:tcBorders>
              <w:top w:val="single" w:sz="4" w:space="0" w:color="auto"/>
              <w:bottom w:val="single" w:sz="4" w:space="0" w:color="auto"/>
            </w:tcBorders>
          </w:tcPr>
          <w:p w:rsidR="00DB59FD" w:rsidRDefault="000C4AD5">
            <w:pPr>
              <w:autoSpaceDE w:val="0"/>
              <w:autoSpaceDN w:val="0"/>
              <w:adjustRightInd w:val="0"/>
              <w:ind w:firstLine="720"/>
              <w:jc w:val="both"/>
              <w:rPr>
                <w:rFonts w:eastAsia="Arial Unicode MS"/>
                <w:sz w:val="18"/>
                <w:lang w:val="tr-TR"/>
              </w:rPr>
            </w:pPr>
            <w:r>
              <w:rPr>
                <w:rFonts w:eastAsia="Arial Unicode MS"/>
                <w:sz w:val="18"/>
                <w:lang w:val="tr-TR"/>
              </w:rPr>
              <w:t xml:space="preserve"> </w:t>
            </w:r>
          </w:p>
        </w:tc>
        <w:tc>
          <w:tcPr>
            <w:tcW w:w="2447" w:type="dxa"/>
            <w:gridSpan w:val="2"/>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2447" w:type="dxa"/>
            <w:gridSpan w:val="2"/>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4098" w:type="dxa"/>
            <w:tcBorders>
              <w:top w:val="single" w:sz="4" w:space="0" w:color="auto"/>
              <w:bottom w:val="single" w:sz="4" w:space="0" w:color="auto"/>
            </w:tcBorders>
          </w:tcPr>
          <w:p w:rsidR="00DB59FD" w:rsidRDefault="00DB59FD">
            <w:pPr>
              <w:autoSpaceDE w:val="0"/>
              <w:autoSpaceDN w:val="0"/>
              <w:adjustRightInd w:val="0"/>
              <w:rPr>
                <w:rFonts w:eastAsia="Arial Unicode MS"/>
                <w:sz w:val="18"/>
                <w:lang w:val="tr-TR"/>
              </w:rPr>
            </w:pPr>
          </w:p>
        </w:tc>
        <w:tc>
          <w:tcPr>
            <w:tcW w:w="1223"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TL</w:t>
            </w:r>
          </w:p>
        </w:tc>
        <w:tc>
          <w:tcPr>
            <w:tcW w:w="1224"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FC</w:t>
            </w:r>
          </w:p>
        </w:tc>
        <w:tc>
          <w:tcPr>
            <w:tcW w:w="1223"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TL</w:t>
            </w:r>
          </w:p>
        </w:tc>
        <w:tc>
          <w:tcPr>
            <w:tcW w:w="1224"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FC</w:t>
            </w:r>
          </w:p>
        </w:tc>
      </w:tr>
      <w:tr w:rsidR="00DB59FD">
        <w:trPr>
          <w:trHeight w:val="113"/>
        </w:trPr>
        <w:tc>
          <w:tcPr>
            <w:tcW w:w="4098" w:type="dxa"/>
          </w:tcPr>
          <w:p w:rsidR="00DB59FD" w:rsidRDefault="00DB59FD">
            <w:pPr>
              <w:autoSpaceDE w:val="0"/>
              <w:autoSpaceDN w:val="0"/>
              <w:adjustRightInd w:val="0"/>
              <w:rPr>
                <w:rFonts w:eastAsia="Arial Unicode MS"/>
                <w:sz w:val="18"/>
                <w:lang w:val="tr-TR"/>
              </w:rPr>
            </w:pPr>
          </w:p>
        </w:tc>
        <w:tc>
          <w:tcPr>
            <w:tcW w:w="1223" w:type="dxa"/>
          </w:tcPr>
          <w:p w:rsidR="00DB59FD" w:rsidRDefault="00DB59FD">
            <w:pPr>
              <w:tabs>
                <w:tab w:val="decimal" w:pos="888"/>
              </w:tabs>
              <w:autoSpaceDE w:val="0"/>
              <w:autoSpaceDN w:val="0"/>
              <w:adjustRightInd w:val="0"/>
              <w:jc w:val="both"/>
              <w:rPr>
                <w:color w:val="000000"/>
                <w:sz w:val="18"/>
                <w:szCs w:val="18"/>
                <w:highlight w:val="lightGray"/>
              </w:rPr>
            </w:pPr>
          </w:p>
        </w:tc>
        <w:tc>
          <w:tcPr>
            <w:tcW w:w="1224" w:type="dxa"/>
          </w:tcPr>
          <w:p w:rsidR="00DB59FD" w:rsidRDefault="00DB59FD">
            <w:pPr>
              <w:autoSpaceDE w:val="0"/>
              <w:autoSpaceDN w:val="0"/>
              <w:adjustRightInd w:val="0"/>
              <w:jc w:val="center"/>
              <w:rPr>
                <w:color w:val="000000"/>
                <w:sz w:val="18"/>
                <w:szCs w:val="18"/>
                <w:highlight w:val="lightGray"/>
              </w:rPr>
            </w:pPr>
          </w:p>
        </w:tc>
        <w:tc>
          <w:tcPr>
            <w:tcW w:w="1223" w:type="dxa"/>
          </w:tcPr>
          <w:p w:rsidR="00DB59FD" w:rsidRDefault="00DB59FD">
            <w:pPr>
              <w:autoSpaceDE w:val="0"/>
              <w:autoSpaceDN w:val="0"/>
              <w:adjustRightInd w:val="0"/>
              <w:jc w:val="center"/>
              <w:rPr>
                <w:color w:val="000000"/>
                <w:sz w:val="18"/>
                <w:szCs w:val="18"/>
              </w:rPr>
            </w:pPr>
          </w:p>
        </w:tc>
        <w:tc>
          <w:tcPr>
            <w:tcW w:w="1224" w:type="dxa"/>
          </w:tcPr>
          <w:p w:rsidR="00DB59FD" w:rsidRDefault="00DB59FD">
            <w:pPr>
              <w:autoSpaceDE w:val="0"/>
              <w:autoSpaceDN w:val="0"/>
              <w:adjustRightInd w:val="0"/>
              <w:jc w:val="center"/>
              <w:rPr>
                <w:color w:val="000000"/>
                <w:sz w:val="18"/>
                <w:szCs w:val="18"/>
              </w:rPr>
            </w:pPr>
          </w:p>
        </w:tc>
      </w:tr>
      <w:tr w:rsidR="00DB59FD">
        <w:trPr>
          <w:trHeight w:val="113"/>
        </w:trPr>
        <w:tc>
          <w:tcPr>
            <w:tcW w:w="4098" w:type="dxa"/>
            <w:vAlign w:val="bottom"/>
          </w:tcPr>
          <w:p w:rsidR="00DB59FD" w:rsidRDefault="000C4AD5">
            <w:pPr>
              <w:pStyle w:val="EndnoteText"/>
              <w:rPr>
                <w:rFonts w:eastAsia="Arial Unicode MS"/>
                <w:szCs w:val="18"/>
                <w:lang w:val="en-US"/>
              </w:rPr>
            </w:pPr>
            <w:r>
              <w:rPr>
                <w:szCs w:val="18"/>
                <w:lang w:val="en-US"/>
              </w:rPr>
              <w:t>Government bonds</w:t>
            </w:r>
          </w:p>
        </w:tc>
        <w:tc>
          <w:tcPr>
            <w:tcW w:w="1223" w:type="dxa"/>
          </w:tcPr>
          <w:p w:rsidR="00DB59FD" w:rsidRDefault="000C4AD5">
            <w:pPr>
              <w:autoSpaceDE w:val="0"/>
              <w:autoSpaceDN w:val="0"/>
              <w:adjustRightInd w:val="0"/>
              <w:jc w:val="right"/>
              <w:rPr>
                <w:color w:val="000000"/>
                <w:szCs w:val="18"/>
              </w:rPr>
            </w:pPr>
            <w:r>
              <w:rPr>
                <w:color w:val="000000"/>
                <w:szCs w:val="18"/>
              </w:rPr>
              <w:t>10,061</w:t>
            </w:r>
          </w:p>
        </w:tc>
        <w:tc>
          <w:tcPr>
            <w:tcW w:w="1224" w:type="dxa"/>
          </w:tcPr>
          <w:p w:rsidR="00DB59FD" w:rsidRDefault="000C4AD5">
            <w:pPr>
              <w:autoSpaceDE w:val="0"/>
              <w:autoSpaceDN w:val="0"/>
              <w:adjustRightInd w:val="0"/>
              <w:jc w:val="right"/>
              <w:rPr>
                <w:color w:val="000000"/>
                <w:szCs w:val="18"/>
              </w:rPr>
            </w:pPr>
            <w:r>
              <w:rPr>
                <w:color w:val="000000"/>
                <w:szCs w:val="18"/>
              </w:rPr>
              <w:t>-</w:t>
            </w:r>
          </w:p>
        </w:tc>
        <w:tc>
          <w:tcPr>
            <w:tcW w:w="1223" w:type="dxa"/>
          </w:tcPr>
          <w:p w:rsidR="00DB59FD" w:rsidRDefault="000C4AD5">
            <w:pPr>
              <w:autoSpaceDE w:val="0"/>
              <w:autoSpaceDN w:val="0"/>
              <w:adjustRightInd w:val="0"/>
              <w:jc w:val="right"/>
              <w:rPr>
                <w:color w:val="000000"/>
                <w:szCs w:val="18"/>
              </w:rPr>
            </w:pPr>
            <w:r>
              <w:rPr>
                <w:color w:val="000000"/>
                <w:szCs w:val="18"/>
              </w:rPr>
              <w:t>18,799</w:t>
            </w:r>
          </w:p>
        </w:tc>
        <w:tc>
          <w:tcPr>
            <w:tcW w:w="1224" w:type="dxa"/>
          </w:tcPr>
          <w:p w:rsidR="00DB59FD" w:rsidRDefault="000C4AD5">
            <w:pPr>
              <w:autoSpaceDE w:val="0"/>
              <w:autoSpaceDN w:val="0"/>
              <w:adjustRightInd w:val="0"/>
              <w:jc w:val="right"/>
              <w:rPr>
                <w:color w:val="000000"/>
                <w:szCs w:val="18"/>
              </w:rPr>
            </w:pPr>
            <w:r>
              <w:rPr>
                <w:color w:val="000000"/>
                <w:szCs w:val="18"/>
              </w:rPr>
              <w:t>-</w:t>
            </w:r>
          </w:p>
        </w:tc>
      </w:tr>
      <w:tr w:rsidR="00DB59FD">
        <w:trPr>
          <w:trHeight w:val="113"/>
        </w:trPr>
        <w:tc>
          <w:tcPr>
            <w:tcW w:w="4098" w:type="dxa"/>
            <w:vAlign w:val="bottom"/>
          </w:tcPr>
          <w:p w:rsidR="00DB59FD" w:rsidRDefault="000C4AD5">
            <w:pPr>
              <w:rPr>
                <w:rFonts w:eastAsia="Arial Unicode MS"/>
                <w:szCs w:val="18"/>
              </w:rPr>
            </w:pPr>
            <w:r>
              <w:rPr>
                <w:szCs w:val="18"/>
              </w:rPr>
              <w:t>Treasury bills</w:t>
            </w:r>
          </w:p>
        </w:tc>
        <w:tc>
          <w:tcPr>
            <w:tcW w:w="1223" w:type="dxa"/>
          </w:tcPr>
          <w:p w:rsidR="00DB59FD" w:rsidRDefault="000C4AD5">
            <w:pPr>
              <w:autoSpaceDE w:val="0"/>
              <w:autoSpaceDN w:val="0"/>
              <w:adjustRightInd w:val="0"/>
              <w:jc w:val="right"/>
              <w:rPr>
                <w:color w:val="000000"/>
                <w:szCs w:val="18"/>
              </w:rPr>
            </w:pPr>
            <w:r>
              <w:rPr>
                <w:color w:val="000000"/>
                <w:szCs w:val="18"/>
              </w:rPr>
              <w:t>524</w:t>
            </w:r>
          </w:p>
        </w:tc>
        <w:tc>
          <w:tcPr>
            <w:tcW w:w="1224" w:type="dxa"/>
          </w:tcPr>
          <w:p w:rsidR="00DB59FD" w:rsidRDefault="000C4AD5">
            <w:pPr>
              <w:autoSpaceDE w:val="0"/>
              <w:autoSpaceDN w:val="0"/>
              <w:adjustRightInd w:val="0"/>
              <w:jc w:val="right"/>
              <w:rPr>
                <w:color w:val="000000"/>
                <w:szCs w:val="18"/>
              </w:rPr>
            </w:pPr>
            <w:r>
              <w:rPr>
                <w:color w:val="000000"/>
                <w:szCs w:val="18"/>
              </w:rPr>
              <w:t>-</w:t>
            </w:r>
          </w:p>
        </w:tc>
        <w:tc>
          <w:tcPr>
            <w:tcW w:w="1223" w:type="dxa"/>
          </w:tcPr>
          <w:p w:rsidR="00DB59FD" w:rsidRDefault="000C4AD5">
            <w:pPr>
              <w:autoSpaceDE w:val="0"/>
              <w:autoSpaceDN w:val="0"/>
              <w:adjustRightInd w:val="0"/>
              <w:jc w:val="right"/>
              <w:rPr>
                <w:color w:val="000000"/>
                <w:szCs w:val="18"/>
              </w:rPr>
            </w:pPr>
            <w:r>
              <w:rPr>
                <w:color w:val="000000"/>
                <w:szCs w:val="18"/>
              </w:rPr>
              <w:t>6,373</w:t>
            </w:r>
          </w:p>
        </w:tc>
        <w:tc>
          <w:tcPr>
            <w:tcW w:w="1224" w:type="dxa"/>
          </w:tcPr>
          <w:p w:rsidR="00DB59FD" w:rsidRDefault="000C4AD5">
            <w:pPr>
              <w:autoSpaceDE w:val="0"/>
              <w:autoSpaceDN w:val="0"/>
              <w:adjustRightInd w:val="0"/>
              <w:jc w:val="right"/>
              <w:rPr>
                <w:color w:val="000000"/>
                <w:szCs w:val="18"/>
              </w:rPr>
            </w:pPr>
            <w:r>
              <w:rPr>
                <w:color w:val="000000"/>
                <w:szCs w:val="18"/>
              </w:rPr>
              <w:t>-</w:t>
            </w:r>
          </w:p>
        </w:tc>
      </w:tr>
      <w:tr w:rsidR="00DB59FD">
        <w:trPr>
          <w:trHeight w:val="113"/>
        </w:trPr>
        <w:tc>
          <w:tcPr>
            <w:tcW w:w="4098" w:type="dxa"/>
            <w:vAlign w:val="bottom"/>
          </w:tcPr>
          <w:p w:rsidR="00DB59FD" w:rsidRDefault="000C4AD5">
            <w:pPr>
              <w:rPr>
                <w:rFonts w:eastAsia="Arial Unicode MS"/>
                <w:szCs w:val="18"/>
              </w:rPr>
            </w:pPr>
            <w:r>
              <w:rPr>
                <w:szCs w:val="18"/>
              </w:rPr>
              <w:t xml:space="preserve">Other debt securities </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r>
      <w:tr w:rsidR="00DB59FD">
        <w:trPr>
          <w:trHeight w:val="113"/>
        </w:trPr>
        <w:tc>
          <w:tcPr>
            <w:tcW w:w="4098" w:type="dxa"/>
            <w:vAlign w:val="bottom"/>
          </w:tcPr>
          <w:p w:rsidR="00DB59FD" w:rsidRDefault="000C4AD5">
            <w:pPr>
              <w:rPr>
                <w:rFonts w:eastAsia="Arial Unicode MS"/>
                <w:szCs w:val="18"/>
              </w:rPr>
            </w:pPr>
            <w:r>
              <w:rPr>
                <w:szCs w:val="18"/>
              </w:rPr>
              <w:t>Group bonds and Group guaranteed bonds</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r>
      <w:tr w:rsidR="00DB59FD">
        <w:trPr>
          <w:trHeight w:val="113"/>
        </w:trPr>
        <w:tc>
          <w:tcPr>
            <w:tcW w:w="4098" w:type="dxa"/>
            <w:vAlign w:val="bottom"/>
          </w:tcPr>
          <w:p w:rsidR="00DB59FD" w:rsidRDefault="000C4AD5">
            <w:pPr>
              <w:rPr>
                <w:rFonts w:eastAsia="Arial Unicode MS"/>
                <w:szCs w:val="18"/>
              </w:rPr>
            </w:pPr>
            <w:r>
              <w:rPr>
                <w:szCs w:val="18"/>
              </w:rPr>
              <w:t>Asset backed securities</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r>
      <w:tr w:rsidR="00DB59FD">
        <w:trPr>
          <w:trHeight w:val="113"/>
        </w:trPr>
        <w:tc>
          <w:tcPr>
            <w:tcW w:w="4098" w:type="dxa"/>
            <w:vAlign w:val="bottom"/>
          </w:tcPr>
          <w:p w:rsidR="00DB59FD" w:rsidRDefault="000C4AD5">
            <w:pPr>
              <w:rPr>
                <w:rFonts w:eastAsia="Arial Unicode MS"/>
                <w:szCs w:val="18"/>
              </w:rPr>
            </w:pPr>
            <w:r>
              <w:rPr>
                <w:szCs w:val="18"/>
              </w:rPr>
              <w:t>Other</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3"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24" w:type="dxa"/>
          </w:tcPr>
          <w:p w:rsidR="00DB59FD" w:rsidRDefault="000C4AD5">
            <w:pPr>
              <w:autoSpaceDE w:val="0"/>
              <w:autoSpaceDN w:val="0"/>
              <w:adjustRightInd w:val="0"/>
              <w:jc w:val="right"/>
              <w:rPr>
                <w:color w:val="000000"/>
                <w:szCs w:val="18"/>
                <w:lang w:val="tr-TR"/>
              </w:rPr>
            </w:pPr>
            <w:r>
              <w:rPr>
                <w:color w:val="000000"/>
                <w:szCs w:val="18"/>
                <w:lang w:val="tr-TR"/>
              </w:rPr>
              <w:t>-</w:t>
            </w:r>
          </w:p>
        </w:tc>
      </w:tr>
      <w:tr w:rsidR="00DB59FD">
        <w:trPr>
          <w:trHeight w:val="113"/>
        </w:trPr>
        <w:tc>
          <w:tcPr>
            <w:tcW w:w="4098" w:type="dxa"/>
            <w:tcBorders>
              <w:top w:val="single" w:sz="4" w:space="0" w:color="auto"/>
              <w:bottom w:val="double" w:sz="4" w:space="0" w:color="auto"/>
            </w:tcBorders>
          </w:tcPr>
          <w:p w:rsidR="00DB59FD" w:rsidRDefault="000C4AD5">
            <w:pPr>
              <w:autoSpaceDE w:val="0"/>
              <w:autoSpaceDN w:val="0"/>
              <w:adjustRightInd w:val="0"/>
              <w:rPr>
                <w:rFonts w:eastAsia="Arial Unicode MS"/>
                <w:b/>
              </w:rPr>
            </w:pPr>
            <w:r>
              <w:rPr>
                <w:rFonts w:eastAsia="Arial Unicode MS"/>
                <w:b/>
              </w:rPr>
              <w:t>Total</w:t>
            </w:r>
          </w:p>
        </w:tc>
        <w:tc>
          <w:tcPr>
            <w:tcW w:w="1223"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bCs/>
                <w:lang w:val="tr-TR"/>
              </w:rPr>
            </w:pPr>
            <w:r>
              <w:rPr>
                <w:b/>
                <w:bCs/>
                <w:color w:val="000000"/>
                <w:szCs w:val="18"/>
                <w:lang w:val="tr-TR"/>
              </w:rPr>
              <w:t>10,585</w:t>
            </w:r>
          </w:p>
        </w:tc>
        <w:tc>
          <w:tcPr>
            <w:tcW w:w="1224" w:type="dxa"/>
            <w:tcBorders>
              <w:top w:val="single" w:sz="4" w:space="0" w:color="auto"/>
              <w:bottom w:val="double" w:sz="4" w:space="0" w:color="auto"/>
            </w:tcBorders>
          </w:tcPr>
          <w:p w:rsidR="00DB59FD" w:rsidRDefault="000C4AD5">
            <w:pPr>
              <w:autoSpaceDE w:val="0"/>
              <w:autoSpaceDN w:val="0"/>
              <w:adjustRightInd w:val="0"/>
              <w:jc w:val="right"/>
              <w:rPr>
                <w:b/>
                <w:bCs/>
                <w:color w:val="000000"/>
                <w:szCs w:val="18"/>
                <w:lang w:val="tr-TR"/>
              </w:rPr>
            </w:pPr>
            <w:r>
              <w:rPr>
                <w:b/>
                <w:bCs/>
                <w:color w:val="000000"/>
                <w:szCs w:val="18"/>
                <w:lang w:val="tr-TR"/>
              </w:rPr>
              <w:t>-</w:t>
            </w:r>
          </w:p>
        </w:tc>
        <w:tc>
          <w:tcPr>
            <w:tcW w:w="1223" w:type="dxa"/>
            <w:tcBorders>
              <w:top w:val="single" w:sz="4" w:space="0" w:color="auto"/>
              <w:bottom w:val="double" w:sz="4" w:space="0" w:color="auto"/>
            </w:tcBorders>
          </w:tcPr>
          <w:p w:rsidR="00DB59FD" w:rsidRDefault="000C4AD5">
            <w:pPr>
              <w:autoSpaceDE w:val="0"/>
              <w:autoSpaceDN w:val="0"/>
              <w:adjustRightInd w:val="0"/>
              <w:jc w:val="right"/>
              <w:rPr>
                <w:b/>
                <w:bCs/>
                <w:color w:val="000000"/>
                <w:szCs w:val="18"/>
                <w:lang w:val="tr-TR"/>
              </w:rPr>
            </w:pPr>
            <w:r>
              <w:rPr>
                <w:b/>
                <w:bCs/>
                <w:color w:val="000000"/>
                <w:szCs w:val="18"/>
                <w:lang w:val="tr-TR"/>
              </w:rPr>
              <w:t>25,172</w:t>
            </w:r>
          </w:p>
        </w:tc>
        <w:tc>
          <w:tcPr>
            <w:tcW w:w="1224" w:type="dxa"/>
            <w:tcBorders>
              <w:top w:val="single" w:sz="4" w:space="0" w:color="auto"/>
              <w:bottom w:val="double" w:sz="4" w:space="0" w:color="auto"/>
            </w:tcBorders>
          </w:tcPr>
          <w:p w:rsidR="00DB59FD" w:rsidRDefault="000C4AD5">
            <w:pPr>
              <w:autoSpaceDE w:val="0"/>
              <w:autoSpaceDN w:val="0"/>
              <w:adjustRightInd w:val="0"/>
              <w:jc w:val="right"/>
              <w:rPr>
                <w:b/>
                <w:bCs/>
                <w:color w:val="000000"/>
                <w:szCs w:val="18"/>
                <w:lang w:val="tr-TR"/>
              </w:rPr>
            </w:pPr>
            <w:r>
              <w:rPr>
                <w:b/>
                <w:bCs/>
                <w:color w:val="000000"/>
                <w:szCs w:val="18"/>
                <w:lang w:val="tr-TR"/>
              </w:rPr>
              <w:t>-</w:t>
            </w:r>
          </w:p>
        </w:tc>
      </w:tr>
    </w:tbl>
    <w:p w:rsidR="00DB59FD" w:rsidRDefault="00DB59FD">
      <w:pPr>
        <w:pStyle w:val="BodyTextIndent"/>
        <w:rPr>
          <w:rFonts w:eastAsia="Arial Unicode MS"/>
          <w:b/>
          <w:bCs/>
        </w:rPr>
      </w:pPr>
    </w:p>
    <w:p w:rsidR="00DB59FD" w:rsidRDefault="000C4AD5">
      <w:pPr>
        <w:autoSpaceDE w:val="0"/>
        <w:autoSpaceDN w:val="0"/>
        <w:adjustRightInd w:val="0"/>
        <w:ind w:left="540" w:hanging="540"/>
        <w:jc w:val="both"/>
        <w:rPr>
          <w:rFonts w:eastAsia="Arial Unicode MS"/>
          <w:b/>
          <w:bCs/>
        </w:rPr>
      </w:pPr>
      <w:r>
        <w:rPr>
          <w:rFonts w:eastAsia="Arial Unicode MS"/>
          <w:b/>
          <w:bCs/>
        </w:rPr>
        <w:t>5.</w:t>
      </w:r>
      <w:r>
        <w:rPr>
          <w:rFonts w:eastAsia="Arial Unicode MS"/>
          <w:b/>
          <w:bCs/>
        </w:rPr>
        <w:tab/>
        <w:t xml:space="preserve">Information on available for sale portfolio: </w:t>
      </w:r>
    </w:p>
    <w:p w:rsidR="00DB59FD" w:rsidRDefault="00DB59FD">
      <w:pPr>
        <w:autoSpaceDE w:val="0"/>
        <w:autoSpaceDN w:val="0"/>
        <w:adjustRightInd w:val="0"/>
        <w:ind w:left="540" w:hanging="540"/>
        <w:jc w:val="both"/>
        <w:rPr>
          <w:rFonts w:eastAsia="Arial Unicode MS"/>
        </w:rPr>
      </w:pPr>
    </w:p>
    <w:p w:rsidR="00DB59FD" w:rsidRDefault="000C4AD5">
      <w:pPr>
        <w:autoSpaceDE w:val="0"/>
        <w:autoSpaceDN w:val="0"/>
        <w:adjustRightInd w:val="0"/>
        <w:ind w:left="540" w:hanging="360"/>
        <w:jc w:val="both"/>
        <w:rPr>
          <w:rFonts w:eastAsia="Arial Unicode MS"/>
        </w:rPr>
      </w:pPr>
      <w:r>
        <w:rPr>
          <w:rFonts w:eastAsia="Arial Unicode MS"/>
        </w:rPr>
        <w:t>a)</w:t>
      </w:r>
      <w:r>
        <w:rPr>
          <w:rFonts w:eastAsia="Arial Unicode MS"/>
        </w:rPr>
        <w:tab/>
        <w:t>Main types of available for sale securities: public sector debt securities, and other marketable securities and share certificates.</w:t>
      </w:r>
    </w:p>
    <w:p w:rsidR="00DB59FD" w:rsidRDefault="00DB59FD">
      <w:pPr>
        <w:autoSpaceDE w:val="0"/>
        <w:autoSpaceDN w:val="0"/>
        <w:adjustRightInd w:val="0"/>
        <w:ind w:left="540" w:hanging="360"/>
        <w:jc w:val="both"/>
        <w:rPr>
          <w:rFonts w:eastAsia="Arial Unicode MS"/>
        </w:rPr>
      </w:pPr>
    </w:p>
    <w:p w:rsidR="00DB59FD" w:rsidRDefault="000C4AD5">
      <w:pPr>
        <w:pStyle w:val="BodyTextIndent"/>
        <w:ind w:hanging="360"/>
        <w:rPr>
          <w:rFonts w:eastAsia="Arial Unicode MS"/>
          <w:lang w:val="en-US"/>
        </w:rPr>
      </w:pPr>
      <w:r>
        <w:rPr>
          <w:rFonts w:eastAsia="Arial Unicode MS"/>
          <w:lang w:val="en-US"/>
        </w:rPr>
        <w:t>b)</w:t>
      </w:r>
      <w:r>
        <w:rPr>
          <w:rFonts w:eastAsia="Arial Unicode MS"/>
          <w:lang w:val="en-US"/>
        </w:rPr>
        <w:tab/>
        <w:t>Information on availa</w:t>
      </w:r>
      <w:r>
        <w:rPr>
          <w:rFonts w:eastAsia="Arial Unicode MS"/>
          <w:lang w:val="en-US"/>
        </w:rPr>
        <w:t>ble for sale portfolio:</w:t>
      </w:r>
    </w:p>
    <w:p w:rsidR="00DB59FD" w:rsidRDefault="00DB59FD">
      <w:pPr>
        <w:autoSpaceDE w:val="0"/>
        <w:autoSpaceDN w:val="0"/>
        <w:adjustRightInd w:val="0"/>
        <w:jc w:val="both"/>
        <w:rPr>
          <w:rFonts w:eastAsia="Arial Unicode MS"/>
          <w:lang w:val="tr-TR"/>
        </w:rPr>
      </w:pPr>
    </w:p>
    <w:tbl>
      <w:tblPr>
        <w:tblW w:w="0" w:type="auto"/>
        <w:tblInd w:w="-7" w:type="dxa"/>
        <w:tblLayout w:type="fixed"/>
        <w:tblCellMar>
          <w:left w:w="0" w:type="dxa"/>
          <w:right w:w="0" w:type="dxa"/>
        </w:tblCellMar>
        <w:tblLook w:val="0000" w:firstRow="0" w:lastRow="0" w:firstColumn="0" w:lastColumn="0" w:noHBand="0" w:noVBand="0"/>
      </w:tblPr>
      <w:tblGrid>
        <w:gridCol w:w="5955"/>
        <w:gridCol w:w="1440"/>
        <w:gridCol w:w="1620"/>
      </w:tblGrid>
      <w:tr w:rsidR="00DB59FD">
        <w:trPr>
          <w:trHeight w:val="113"/>
        </w:trPr>
        <w:tc>
          <w:tcPr>
            <w:tcW w:w="5955" w:type="dxa"/>
            <w:tcBorders>
              <w:top w:val="single" w:sz="4" w:space="0" w:color="auto"/>
              <w:bottom w:val="single" w:sz="4" w:space="0" w:color="auto"/>
            </w:tcBorders>
            <w:vAlign w:val="center"/>
          </w:tcPr>
          <w:p w:rsidR="00DB59FD" w:rsidRDefault="00DB59FD">
            <w:pPr>
              <w:pStyle w:val="xl79"/>
              <w:pBdr>
                <w:left w:val="none" w:sz="0" w:space="0" w:color="auto"/>
                <w:bottom w:val="none" w:sz="0" w:space="0" w:color="auto"/>
                <w:right w:val="none" w:sz="0" w:space="0" w:color="auto"/>
              </w:pBdr>
              <w:spacing w:before="0" w:beforeAutospacing="0" w:after="0" w:afterAutospacing="0"/>
              <w:rPr>
                <w:sz w:val="20"/>
                <w:lang w:val="tr-TR"/>
              </w:rPr>
            </w:pPr>
          </w:p>
        </w:tc>
        <w:tc>
          <w:tcPr>
            <w:tcW w:w="1440" w:type="dxa"/>
            <w:tcBorders>
              <w:top w:val="single" w:sz="4" w:space="0" w:color="auto"/>
              <w:bottom w:val="single" w:sz="4" w:space="0" w:color="auto"/>
            </w:tcBorders>
          </w:tcPr>
          <w:p w:rsidR="00DB59FD" w:rsidRDefault="000C4AD5">
            <w:pPr>
              <w:jc w:val="center"/>
            </w:pPr>
            <w:r>
              <w:t>Current Period</w:t>
            </w:r>
          </w:p>
        </w:tc>
        <w:tc>
          <w:tcPr>
            <w:tcW w:w="1620" w:type="dxa"/>
            <w:tcBorders>
              <w:top w:val="single" w:sz="4" w:space="0" w:color="auto"/>
              <w:bottom w:val="single" w:sz="4" w:space="0" w:color="auto"/>
            </w:tcBorders>
            <w:vAlign w:val="center"/>
          </w:tcPr>
          <w:p w:rsidR="00DB59FD" w:rsidRDefault="000C4AD5">
            <w:pPr>
              <w:jc w:val="center"/>
              <w:rPr>
                <w:rFonts w:eastAsia="Arial Unicode MS"/>
              </w:rPr>
            </w:pPr>
            <w:r>
              <w:t>Prior Period</w:t>
            </w:r>
          </w:p>
        </w:tc>
      </w:tr>
      <w:tr w:rsidR="00DB59FD">
        <w:trPr>
          <w:trHeight w:val="113"/>
        </w:trPr>
        <w:tc>
          <w:tcPr>
            <w:tcW w:w="5955" w:type="dxa"/>
            <w:vAlign w:val="bottom"/>
          </w:tcPr>
          <w:p w:rsidR="00DB59FD" w:rsidRDefault="000C4AD5">
            <w:pPr>
              <w:rPr>
                <w:rFonts w:eastAsia="Arial Unicode MS"/>
                <w:sz w:val="18"/>
                <w:szCs w:val="18"/>
              </w:rPr>
            </w:pPr>
            <w:r>
              <w:rPr>
                <w:sz w:val="18"/>
                <w:szCs w:val="18"/>
              </w:rPr>
              <w:t>Debt securities</w:t>
            </w:r>
          </w:p>
        </w:tc>
        <w:tc>
          <w:tcPr>
            <w:tcW w:w="1440" w:type="dxa"/>
            <w:vAlign w:val="bottom"/>
          </w:tcPr>
          <w:p w:rsidR="00DB59FD" w:rsidRDefault="000C4AD5">
            <w:pPr>
              <w:jc w:val="right"/>
              <w:rPr>
                <w:rFonts w:eastAsia="Arial Unicode MS"/>
                <w:szCs w:val="18"/>
              </w:rPr>
            </w:pPr>
            <w:r>
              <w:rPr>
                <w:szCs w:val="18"/>
              </w:rPr>
              <w:t>43,950</w:t>
            </w:r>
          </w:p>
        </w:tc>
        <w:tc>
          <w:tcPr>
            <w:tcW w:w="1620" w:type="dxa"/>
            <w:vAlign w:val="center"/>
          </w:tcPr>
          <w:p w:rsidR="00DB59FD" w:rsidRDefault="000C4AD5">
            <w:pPr>
              <w:jc w:val="right"/>
              <w:rPr>
                <w:bCs/>
                <w:snapToGrid w:val="0"/>
                <w:color w:val="000000"/>
                <w:lang w:val="tr-TR"/>
              </w:rPr>
            </w:pPr>
            <w:r>
              <w:rPr>
                <w:bCs/>
                <w:snapToGrid w:val="0"/>
                <w:color w:val="000000"/>
                <w:lang w:val="tr-TR"/>
              </w:rPr>
              <w:t>18,945</w:t>
            </w:r>
          </w:p>
        </w:tc>
      </w:tr>
      <w:tr w:rsidR="00DB59FD">
        <w:trPr>
          <w:trHeight w:val="113"/>
        </w:trPr>
        <w:tc>
          <w:tcPr>
            <w:tcW w:w="5955" w:type="dxa"/>
            <w:vAlign w:val="bottom"/>
          </w:tcPr>
          <w:p w:rsidR="00DB59FD" w:rsidRDefault="000C4AD5">
            <w:pPr>
              <w:ind w:left="195"/>
              <w:rPr>
                <w:rFonts w:eastAsia="Arial Unicode MS"/>
                <w:sz w:val="18"/>
                <w:szCs w:val="18"/>
              </w:rPr>
            </w:pPr>
            <w:r>
              <w:rPr>
                <w:sz w:val="18"/>
                <w:szCs w:val="18"/>
              </w:rPr>
              <w:t>Quoted in a stock exchange</w:t>
            </w:r>
          </w:p>
        </w:tc>
        <w:tc>
          <w:tcPr>
            <w:tcW w:w="1440" w:type="dxa"/>
            <w:vAlign w:val="bottom"/>
          </w:tcPr>
          <w:p w:rsidR="00DB59FD" w:rsidRDefault="000C4AD5">
            <w:pPr>
              <w:jc w:val="right"/>
              <w:rPr>
                <w:rFonts w:eastAsia="Arial Unicode MS"/>
                <w:szCs w:val="18"/>
              </w:rPr>
            </w:pPr>
            <w:r>
              <w:rPr>
                <w:rFonts w:eastAsia="Arial Unicode MS"/>
                <w:szCs w:val="18"/>
              </w:rPr>
              <w:t>7,936</w:t>
            </w:r>
          </w:p>
        </w:tc>
        <w:tc>
          <w:tcPr>
            <w:tcW w:w="1620" w:type="dxa"/>
            <w:vAlign w:val="center"/>
          </w:tcPr>
          <w:p w:rsidR="00DB59FD" w:rsidRDefault="000C4AD5">
            <w:pPr>
              <w:jc w:val="right"/>
              <w:rPr>
                <w:snapToGrid w:val="0"/>
                <w:color w:val="000000"/>
                <w:lang w:val="tr-TR"/>
              </w:rPr>
            </w:pPr>
            <w:r>
              <w:rPr>
                <w:snapToGrid w:val="0"/>
                <w:color w:val="000000"/>
                <w:lang w:val="tr-TR"/>
              </w:rPr>
              <w:t>-</w:t>
            </w:r>
          </w:p>
        </w:tc>
      </w:tr>
      <w:tr w:rsidR="00DB59FD">
        <w:trPr>
          <w:trHeight w:val="113"/>
        </w:trPr>
        <w:tc>
          <w:tcPr>
            <w:tcW w:w="5955" w:type="dxa"/>
            <w:vAlign w:val="bottom"/>
          </w:tcPr>
          <w:p w:rsidR="00DB59FD" w:rsidRDefault="000C4AD5">
            <w:pPr>
              <w:ind w:left="195"/>
              <w:rPr>
                <w:rFonts w:eastAsia="Arial Unicode MS"/>
                <w:sz w:val="18"/>
                <w:szCs w:val="18"/>
              </w:rPr>
            </w:pPr>
            <w:r>
              <w:rPr>
                <w:sz w:val="18"/>
                <w:szCs w:val="18"/>
              </w:rPr>
              <w:t>Not quoted</w:t>
            </w:r>
          </w:p>
        </w:tc>
        <w:tc>
          <w:tcPr>
            <w:tcW w:w="1440" w:type="dxa"/>
            <w:vAlign w:val="bottom"/>
          </w:tcPr>
          <w:p w:rsidR="00DB59FD" w:rsidRDefault="000C4AD5">
            <w:pPr>
              <w:jc w:val="right"/>
              <w:rPr>
                <w:rFonts w:eastAsia="Arial Unicode MS"/>
                <w:szCs w:val="18"/>
              </w:rPr>
            </w:pPr>
            <w:r>
              <w:rPr>
                <w:szCs w:val="18"/>
              </w:rPr>
              <w:t>36,014</w:t>
            </w:r>
          </w:p>
        </w:tc>
        <w:tc>
          <w:tcPr>
            <w:tcW w:w="1620" w:type="dxa"/>
            <w:vAlign w:val="center"/>
          </w:tcPr>
          <w:p w:rsidR="00DB59FD" w:rsidRDefault="000C4AD5">
            <w:pPr>
              <w:jc w:val="right"/>
              <w:rPr>
                <w:snapToGrid w:val="0"/>
                <w:color w:val="000000"/>
                <w:lang w:val="tr-TR"/>
              </w:rPr>
            </w:pPr>
            <w:r>
              <w:rPr>
                <w:snapToGrid w:val="0"/>
                <w:color w:val="000000"/>
                <w:lang w:val="tr-TR"/>
              </w:rPr>
              <w:t>18,945</w:t>
            </w:r>
          </w:p>
        </w:tc>
      </w:tr>
      <w:tr w:rsidR="00DB59FD">
        <w:trPr>
          <w:trHeight w:val="113"/>
        </w:trPr>
        <w:tc>
          <w:tcPr>
            <w:tcW w:w="5955" w:type="dxa"/>
            <w:vAlign w:val="bottom"/>
          </w:tcPr>
          <w:p w:rsidR="00DB59FD" w:rsidRDefault="000C4AD5">
            <w:pPr>
              <w:rPr>
                <w:rFonts w:eastAsia="Arial Unicode MS"/>
                <w:sz w:val="18"/>
                <w:szCs w:val="18"/>
              </w:rPr>
            </w:pPr>
            <w:r>
              <w:rPr>
                <w:sz w:val="18"/>
                <w:szCs w:val="18"/>
              </w:rPr>
              <w:t>Share certificates</w:t>
            </w:r>
          </w:p>
        </w:tc>
        <w:tc>
          <w:tcPr>
            <w:tcW w:w="1440" w:type="dxa"/>
            <w:vAlign w:val="bottom"/>
          </w:tcPr>
          <w:p w:rsidR="00DB59FD" w:rsidRDefault="000C4AD5">
            <w:pPr>
              <w:jc w:val="right"/>
              <w:rPr>
                <w:rFonts w:eastAsia="Arial Unicode MS"/>
                <w:szCs w:val="18"/>
              </w:rPr>
            </w:pPr>
            <w:r>
              <w:rPr>
                <w:szCs w:val="18"/>
              </w:rPr>
              <w:t>9</w:t>
            </w:r>
          </w:p>
        </w:tc>
        <w:tc>
          <w:tcPr>
            <w:tcW w:w="1620" w:type="dxa"/>
            <w:vAlign w:val="center"/>
          </w:tcPr>
          <w:p w:rsidR="00DB59FD" w:rsidRDefault="000C4AD5">
            <w:pPr>
              <w:jc w:val="right"/>
              <w:rPr>
                <w:bCs/>
                <w:snapToGrid w:val="0"/>
                <w:color w:val="000000"/>
                <w:lang w:val="tr-TR"/>
              </w:rPr>
            </w:pPr>
            <w:r>
              <w:rPr>
                <w:bCs/>
                <w:snapToGrid w:val="0"/>
                <w:color w:val="000000"/>
                <w:lang w:val="tr-TR"/>
              </w:rPr>
              <w:t>10</w:t>
            </w:r>
          </w:p>
        </w:tc>
      </w:tr>
      <w:tr w:rsidR="00DB59FD">
        <w:trPr>
          <w:trHeight w:val="113"/>
        </w:trPr>
        <w:tc>
          <w:tcPr>
            <w:tcW w:w="5955" w:type="dxa"/>
            <w:vAlign w:val="bottom"/>
          </w:tcPr>
          <w:p w:rsidR="00DB59FD" w:rsidRDefault="000C4AD5">
            <w:pPr>
              <w:ind w:left="195"/>
              <w:rPr>
                <w:rFonts w:eastAsia="Arial Unicode MS"/>
                <w:sz w:val="18"/>
                <w:szCs w:val="18"/>
              </w:rPr>
            </w:pPr>
            <w:r>
              <w:rPr>
                <w:sz w:val="18"/>
                <w:szCs w:val="18"/>
              </w:rPr>
              <w:t>Quoted in a stock exchange</w:t>
            </w:r>
          </w:p>
        </w:tc>
        <w:tc>
          <w:tcPr>
            <w:tcW w:w="1440" w:type="dxa"/>
            <w:vAlign w:val="bottom"/>
          </w:tcPr>
          <w:p w:rsidR="00DB59FD" w:rsidRDefault="000C4AD5">
            <w:pPr>
              <w:jc w:val="right"/>
              <w:rPr>
                <w:rFonts w:eastAsia="Arial Unicode MS"/>
                <w:szCs w:val="18"/>
                <w:lang w:val="tr-TR"/>
              </w:rPr>
            </w:pPr>
            <w:r>
              <w:rPr>
                <w:rFonts w:eastAsia="Arial Unicode MS"/>
                <w:szCs w:val="18"/>
                <w:lang w:val="tr-TR"/>
              </w:rPr>
              <w:t>-</w:t>
            </w:r>
          </w:p>
        </w:tc>
        <w:tc>
          <w:tcPr>
            <w:tcW w:w="1620" w:type="dxa"/>
            <w:vAlign w:val="center"/>
          </w:tcPr>
          <w:p w:rsidR="00DB59FD" w:rsidRDefault="000C4AD5">
            <w:pPr>
              <w:jc w:val="right"/>
              <w:rPr>
                <w:snapToGrid w:val="0"/>
                <w:color w:val="000000"/>
                <w:lang w:val="tr-TR"/>
              </w:rPr>
            </w:pPr>
            <w:r>
              <w:rPr>
                <w:snapToGrid w:val="0"/>
                <w:color w:val="000000"/>
                <w:lang w:val="tr-TR"/>
              </w:rPr>
              <w:t>-</w:t>
            </w:r>
          </w:p>
        </w:tc>
      </w:tr>
      <w:tr w:rsidR="00DB59FD">
        <w:trPr>
          <w:trHeight w:val="113"/>
        </w:trPr>
        <w:tc>
          <w:tcPr>
            <w:tcW w:w="5955" w:type="dxa"/>
            <w:vAlign w:val="bottom"/>
          </w:tcPr>
          <w:p w:rsidR="00DB59FD" w:rsidRDefault="000C4AD5">
            <w:pPr>
              <w:ind w:left="195"/>
              <w:rPr>
                <w:rFonts w:eastAsia="Arial Unicode MS"/>
                <w:sz w:val="18"/>
                <w:szCs w:val="18"/>
              </w:rPr>
            </w:pPr>
            <w:r>
              <w:rPr>
                <w:sz w:val="18"/>
                <w:szCs w:val="18"/>
              </w:rPr>
              <w:t>Not quoted</w:t>
            </w:r>
          </w:p>
        </w:tc>
        <w:tc>
          <w:tcPr>
            <w:tcW w:w="1440" w:type="dxa"/>
            <w:vAlign w:val="bottom"/>
          </w:tcPr>
          <w:p w:rsidR="00DB59FD" w:rsidRDefault="000C4AD5">
            <w:pPr>
              <w:jc w:val="right"/>
              <w:rPr>
                <w:rFonts w:eastAsia="Arial Unicode MS"/>
                <w:szCs w:val="18"/>
                <w:lang w:val="tr-TR"/>
              </w:rPr>
            </w:pPr>
            <w:r>
              <w:rPr>
                <w:rFonts w:eastAsia="Arial Unicode MS"/>
                <w:szCs w:val="18"/>
                <w:lang w:val="tr-TR"/>
              </w:rPr>
              <w:t>9</w:t>
            </w:r>
          </w:p>
        </w:tc>
        <w:tc>
          <w:tcPr>
            <w:tcW w:w="1620" w:type="dxa"/>
            <w:vAlign w:val="center"/>
          </w:tcPr>
          <w:p w:rsidR="00DB59FD" w:rsidRDefault="000C4AD5">
            <w:pPr>
              <w:jc w:val="right"/>
              <w:rPr>
                <w:snapToGrid w:val="0"/>
                <w:color w:val="000000"/>
                <w:lang w:val="tr-TR"/>
              </w:rPr>
            </w:pPr>
            <w:r>
              <w:rPr>
                <w:snapToGrid w:val="0"/>
                <w:color w:val="000000"/>
                <w:lang w:val="tr-TR"/>
              </w:rPr>
              <w:t>10</w:t>
            </w:r>
          </w:p>
        </w:tc>
      </w:tr>
      <w:tr w:rsidR="00DB59FD">
        <w:trPr>
          <w:trHeight w:val="113"/>
        </w:trPr>
        <w:tc>
          <w:tcPr>
            <w:tcW w:w="5955" w:type="dxa"/>
            <w:vAlign w:val="bottom"/>
          </w:tcPr>
          <w:p w:rsidR="00DB59FD" w:rsidRDefault="000C4AD5">
            <w:pPr>
              <w:rPr>
                <w:rFonts w:eastAsia="Arial Unicode MS"/>
                <w:sz w:val="18"/>
                <w:szCs w:val="18"/>
              </w:rPr>
            </w:pPr>
            <w:r>
              <w:rPr>
                <w:sz w:val="18"/>
                <w:szCs w:val="18"/>
              </w:rPr>
              <w:t>Provision for impairment (-)</w:t>
            </w:r>
          </w:p>
        </w:tc>
        <w:tc>
          <w:tcPr>
            <w:tcW w:w="1440" w:type="dxa"/>
            <w:vAlign w:val="bottom"/>
          </w:tcPr>
          <w:p w:rsidR="00DB59FD" w:rsidRDefault="000C4AD5">
            <w:pPr>
              <w:jc w:val="right"/>
              <w:rPr>
                <w:rFonts w:eastAsia="Arial Unicode MS"/>
                <w:szCs w:val="18"/>
                <w:lang w:val="tr-TR"/>
              </w:rPr>
            </w:pPr>
            <w:r>
              <w:rPr>
                <w:szCs w:val="18"/>
                <w:lang w:val="tr-TR"/>
              </w:rPr>
              <w:t>-</w:t>
            </w:r>
          </w:p>
        </w:tc>
        <w:tc>
          <w:tcPr>
            <w:tcW w:w="1620" w:type="dxa"/>
            <w:vAlign w:val="center"/>
          </w:tcPr>
          <w:p w:rsidR="00DB59FD" w:rsidRDefault="000C4AD5">
            <w:pPr>
              <w:jc w:val="right"/>
              <w:rPr>
                <w:b/>
                <w:snapToGrid w:val="0"/>
                <w:color w:val="000000"/>
                <w:lang w:val="tr-TR"/>
              </w:rPr>
            </w:pPr>
            <w:r>
              <w:rPr>
                <w:b/>
                <w:snapToGrid w:val="0"/>
                <w:color w:val="000000"/>
                <w:lang w:val="tr-TR"/>
              </w:rPr>
              <w:t>-</w:t>
            </w:r>
          </w:p>
        </w:tc>
      </w:tr>
      <w:tr w:rsidR="00DB59FD">
        <w:trPr>
          <w:trHeight w:val="113"/>
        </w:trPr>
        <w:tc>
          <w:tcPr>
            <w:tcW w:w="5955" w:type="dxa"/>
            <w:tcBorders>
              <w:top w:val="single" w:sz="4" w:space="0" w:color="auto"/>
              <w:bottom w:val="double" w:sz="4" w:space="0" w:color="auto"/>
            </w:tcBorders>
            <w:vAlign w:val="center"/>
          </w:tcPr>
          <w:p w:rsidR="00DB59FD" w:rsidRDefault="000C4AD5">
            <w:pPr>
              <w:pStyle w:val="xl79"/>
              <w:pBdr>
                <w:left w:val="none" w:sz="0" w:space="0" w:color="auto"/>
                <w:bottom w:val="none" w:sz="0" w:space="0" w:color="auto"/>
                <w:right w:val="none" w:sz="0" w:space="0" w:color="auto"/>
              </w:pBdr>
              <w:spacing w:before="0" w:beforeAutospacing="0" w:after="0" w:afterAutospacing="0"/>
              <w:rPr>
                <w:b/>
                <w:bCs/>
              </w:rPr>
            </w:pPr>
            <w:r>
              <w:rPr>
                <w:b/>
                <w:bCs/>
              </w:rPr>
              <w:t>Total</w:t>
            </w:r>
          </w:p>
        </w:tc>
        <w:tc>
          <w:tcPr>
            <w:tcW w:w="1440"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43,959</w:t>
            </w:r>
          </w:p>
        </w:tc>
        <w:tc>
          <w:tcPr>
            <w:tcW w:w="1620" w:type="dxa"/>
            <w:tcBorders>
              <w:top w:val="single" w:sz="4" w:space="0" w:color="auto"/>
              <w:bottom w:val="double" w:sz="4" w:space="0" w:color="auto"/>
            </w:tcBorders>
            <w:vAlign w:val="center"/>
          </w:tcPr>
          <w:p w:rsidR="00DB59FD" w:rsidRDefault="000C4AD5">
            <w:pPr>
              <w:jc w:val="right"/>
              <w:rPr>
                <w:b/>
                <w:snapToGrid w:val="0"/>
                <w:color w:val="000000"/>
                <w:lang w:val="tr-TR"/>
              </w:rPr>
            </w:pPr>
            <w:r>
              <w:rPr>
                <w:b/>
                <w:snapToGrid w:val="0"/>
                <w:color w:val="000000"/>
                <w:lang w:val="tr-TR"/>
              </w:rPr>
              <w:t>18,955</w:t>
            </w:r>
          </w:p>
        </w:tc>
      </w:tr>
    </w:tbl>
    <w:p w:rsidR="00DB59FD" w:rsidRDefault="00DB59FD">
      <w:pPr>
        <w:pStyle w:val="BodyText3"/>
        <w:jc w:val="both"/>
        <w:rPr>
          <w:i w:val="0"/>
          <w:iCs w:val="0"/>
          <w:color w:val="000000"/>
          <w:sz w:val="20"/>
        </w:rPr>
      </w:pPr>
    </w:p>
    <w:p w:rsidR="00DB59FD" w:rsidRDefault="000C4AD5">
      <w:pPr>
        <w:pStyle w:val="BodyText3"/>
        <w:jc w:val="both"/>
        <w:rPr>
          <w:rFonts w:eastAsia="Arial Unicode MS"/>
          <w:bCs w:val="0"/>
          <w:i w:val="0"/>
          <w:iCs w:val="0"/>
          <w:sz w:val="20"/>
          <w:lang w:val="en-US"/>
        </w:rPr>
      </w:pPr>
      <w:r>
        <w:rPr>
          <w:rFonts w:eastAsia="Arial Unicode MS"/>
          <w:bCs w:val="0"/>
          <w:i w:val="0"/>
          <w:iCs w:val="0"/>
          <w:sz w:val="20"/>
          <w:lang w:val="en-US"/>
        </w:rPr>
        <w:t>These financial assets are classified according to their acquisition purposes as of October 1, 2002 in accordance with the Communiqué No:1 of the AAR. Accordingly information on prior period cannot be presented.</w:t>
      </w:r>
    </w:p>
    <w:p w:rsidR="00DB59FD" w:rsidRDefault="00DB59FD">
      <w:pPr>
        <w:pStyle w:val="BodyText3"/>
        <w:jc w:val="both"/>
        <w:rPr>
          <w:i w:val="0"/>
          <w:iCs w:val="0"/>
          <w:color w:val="000000"/>
          <w:sz w:val="20"/>
          <w:lang w:val="en-US"/>
        </w:rPr>
      </w:pPr>
    </w:p>
    <w:p w:rsidR="00DB59FD" w:rsidRDefault="000C4AD5">
      <w:pPr>
        <w:autoSpaceDE w:val="0"/>
        <w:autoSpaceDN w:val="0"/>
        <w:adjustRightInd w:val="0"/>
        <w:ind w:left="540" w:hanging="360"/>
        <w:jc w:val="both"/>
        <w:rPr>
          <w:rFonts w:eastAsia="Arial Unicode MS"/>
        </w:rPr>
      </w:pPr>
      <w:r>
        <w:rPr>
          <w:rFonts w:eastAsia="Arial Unicode MS"/>
        </w:rPr>
        <w:t>c)</w:t>
      </w:r>
      <w:r>
        <w:rPr>
          <w:rFonts w:eastAsia="Arial Unicode MS"/>
        </w:rPr>
        <w:tab/>
        <w:t>Available for sale</w:t>
      </w:r>
      <w:r>
        <w:rPr>
          <w:rFonts w:eastAsia="Arial Unicode MS"/>
        </w:rPr>
        <w:t xml:space="preserve"> securities given as collateral or blocked: None.</w:t>
      </w:r>
    </w:p>
    <w:p w:rsidR="00DB59FD" w:rsidRDefault="000C4AD5">
      <w:pPr>
        <w:pStyle w:val="BodyTextIndent"/>
        <w:ind w:hanging="360"/>
        <w:rPr>
          <w:rFonts w:eastAsia="Arial Unicode MS"/>
          <w:lang w:val="en-US"/>
        </w:rPr>
      </w:pPr>
      <w:r>
        <w:rPr>
          <w:rFonts w:eastAsia="Arial Unicode MS"/>
          <w:lang w:val="en-US"/>
        </w:rPr>
        <w:t>d)</w:t>
      </w:r>
      <w:r>
        <w:rPr>
          <w:rFonts w:eastAsia="Arial Unicode MS"/>
          <w:lang w:val="en-US"/>
        </w:rPr>
        <w:tab/>
        <w:t>Information on investment securities available-for-sale given as collateral or blocked : None</w:t>
      </w:r>
    </w:p>
    <w:p w:rsidR="00DB59FD" w:rsidRDefault="00DB59FD">
      <w:pPr>
        <w:autoSpaceDE w:val="0"/>
        <w:autoSpaceDN w:val="0"/>
        <w:adjustRightInd w:val="0"/>
        <w:jc w:val="both"/>
        <w:rPr>
          <w:rFonts w:eastAsia="Arial Unicode MS"/>
        </w:rPr>
      </w:pPr>
    </w:p>
    <w:p w:rsidR="00DB59FD" w:rsidRDefault="000C4AD5">
      <w:pPr>
        <w:pStyle w:val="BodyTextIndent"/>
        <w:ind w:hanging="360"/>
        <w:rPr>
          <w:rFonts w:eastAsia="Arial Unicode MS"/>
          <w:lang w:val="en-US"/>
        </w:rPr>
      </w:pPr>
      <w:r>
        <w:rPr>
          <w:rFonts w:eastAsia="Arial Unicode MS"/>
          <w:lang w:val="en-US"/>
        </w:rPr>
        <w:t>e)</w:t>
      </w:r>
      <w:r>
        <w:rPr>
          <w:rFonts w:eastAsia="Arial Unicode MS"/>
          <w:lang w:val="en-US"/>
        </w:rPr>
        <w:tab/>
        <w:t>Information on investment securities available-for-sale subject to repurchase agreements: None.</w:t>
      </w:r>
    </w:p>
    <w:p w:rsidR="00DB59FD" w:rsidRDefault="00DB59FD">
      <w:pPr>
        <w:autoSpaceDE w:val="0"/>
        <w:autoSpaceDN w:val="0"/>
        <w:adjustRightInd w:val="0"/>
        <w:jc w:val="both"/>
        <w:rPr>
          <w:rFonts w:eastAsia="Arial Unicode MS"/>
          <w:b/>
          <w:bCs/>
          <w:lang w:val="tr-TR"/>
        </w:rPr>
      </w:pPr>
    </w:p>
    <w:p w:rsidR="00DB59FD" w:rsidRDefault="000C4AD5">
      <w:pPr>
        <w:autoSpaceDE w:val="0"/>
        <w:autoSpaceDN w:val="0"/>
        <w:adjustRightInd w:val="0"/>
        <w:ind w:left="540" w:hanging="540"/>
        <w:jc w:val="both"/>
        <w:rPr>
          <w:rFonts w:eastAsia="Arial Unicode MS"/>
          <w:b/>
          <w:bCs/>
        </w:rPr>
      </w:pPr>
      <w:r>
        <w:rPr>
          <w:rFonts w:eastAsia="Arial Unicode MS"/>
          <w:b/>
          <w:bCs/>
        </w:rPr>
        <w:t>4.</w:t>
      </w:r>
      <w:r>
        <w:rPr>
          <w:rFonts w:eastAsia="Arial Unicode MS"/>
          <w:b/>
          <w:bCs/>
        </w:rPr>
        <w:tab/>
        <w:t>Infor</w:t>
      </w:r>
      <w:r>
        <w:rPr>
          <w:rFonts w:eastAsia="Arial Unicode MS"/>
          <w:b/>
          <w:bCs/>
        </w:rPr>
        <w:t>mation on loans :</w:t>
      </w:r>
    </w:p>
    <w:p w:rsidR="00DB59FD" w:rsidRDefault="00DB59FD">
      <w:pPr>
        <w:autoSpaceDE w:val="0"/>
        <w:autoSpaceDN w:val="0"/>
        <w:adjustRightInd w:val="0"/>
        <w:jc w:val="both"/>
        <w:rPr>
          <w:rFonts w:eastAsia="Arial Unicode MS"/>
        </w:rPr>
      </w:pPr>
    </w:p>
    <w:p w:rsidR="00DB59FD" w:rsidRDefault="000C4AD5">
      <w:pPr>
        <w:pStyle w:val="BodyTextIndent"/>
        <w:ind w:hanging="360"/>
        <w:rPr>
          <w:rFonts w:eastAsia="Arial Unicode MS"/>
          <w:lang w:val="en-US"/>
        </w:rPr>
      </w:pPr>
      <w:r>
        <w:rPr>
          <w:rFonts w:eastAsia="Arial Unicode MS"/>
          <w:lang w:val="en-US"/>
        </w:rPr>
        <w:t>a)</w:t>
      </w:r>
      <w:r>
        <w:rPr>
          <w:rFonts w:eastAsia="Arial Unicode MS"/>
          <w:lang w:val="en-US"/>
        </w:rPr>
        <w:tab/>
        <w:t>Information on all types of loans and advances given to shareholders and employees of the Bank:</w:t>
      </w:r>
    </w:p>
    <w:p w:rsidR="00DB59FD" w:rsidRDefault="00DB59FD">
      <w:pPr>
        <w:autoSpaceDE w:val="0"/>
        <w:autoSpaceDN w:val="0"/>
        <w:adjustRightInd w:val="0"/>
        <w:ind w:left="540" w:hanging="540"/>
        <w:jc w:val="both"/>
        <w:rPr>
          <w:rFonts w:eastAsia="Arial Unicode MS"/>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1260"/>
        <w:gridCol w:w="1260"/>
        <w:gridCol w:w="1440"/>
        <w:gridCol w:w="1260"/>
        <w:gridCol w:w="35"/>
      </w:tblGrid>
      <w:tr w:rsidR="00DB59FD">
        <w:trPr>
          <w:gridAfter w:val="1"/>
          <w:wAfter w:w="35" w:type="dxa"/>
          <w:trHeight w:val="113"/>
        </w:trPr>
        <w:tc>
          <w:tcPr>
            <w:tcW w:w="3780" w:type="dxa"/>
            <w:tcBorders>
              <w:top w:val="single" w:sz="4" w:space="0" w:color="auto"/>
              <w:bottom w:val="single" w:sz="4" w:space="0" w:color="auto"/>
            </w:tcBorders>
          </w:tcPr>
          <w:p w:rsidR="00DB59FD" w:rsidRDefault="00DB59FD">
            <w:pPr>
              <w:autoSpaceDE w:val="0"/>
              <w:autoSpaceDN w:val="0"/>
              <w:adjustRightInd w:val="0"/>
              <w:rPr>
                <w:rFonts w:eastAsia="Arial Unicode MS"/>
                <w:lang w:val="tr-TR"/>
              </w:rPr>
            </w:pPr>
          </w:p>
        </w:tc>
        <w:tc>
          <w:tcPr>
            <w:tcW w:w="2520" w:type="dxa"/>
            <w:gridSpan w:val="2"/>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Current Period</w:t>
            </w:r>
          </w:p>
        </w:tc>
        <w:tc>
          <w:tcPr>
            <w:tcW w:w="2700" w:type="dxa"/>
            <w:gridSpan w:val="2"/>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Prior Period</w:t>
            </w:r>
          </w:p>
        </w:tc>
      </w:tr>
      <w:tr w:rsidR="00DB59FD">
        <w:trPr>
          <w:gridAfter w:val="1"/>
          <w:wAfter w:w="35" w:type="dxa"/>
          <w:trHeight w:val="113"/>
        </w:trPr>
        <w:tc>
          <w:tcPr>
            <w:tcW w:w="378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lang w:val="tr-TR"/>
              </w:rPr>
            </w:pPr>
            <w:r>
              <w:rPr>
                <w:rFonts w:eastAsia="Arial Unicode MS"/>
                <w:lang w:val="tr-TR"/>
              </w:rPr>
              <w:t xml:space="preserve"> </w:t>
            </w:r>
          </w:p>
        </w:tc>
        <w:tc>
          <w:tcPr>
            <w:tcW w:w="126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Cash Loans</w:t>
            </w:r>
          </w:p>
        </w:tc>
        <w:tc>
          <w:tcPr>
            <w:tcW w:w="126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Non-Cash Loans</w:t>
            </w:r>
          </w:p>
        </w:tc>
        <w:tc>
          <w:tcPr>
            <w:tcW w:w="144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Cash Loans</w:t>
            </w:r>
          </w:p>
        </w:tc>
        <w:tc>
          <w:tcPr>
            <w:tcW w:w="126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8"/>
              </w:rPr>
            </w:pPr>
            <w:r>
              <w:rPr>
                <w:rFonts w:eastAsia="Arial Unicode MS"/>
                <w:sz w:val="18"/>
              </w:rPr>
              <w:t>Non-Cash Loans</w:t>
            </w:r>
          </w:p>
        </w:tc>
      </w:tr>
      <w:tr w:rsidR="00DB59FD">
        <w:trPr>
          <w:gridAfter w:val="1"/>
          <w:wAfter w:w="35" w:type="dxa"/>
          <w:trHeight w:val="113"/>
        </w:trPr>
        <w:tc>
          <w:tcPr>
            <w:tcW w:w="3780" w:type="dxa"/>
            <w:vAlign w:val="bottom"/>
          </w:tcPr>
          <w:p w:rsidR="00DB59FD" w:rsidRDefault="000C4AD5">
            <w:pPr>
              <w:rPr>
                <w:rFonts w:eastAsia="Arial Unicode MS"/>
                <w:sz w:val="18"/>
                <w:szCs w:val="18"/>
              </w:rPr>
            </w:pPr>
            <w:r>
              <w:rPr>
                <w:sz w:val="18"/>
                <w:szCs w:val="18"/>
              </w:rPr>
              <w:t>Direct loans granted to shareholders</w:t>
            </w:r>
          </w:p>
        </w:tc>
        <w:tc>
          <w:tcPr>
            <w:tcW w:w="1260" w:type="dxa"/>
          </w:tcPr>
          <w:p w:rsidR="00DB59FD" w:rsidRDefault="000C4AD5">
            <w:pPr>
              <w:autoSpaceDE w:val="0"/>
              <w:autoSpaceDN w:val="0"/>
              <w:adjustRightInd w:val="0"/>
              <w:jc w:val="right"/>
              <w:rPr>
                <w:color w:val="000000"/>
                <w:szCs w:val="18"/>
              </w:rPr>
            </w:pPr>
            <w:r>
              <w:rPr>
                <w:color w:val="000000"/>
                <w:szCs w:val="18"/>
              </w:rPr>
              <w:t>115,505</w:t>
            </w:r>
          </w:p>
        </w:tc>
        <w:tc>
          <w:tcPr>
            <w:tcW w:w="1260" w:type="dxa"/>
          </w:tcPr>
          <w:p w:rsidR="00DB59FD" w:rsidRDefault="000C4AD5">
            <w:pPr>
              <w:autoSpaceDE w:val="0"/>
              <w:autoSpaceDN w:val="0"/>
              <w:adjustRightInd w:val="0"/>
              <w:jc w:val="right"/>
              <w:rPr>
                <w:color w:val="000000"/>
                <w:szCs w:val="18"/>
              </w:rPr>
            </w:pPr>
            <w:r>
              <w:rPr>
                <w:color w:val="000000"/>
                <w:szCs w:val="18"/>
              </w:rPr>
              <w:t>1,741</w:t>
            </w:r>
          </w:p>
        </w:tc>
        <w:tc>
          <w:tcPr>
            <w:tcW w:w="1440" w:type="dxa"/>
          </w:tcPr>
          <w:p w:rsidR="00DB59FD" w:rsidRDefault="000C4AD5">
            <w:pPr>
              <w:autoSpaceDE w:val="0"/>
              <w:autoSpaceDN w:val="0"/>
              <w:adjustRightInd w:val="0"/>
              <w:jc w:val="right"/>
              <w:rPr>
                <w:color w:val="000000"/>
                <w:szCs w:val="18"/>
              </w:rPr>
            </w:pPr>
            <w:r>
              <w:rPr>
                <w:color w:val="000000"/>
                <w:szCs w:val="18"/>
              </w:rPr>
              <w:t>1</w:t>
            </w:r>
            <w:r>
              <w:rPr>
                <w:color w:val="000000"/>
                <w:szCs w:val="18"/>
              </w:rPr>
              <w:t>13,493</w:t>
            </w:r>
          </w:p>
        </w:tc>
        <w:tc>
          <w:tcPr>
            <w:tcW w:w="1260" w:type="dxa"/>
          </w:tcPr>
          <w:p w:rsidR="00DB59FD" w:rsidRDefault="000C4AD5">
            <w:pPr>
              <w:autoSpaceDE w:val="0"/>
              <w:autoSpaceDN w:val="0"/>
              <w:adjustRightInd w:val="0"/>
              <w:jc w:val="right"/>
              <w:rPr>
                <w:color w:val="000000"/>
                <w:szCs w:val="18"/>
              </w:rPr>
            </w:pPr>
            <w:r>
              <w:rPr>
                <w:color w:val="000000"/>
                <w:szCs w:val="18"/>
              </w:rPr>
              <w:t>7,564</w:t>
            </w:r>
          </w:p>
        </w:tc>
      </w:tr>
      <w:tr w:rsidR="00DB59FD">
        <w:trPr>
          <w:gridAfter w:val="1"/>
          <w:wAfter w:w="35" w:type="dxa"/>
          <w:trHeight w:val="113"/>
        </w:trPr>
        <w:tc>
          <w:tcPr>
            <w:tcW w:w="3780" w:type="dxa"/>
            <w:vAlign w:val="bottom"/>
          </w:tcPr>
          <w:p w:rsidR="00DB59FD" w:rsidRDefault="000C4AD5">
            <w:pPr>
              <w:ind w:left="180"/>
              <w:rPr>
                <w:rFonts w:eastAsia="Arial Unicode MS"/>
                <w:sz w:val="18"/>
                <w:szCs w:val="18"/>
              </w:rPr>
            </w:pPr>
            <w:r>
              <w:rPr>
                <w:sz w:val="18"/>
                <w:szCs w:val="18"/>
              </w:rPr>
              <w:t>Corporate shareholders</w:t>
            </w:r>
          </w:p>
        </w:tc>
        <w:tc>
          <w:tcPr>
            <w:tcW w:w="1260" w:type="dxa"/>
          </w:tcPr>
          <w:p w:rsidR="00DB59FD" w:rsidRDefault="000C4AD5">
            <w:pPr>
              <w:autoSpaceDE w:val="0"/>
              <w:autoSpaceDN w:val="0"/>
              <w:adjustRightInd w:val="0"/>
              <w:jc w:val="right"/>
              <w:rPr>
                <w:color w:val="000000"/>
                <w:szCs w:val="18"/>
              </w:rPr>
            </w:pPr>
            <w:r>
              <w:rPr>
                <w:color w:val="000000"/>
                <w:szCs w:val="18"/>
              </w:rPr>
              <w:t>115,505</w:t>
            </w:r>
          </w:p>
        </w:tc>
        <w:tc>
          <w:tcPr>
            <w:tcW w:w="1260" w:type="dxa"/>
          </w:tcPr>
          <w:p w:rsidR="00DB59FD" w:rsidRDefault="000C4AD5">
            <w:pPr>
              <w:autoSpaceDE w:val="0"/>
              <w:autoSpaceDN w:val="0"/>
              <w:adjustRightInd w:val="0"/>
              <w:jc w:val="right"/>
              <w:rPr>
                <w:color w:val="000000"/>
                <w:szCs w:val="18"/>
              </w:rPr>
            </w:pPr>
            <w:r>
              <w:rPr>
                <w:color w:val="000000"/>
                <w:szCs w:val="18"/>
              </w:rPr>
              <w:t>1,741</w:t>
            </w:r>
          </w:p>
        </w:tc>
        <w:tc>
          <w:tcPr>
            <w:tcW w:w="1440" w:type="dxa"/>
          </w:tcPr>
          <w:p w:rsidR="00DB59FD" w:rsidRDefault="000C4AD5">
            <w:pPr>
              <w:autoSpaceDE w:val="0"/>
              <w:autoSpaceDN w:val="0"/>
              <w:adjustRightInd w:val="0"/>
              <w:jc w:val="right"/>
              <w:rPr>
                <w:color w:val="000000"/>
                <w:szCs w:val="18"/>
              </w:rPr>
            </w:pPr>
            <w:r>
              <w:rPr>
                <w:color w:val="000000"/>
                <w:szCs w:val="18"/>
              </w:rPr>
              <w:t>113,493</w:t>
            </w:r>
          </w:p>
        </w:tc>
        <w:tc>
          <w:tcPr>
            <w:tcW w:w="1260" w:type="dxa"/>
          </w:tcPr>
          <w:p w:rsidR="00DB59FD" w:rsidRDefault="000C4AD5">
            <w:pPr>
              <w:autoSpaceDE w:val="0"/>
              <w:autoSpaceDN w:val="0"/>
              <w:adjustRightInd w:val="0"/>
              <w:jc w:val="right"/>
              <w:rPr>
                <w:color w:val="000000"/>
                <w:szCs w:val="18"/>
              </w:rPr>
            </w:pPr>
            <w:r>
              <w:rPr>
                <w:color w:val="000000"/>
                <w:szCs w:val="18"/>
              </w:rPr>
              <w:t>7,564</w:t>
            </w:r>
          </w:p>
        </w:tc>
      </w:tr>
      <w:tr w:rsidR="00DB59FD">
        <w:trPr>
          <w:gridAfter w:val="1"/>
          <w:wAfter w:w="35" w:type="dxa"/>
          <w:trHeight w:val="113"/>
        </w:trPr>
        <w:tc>
          <w:tcPr>
            <w:tcW w:w="3780" w:type="dxa"/>
            <w:vAlign w:val="bottom"/>
          </w:tcPr>
          <w:p w:rsidR="00DB59FD" w:rsidRDefault="000C4AD5">
            <w:pPr>
              <w:ind w:left="180"/>
              <w:rPr>
                <w:rFonts w:eastAsia="Arial Unicode MS"/>
                <w:sz w:val="18"/>
                <w:szCs w:val="18"/>
              </w:rPr>
            </w:pPr>
            <w:r>
              <w:rPr>
                <w:sz w:val="18"/>
                <w:szCs w:val="18"/>
              </w:rPr>
              <w:t>Real person shareholders</w:t>
            </w:r>
          </w:p>
        </w:tc>
        <w:tc>
          <w:tcPr>
            <w:tcW w:w="1260" w:type="dxa"/>
          </w:tcPr>
          <w:p w:rsidR="00DB59FD" w:rsidRDefault="000C4AD5">
            <w:pPr>
              <w:autoSpaceDE w:val="0"/>
              <w:autoSpaceDN w:val="0"/>
              <w:adjustRightInd w:val="0"/>
              <w:jc w:val="right"/>
              <w:rPr>
                <w:color w:val="000000"/>
                <w:szCs w:val="18"/>
              </w:rPr>
            </w:pPr>
            <w:r>
              <w:rPr>
                <w:color w:val="000000"/>
                <w:szCs w:val="18"/>
              </w:rPr>
              <w:t>-</w:t>
            </w:r>
          </w:p>
        </w:tc>
        <w:tc>
          <w:tcPr>
            <w:tcW w:w="1260" w:type="dxa"/>
          </w:tcPr>
          <w:p w:rsidR="00DB59FD" w:rsidRDefault="000C4AD5">
            <w:pPr>
              <w:autoSpaceDE w:val="0"/>
              <w:autoSpaceDN w:val="0"/>
              <w:adjustRightInd w:val="0"/>
              <w:jc w:val="right"/>
              <w:rPr>
                <w:color w:val="000000"/>
                <w:szCs w:val="18"/>
              </w:rPr>
            </w:pPr>
            <w:r>
              <w:rPr>
                <w:color w:val="000000"/>
                <w:szCs w:val="18"/>
              </w:rPr>
              <w:t>-</w:t>
            </w:r>
          </w:p>
        </w:tc>
        <w:tc>
          <w:tcPr>
            <w:tcW w:w="1440" w:type="dxa"/>
          </w:tcPr>
          <w:p w:rsidR="00DB59FD" w:rsidRDefault="000C4AD5">
            <w:pPr>
              <w:autoSpaceDE w:val="0"/>
              <w:autoSpaceDN w:val="0"/>
              <w:adjustRightInd w:val="0"/>
              <w:jc w:val="right"/>
              <w:rPr>
                <w:color w:val="000000"/>
                <w:szCs w:val="18"/>
              </w:rPr>
            </w:pPr>
            <w:r>
              <w:rPr>
                <w:color w:val="000000"/>
                <w:szCs w:val="18"/>
              </w:rPr>
              <w:t>-</w:t>
            </w:r>
          </w:p>
        </w:tc>
        <w:tc>
          <w:tcPr>
            <w:tcW w:w="1260" w:type="dxa"/>
          </w:tcPr>
          <w:p w:rsidR="00DB59FD" w:rsidRDefault="000C4AD5">
            <w:pPr>
              <w:autoSpaceDE w:val="0"/>
              <w:autoSpaceDN w:val="0"/>
              <w:adjustRightInd w:val="0"/>
              <w:jc w:val="right"/>
              <w:rPr>
                <w:color w:val="000000"/>
                <w:szCs w:val="18"/>
              </w:rPr>
            </w:pPr>
            <w:r>
              <w:rPr>
                <w:color w:val="000000"/>
                <w:szCs w:val="18"/>
              </w:rPr>
              <w:t>-</w:t>
            </w:r>
          </w:p>
        </w:tc>
      </w:tr>
      <w:tr w:rsidR="00DB59FD">
        <w:trPr>
          <w:gridAfter w:val="1"/>
          <w:wAfter w:w="35" w:type="dxa"/>
          <w:trHeight w:val="113"/>
        </w:trPr>
        <w:tc>
          <w:tcPr>
            <w:tcW w:w="3780" w:type="dxa"/>
            <w:vAlign w:val="bottom"/>
          </w:tcPr>
          <w:p w:rsidR="00DB59FD" w:rsidRDefault="000C4AD5">
            <w:pPr>
              <w:rPr>
                <w:rFonts w:eastAsia="Arial Unicode MS"/>
                <w:sz w:val="18"/>
                <w:szCs w:val="18"/>
              </w:rPr>
            </w:pPr>
            <w:r>
              <w:rPr>
                <w:sz w:val="18"/>
                <w:szCs w:val="18"/>
              </w:rPr>
              <w:t>Indirect loans granted to shareholders</w:t>
            </w:r>
          </w:p>
        </w:tc>
        <w:tc>
          <w:tcPr>
            <w:tcW w:w="1260" w:type="dxa"/>
          </w:tcPr>
          <w:p w:rsidR="00DB59FD" w:rsidRDefault="000C4AD5">
            <w:pPr>
              <w:autoSpaceDE w:val="0"/>
              <w:autoSpaceDN w:val="0"/>
              <w:adjustRightInd w:val="0"/>
              <w:jc w:val="right"/>
              <w:rPr>
                <w:color w:val="000000"/>
                <w:szCs w:val="18"/>
              </w:rPr>
            </w:pPr>
            <w:r>
              <w:rPr>
                <w:color w:val="000000"/>
                <w:szCs w:val="18"/>
              </w:rPr>
              <w:t>-</w:t>
            </w:r>
          </w:p>
        </w:tc>
        <w:tc>
          <w:tcPr>
            <w:tcW w:w="1260" w:type="dxa"/>
          </w:tcPr>
          <w:p w:rsidR="00DB59FD" w:rsidRDefault="000C4AD5">
            <w:pPr>
              <w:autoSpaceDE w:val="0"/>
              <w:autoSpaceDN w:val="0"/>
              <w:adjustRightInd w:val="0"/>
              <w:jc w:val="right"/>
              <w:rPr>
                <w:color w:val="000000"/>
                <w:szCs w:val="18"/>
              </w:rPr>
            </w:pPr>
            <w:r>
              <w:rPr>
                <w:color w:val="000000"/>
                <w:szCs w:val="18"/>
              </w:rPr>
              <w:t>-</w:t>
            </w:r>
          </w:p>
        </w:tc>
        <w:tc>
          <w:tcPr>
            <w:tcW w:w="1440" w:type="dxa"/>
          </w:tcPr>
          <w:p w:rsidR="00DB59FD" w:rsidRDefault="000C4AD5">
            <w:pPr>
              <w:autoSpaceDE w:val="0"/>
              <w:autoSpaceDN w:val="0"/>
              <w:adjustRightInd w:val="0"/>
              <w:jc w:val="right"/>
              <w:rPr>
                <w:color w:val="000000"/>
                <w:szCs w:val="18"/>
              </w:rPr>
            </w:pPr>
            <w:r>
              <w:rPr>
                <w:color w:val="000000"/>
                <w:szCs w:val="18"/>
              </w:rPr>
              <w:t>-</w:t>
            </w:r>
          </w:p>
        </w:tc>
        <w:tc>
          <w:tcPr>
            <w:tcW w:w="1260" w:type="dxa"/>
          </w:tcPr>
          <w:p w:rsidR="00DB59FD" w:rsidRDefault="000C4AD5">
            <w:pPr>
              <w:autoSpaceDE w:val="0"/>
              <w:autoSpaceDN w:val="0"/>
              <w:adjustRightInd w:val="0"/>
              <w:jc w:val="right"/>
              <w:rPr>
                <w:color w:val="000000"/>
                <w:szCs w:val="18"/>
              </w:rPr>
            </w:pPr>
            <w:r>
              <w:rPr>
                <w:color w:val="000000"/>
                <w:szCs w:val="18"/>
              </w:rPr>
              <w:t>-</w:t>
            </w:r>
          </w:p>
        </w:tc>
      </w:tr>
      <w:tr w:rsidR="00DB59FD">
        <w:trPr>
          <w:gridAfter w:val="1"/>
          <w:wAfter w:w="35" w:type="dxa"/>
          <w:trHeight w:val="113"/>
        </w:trPr>
        <w:tc>
          <w:tcPr>
            <w:tcW w:w="3780" w:type="dxa"/>
            <w:vAlign w:val="bottom"/>
          </w:tcPr>
          <w:p w:rsidR="00DB59FD" w:rsidRDefault="000C4AD5">
            <w:pPr>
              <w:rPr>
                <w:rFonts w:eastAsia="Arial Unicode MS"/>
                <w:sz w:val="18"/>
                <w:szCs w:val="18"/>
              </w:rPr>
            </w:pPr>
            <w:r>
              <w:rPr>
                <w:sz w:val="18"/>
                <w:szCs w:val="18"/>
              </w:rPr>
              <w:t xml:space="preserve">Loans granted to employees </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809</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15</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847</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w:t>
            </w:r>
          </w:p>
        </w:tc>
      </w:tr>
      <w:tr w:rsidR="00DB59FD">
        <w:trPr>
          <w:trHeight w:val="113"/>
        </w:trPr>
        <w:tc>
          <w:tcPr>
            <w:tcW w:w="3780" w:type="dxa"/>
            <w:tcBorders>
              <w:top w:val="single" w:sz="4" w:space="0" w:color="auto"/>
              <w:bottom w:val="double" w:sz="4" w:space="0" w:color="auto"/>
            </w:tcBorders>
          </w:tcPr>
          <w:p w:rsidR="00DB59FD" w:rsidRDefault="000C4AD5">
            <w:pPr>
              <w:pStyle w:val="EndnoteText"/>
              <w:autoSpaceDE w:val="0"/>
              <w:autoSpaceDN w:val="0"/>
              <w:adjustRightInd w:val="0"/>
              <w:rPr>
                <w:rFonts w:eastAsia="Arial Unicode MS"/>
                <w:b/>
                <w:lang w:val="en-US"/>
              </w:rPr>
            </w:pPr>
            <w:r>
              <w:rPr>
                <w:rFonts w:eastAsia="Arial Unicode MS"/>
                <w:b/>
                <w:lang w:val="en-US"/>
              </w:rPr>
              <w:t>Total</w:t>
            </w:r>
          </w:p>
        </w:tc>
        <w:tc>
          <w:tcPr>
            <w:tcW w:w="1260"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116,314</w:t>
            </w:r>
          </w:p>
        </w:tc>
        <w:tc>
          <w:tcPr>
            <w:tcW w:w="1260"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1,756</w:t>
            </w:r>
          </w:p>
        </w:tc>
        <w:tc>
          <w:tcPr>
            <w:tcW w:w="1440"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114,340</w:t>
            </w:r>
          </w:p>
        </w:tc>
        <w:tc>
          <w:tcPr>
            <w:tcW w:w="1260"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7,564</w:t>
            </w:r>
          </w:p>
        </w:tc>
        <w:tc>
          <w:tcPr>
            <w:tcW w:w="35" w:type="dxa"/>
            <w:tcBorders>
              <w:top w:val="single" w:sz="4" w:space="0" w:color="auto"/>
              <w:bottom w:val="double" w:sz="4" w:space="0" w:color="auto"/>
            </w:tcBorders>
          </w:tcPr>
          <w:p w:rsidR="00DB59FD" w:rsidRDefault="00DB59FD">
            <w:pPr>
              <w:tabs>
                <w:tab w:val="decimal" w:pos="1080"/>
              </w:tabs>
              <w:jc w:val="both"/>
              <w:rPr>
                <w:b/>
                <w:snapToGrid w:val="0"/>
                <w:color w:val="000000"/>
                <w:lang w:val="tr-TR"/>
              </w:rPr>
            </w:pPr>
          </w:p>
        </w:tc>
      </w:tr>
    </w:tbl>
    <w:p w:rsidR="00DB59FD" w:rsidRDefault="00DB59FD">
      <w:pPr>
        <w:pStyle w:val="BodyTextIndent"/>
        <w:ind w:left="0" w:firstLine="0"/>
        <w:rPr>
          <w:rFonts w:eastAsia="Arial Unicode MS"/>
        </w:rPr>
      </w:pPr>
    </w:p>
    <w:p w:rsidR="00DB59FD" w:rsidRDefault="000C4AD5">
      <w:pPr>
        <w:pStyle w:val="BodyTextIndent"/>
        <w:ind w:hanging="360"/>
        <w:rPr>
          <w:rFonts w:eastAsia="Arial Unicode MS"/>
          <w:lang w:val="en-US"/>
        </w:rPr>
      </w:pPr>
      <w:r>
        <w:rPr>
          <w:rFonts w:eastAsia="Arial Unicode MS"/>
          <w:lang w:val="en-US"/>
        </w:rPr>
        <w:t>b)</w:t>
      </w:r>
      <w:r>
        <w:rPr>
          <w:rFonts w:eastAsia="Arial Unicode MS"/>
          <w:lang w:val="en-US"/>
        </w:rPr>
        <w:tab/>
        <w:t>Information about the firs</w:t>
      </w:r>
      <w:r>
        <w:rPr>
          <w:rFonts w:eastAsia="Arial Unicode MS"/>
          <w:lang w:val="en-US"/>
        </w:rPr>
        <w:t>t and second group loans and other receivables including loans that have been restructured or rescheduled:</w:t>
      </w:r>
    </w:p>
    <w:p w:rsidR="00DB59FD" w:rsidRDefault="00DB59FD">
      <w:pPr>
        <w:pStyle w:val="BodyTextIndent"/>
        <w:ind w:left="180" w:firstLine="0"/>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2520"/>
        <w:gridCol w:w="1455"/>
        <w:gridCol w:w="1800"/>
        <w:gridCol w:w="1425"/>
        <w:gridCol w:w="1800"/>
      </w:tblGrid>
      <w:tr w:rsidR="00DB59FD">
        <w:trPr>
          <w:trHeight w:val="113"/>
        </w:trPr>
        <w:tc>
          <w:tcPr>
            <w:tcW w:w="25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lang w:val="tr-TR"/>
              </w:rPr>
            </w:pPr>
          </w:p>
          <w:p w:rsidR="00DB59FD" w:rsidRDefault="00DB59FD">
            <w:pPr>
              <w:autoSpaceDE w:val="0"/>
              <w:autoSpaceDN w:val="0"/>
              <w:adjustRightInd w:val="0"/>
              <w:jc w:val="center"/>
              <w:rPr>
                <w:rFonts w:eastAsia="Arial Unicode MS"/>
                <w:sz w:val="18"/>
                <w:lang w:val="tr-TR"/>
              </w:rPr>
            </w:pPr>
          </w:p>
        </w:tc>
        <w:tc>
          <w:tcPr>
            <w:tcW w:w="3255" w:type="dxa"/>
            <w:gridSpan w:val="2"/>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Standard Loans and Other Receivables</w:t>
            </w:r>
          </w:p>
        </w:tc>
        <w:tc>
          <w:tcPr>
            <w:tcW w:w="3225" w:type="dxa"/>
            <w:gridSpan w:val="2"/>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6"/>
              </w:rPr>
            </w:pPr>
            <w:r>
              <w:rPr>
                <w:rFonts w:eastAsia="Arial Unicode MS"/>
                <w:sz w:val="16"/>
              </w:rPr>
              <w:t>Loans and Other Receivables Under Close Monitoring</w:t>
            </w:r>
          </w:p>
        </w:tc>
      </w:tr>
      <w:tr w:rsidR="00DB59FD">
        <w:trPr>
          <w:trHeight w:val="113"/>
        </w:trPr>
        <w:tc>
          <w:tcPr>
            <w:tcW w:w="25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Cash Loans</w:t>
            </w:r>
          </w:p>
        </w:tc>
        <w:tc>
          <w:tcPr>
            <w:tcW w:w="1455"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6"/>
              </w:rPr>
            </w:pPr>
            <w:r>
              <w:rPr>
                <w:rFonts w:eastAsia="Arial Unicode MS"/>
                <w:sz w:val="16"/>
              </w:rPr>
              <w:t xml:space="preserve">Restructured or </w:t>
            </w:r>
            <w:r>
              <w:rPr>
                <w:rFonts w:eastAsia="Arial Unicode MS"/>
                <w:sz w:val="16"/>
              </w:rPr>
              <w:t>Rescheduled</w:t>
            </w:r>
          </w:p>
        </w:tc>
        <w:tc>
          <w:tcPr>
            <w:tcW w:w="1425"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6"/>
              </w:rPr>
            </w:pPr>
            <w:r>
              <w:rPr>
                <w:rFonts w:eastAsia="Arial Unicode MS"/>
                <w:sz w:val="16"/>
              </w:rPr>
              <w:t>Restructured or Rescheduled</w:t>
            </w:r>
          </w:p>
        </w:tc>
      </w:tr>
      <w:tr w:rsidR="00DB59FD">
        <w:trPr>
          <w:trHeight w:val="60"/>
        </w:trPr>
        <w:tc>
          <w:tcPr>
            <w:tcW w:w="2520" w:type="dxa"/>
            <w:vAlign w:val="bottom"/>
          </w:tcPr>
          <w:p w:rsidR="00DB59FD" w:rsidRDefault="000C4AD5">
            <w:pPr>
              <w:rPr>
                <w:rFonts w:eastAsia="Arial Unicode MS"/>
                <w:sz w:val="16"/>
                <w:szCs w:val="18"/>
              </w:rPr>
            </w:pPr>
            <w:r>
              <w:rPr>
                <w:sz w:val="16"/>
                <w:szCs w:val="18"/>
              </w:rPr>
              <w:t>Non-specialized loans</w:t>
            </w:r>
          </w:p>
        </w:tc>
        <w:tc>
          <w:tcPr>
            <w:tcW w:w="145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1,442,461</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c>
          <w:tcPr>
            <w:tcW w:w="142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741</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5,338</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Discount notes</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22,190</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Export loans</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512,781</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Import loans</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Loans given to financial sector</w:t>
            </w:r>
          </w:p>
        </w:tc>
        <w:tc>
          <w:tcPr>
            <w:tcW w:w="145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132,748</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c>
          <w:tcPr>
            <w:tcW w:w="142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International lo</w:t>
            </w:r>
            <w:r>
              <w:rPr>
                <w:sz w:val="16"/>
                <w:szCs w:val="18"/>
              </w:rPr>
              <w:t>ans</w:t>
            </w:r>
          </w:p>
        </w:tc>
        <w:tc>
          <w:tcPr>
            <w:tcW w:w="145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76,706</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c>
          <w:tcPr>
            <w:tcW w:w="142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43</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Consumer loans</w:t>
            </w:r>
          </w:p>
        </w:tc>
        <w:tc>
          <w:tcPr>
            <w:tcW w:w="145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28,446</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c>
          <w:tcPr>
            <w:tcW w:w="1425"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c>
          <w:tcPr>
            <w:tcW w:w="1800" w:type="dxa"/>
          </w:tcPr>
          <w:p w:rsidR="00DB59FD" w:rsidRDefault="000C4AD5">
            <w:pPr>
              <w:autoSpaceDE w:val="0"/>
              <w:autoSpaceDN w:val="0"/>
              <w:adjustRightInd w:val="0"/>
              <w:jc w:val="right"/>
              <w:rPr>
                <w:color w:val="000000"/>
                <w:sz w:val="18"/>
                <w:szCs w:val="18"/>
                <w:lang w:val="tr-TR"/>
              </w:rPr>
            </w:pPr>
            <w:r>
              <w:rPr>
                <w:color w:val="000000"/>
                <w:sz w:val="18"/>
                <w:szCs w:val="18"/>
                <w:lang w:val="tr-TR"/>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Credit cards</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13,940</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Precious metals loans</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14,624</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698</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r>
      <w:tr w:rsidR="00DB59FD">
        <w:trPr>
          <w:trHeight w:val="113"/>
        </w:trPr>
        <w:tc>
          <w:tcPr>
            <w:tcW w:w="2520" w:type="dxa"/>
            <w:vAlign w:val="bottom"/>
          </w:tcPr>
          <w:p w:rsidR="00DB59FD" w:rsidRDefault="000C4AD5">
            <w:pPr>
              <w:ind w:left="180"/>
              <w:rPr>
                <w:rFonts w:eastAsia="Arial Unicode MS"/>
                <w:sz w:val="16"/>
                <w:szCs w:val="18"/>
              </w:rPr>
            </w:pPr>
            <w:r>
              <w:rPr>
                <w:sz w:val="16"/>
                <w:szCs w:val="18"/>
              </w:rPr>
              <w:t xml:space="preserve">Other </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641,025</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5,338</w:t>
            </w:r>
          </w:p>
        </w:tc>
      </w:tr>
      <w:tr w:rsidR="00DB59FD">
        <w:trPr>
          <w:trHeight w:val="113"/>
        </w:trPr>
        <w:tc>
          <w:tcPr>
            <w:tcW w:w="2520" w:type="dxa"/>
            <w:vAlign w:val="bottom"/>
          </w:tcPr>
          <w:p w:rsidR="00DB59FD" w:rsidRDefault="000C4AD5">
            <w:pPr>
              <w:rPr>
                <w:rFonts w:eastAsia="Arial Unicode MS"/>
                <w:sz w:val="16"/>
                <w:szCs w:val="18"/>
              </w:rPr>
            </w:pPr>
            <w:r>
              <w:rPr>
                <w:sz w:val="16"/>
                <w:szCs w:val="18"/>
              </w:rPr>
              <w:t>Specialized loans</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r>
      <w:tr w:rsidR="00DB59FD">
        <w:trPr>
          <w:trHeight w:val="113"/>
        </w:trPr>
        <w:tc>
          <w:tcPr>
            <w:tcW w:w="2520" w:type="dxa"/>
            <w:vAlign w:val="bottom"/>
          </w:tcPr>
          <w:p w:rsidR="00DB59FD" w:rsidRDefault="000C4AD5">
            <w:pPr>
              <w:rPr>
                <w:rFonts w:eastAsia="Arial Unicode MS"/>
                <w:sz w:val="16"/>
                <w:szCs w:val="18"/>
              </w:rPr>
            </w:pPr>
            <w:r>
              <w:rPr>
                <w:sz w:val="16"/>
                <w:szCs w:val="18"/>
              </w:rPr>
              <w:t>Other receivables</w:t>
            </w:r>
          </w:p>
        </w:tc>
        <w:tc>
          <w:tcPr>
            <w:tcW w:w="145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425" w:type="dxa"/>
          </w:tcPr>
          <w:p w:rsidR="00DB59FD" w:rsidRDefault="000C4AD5">
            <w:pPr>
              <w:autoSpaceDE w:val="0"/>
              <w:autoSpaceDN w:val="0"/>
              <w:adjustRightInd w:val="0"/>
              <w:jc w:val="right"/>
              <w:rPr>
                <w:color w:val="000000"/>
                <w:sz w:val="18"/>
                <w:szCs w:val="18"/>
              </w:rPr>
            </w:pPr>
            <w:r>
              <w:rPr>
                <w:color w:val="000000"/>
                <w:sz w:val="18"/>
                <w:szCs w:val="18"/>
              </w:rPr>
              <w:t>-</w:t>
            </w:r>
          </w:p>
        </w:tc>
        <w:tc>
          <w:tcPr>
            <w:tcW w:w="1800" w:type="dxa"/>
          </w:tcPr>
          <w:p w:rsidR="00DB59FD" w:rsidRDefault="000C4AD5">
            <w:pPr>
              <w:autoSpaceDE w:val="0"/>
              <w:autoSpaceDN w:val="0"/>
              <w:adjustRightInd w:val="0"/>
              <w:jc w:val="right"/>
              <w:rPr>
                <w:color w:val="000000"/>
                <w:sz w:val="18"/>
                <w:szCs w:val="18"/>
              </w:rPr>
            </w:pPr>
            <w:r>
              <w:rPr>
                <w:color w:val="000000"/>
                <w:sz w:val="18"/>
                <w:szCs w:val="18"/>
              </w:rPr>
              <w:t>-</w:t>
            </w:r>
          </w:p>
        </w:tc>
      </w:tr>
      <w:tr w:rsidR="00DB59FD">
        <w:trPr>
          <w:trHeight w:val="113"/>
        </w:trPr>
        <w:tc>
          <w:tcPr>
            <w:tcW w:w="2520" w:type="dxa"/>
            <w:tcBorders>
              <w:top w:val="single" w:sz="4" w:space="0" w:color="auto"/>
              <w:bottom w:val="double" w:sz="4" w:space="0" w:color="auto"/>
            </w:tcBorders>
          </w:tcPr>
          <w:p w:rsidR="00DB59FD" w:rsidRDefault="000C4AD5">
            <w:pPr>
              <w:autoSpaceDE w:val="0"/>
              <w:autoSpaceDN w:val="0"/>
              <w:adjustRightInd w:val="0"/>
              <w:rPr>
                <w:rFonts w:eastAsia="Arial Unicode MS"/>
                <w:b/>
                <w:bCs/>
                <w:sz w:val="16"/>
              </w:rPr>
            </w:pPr>
            <w:r>
              <w:rPr>
                <w:rFonts w:eastAsia="Arial Unicode MS"/>
                <w:b/>
                <w:bCs/>
                <w:sz w:val="16"/>
              </w:rPr>
              <w:t>Total</w:t>
            </w:r>
          </w:p>
        </w:tc>
        <w:tc>
          <w:tcPr>
            <w:tcW w:w="1455"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8"/>
                <w:szCs w:val="18"/>
                <w:lang w:val="tr-TR"/>
              </w:rPr>
            </w:pPr>
            <w:r>
              <w:rPr>
                <w:b/>
                <w:bCs/>
                <w:color w:val="000000"/>
                <w:sz w:val="18"/>
                <w:szCs w:val="18"/>
                <w:lang w:val="tr-TR"/>
              </w:rPr>
              <w:t>1,442,460</w:t>
            </w:r>
          </w:p>
        </w:tc>
        <w:tc>
          <w:tcPr>
            <w:tcW w:w="1800" w:type="dxa"/>
            <w:tcBorders>
              <w:top w:val="single" w:sz="4" w:space="0" w:color="auto"/>
              <w:bottom w:val="double" w:sz="4" w:space="0" w:color="auto"/>
            </w:tcBorders>
          </w:tcPr>
          <w:p w:rsidR="00DB59FD" w:rsidRDefault="000C4AD5">
            <w:pPr>
              <w:jc w:val="right"/>
              <w:rPr>
                <w:b/>
                <w:bCs/>
                <w:color w:val="000000"/>
                <w:sz w:val="18"/>
                <w:szCs w:val="18"/>
                <w:lang w:val="tr-TR"/>
              </w:rPr>
            </w:pPr>
            <w:r>
              <w:rPr>
                <w:b/>
                <w:bCs/>
                <w:color w:val="000000"/>
                <w:sz w:val="18"/>
                <w:szCs w:val="18"/>
                <w:lang w:val="tr-TR"/>
              </w:rPr>
              <w:t>-</w:t>
            </w:r>
          </w:p>
        </w:tc>
        <w:tc>
          <w:tcPr>
            <w:tcW w:w="1425" w:type="dxa"/>
            <w:tcBorders>
              <w:top w:val="single" w:sz="4" w:space="0" w:color="auto"/>
              <w:bottom w:val="double" w:sz="4" w:space="0" w:color="auto"/>
            </w:tcBorders>
          </w:tcPr>
          <w:p w:rsidR="00DB59FD" w:rsidRDefault="000C4AD5">
            <w:pPr>
              <w:jc w:val="right"/>
              <w:rPr>
                <w:b/>
                <w:bCs/>
                <w:color w:val="000000"/>
                <w:sz w:val="18"/>
                <w:szCs w:val="18"/>
                <w:lang w:val="tr-TR"/>
              </w:rPr>
            </w:pPr>
            <w:r>
              <w:rPr>
                <w:b/>
                <w:bCs/>
                <w:color w:val="000000"/>
                <w:sz w:val="18"/>
                <w:szCs w:val="18"/>
                <w:lang w:val="tr-TR"/>
              </w:rPr>
              <w:t>741</w:t>
            </w:r>
          </w:p>
        </w:tc>
        <w:tc>
          <w:tcPr>
            <w:tcW w:w="180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8"/>
                <w:szCs w:val="18"/>
                <w:lang w:val="tr-TR"/>
              </w:rPr>
            </w:pPr>
            <w:r>
              <w:rPr>
                <w:b/>
                <w:bCs/>
                <w:color w:val="000000"/>
                <w:sz w:val="18"/>
                <w:szCs w:val="18"/>
                <w:lang w:val="tr-TR"/>
              </w:rPr>
              <w:t>5,338</w:t>
            </w:r>
          </w:p>
        </w:tc>
      </w:tr>
    </w:tbl>
    <w:p w:rsidR="00DB59FD" w:rsidRDefault="00DB59FD">
      <w:pPr>
        <w:pStyle w:val="BodyTextIndent"/>
        <w:ind w:left="0" w:firstLine="0"/>
        <w:rPr>
          <w:rFonts w:eastAsia="Arial Unicode MS"/>
          <w:sz w:val="16"/>
        </w:rPr>
      </w:pPr>
    </w:p>
    <w:p w:rsidR="00DB59FD" w:rsidRDefault="000C4AD5">
      <w:pPr>
        <w:pStyle w:val="BodyTextIndent3"/>
        <w:numPr>
          <w:ilvl w:val="0"/>
          <w:numId w:val="8"/>
        </w:numPr>
        <w:rPr>
          <w:lang w:val="en-US"/>
        </w:rPr>
      </w:pPr>
      <w:r>
        <w:rPr>
          <w:lang w:val="en-US"/>
        </w:rPr>
        <w:t>Information on consumer loans:</w:t>
      </w:r>
    </w:p>
    <w:p w:rsidR="00DB59FD" w:rsidRDefault="00DB59FD">
      <w:pPr>
        <w:pStyle w:val="BodyTextIndent3"/>
        <w:ind w:left="360" w:firstLine="0"/>
      </w:pPr>
    </w:p>
    <w:tbl>
      <w:tblPr>
        <w:tblW w:w="9000" w:type="dxa"/>
        <w:tblInd w:w="8" w:type="dxa"/>
        <w:tblLayout w:type="fixed"/>
        <w:tblCellMar>
          <w:left w:w="0" w:type="dxa"/>
          <w:right w:w="0" w:type="dxa"/>
        </w:tblCellMar>
        <w:tblLook w:val="0000" w:firstRow="0" w:lastRow="0" w:firstColumn="0" w:lastColumn="0" w:noHBand="0" w:noVBand="0"/>
      </w:tblPr>
      <w:tblGrid>
        <w:gridCol w:w="2700"/>
        <w:gridCol w:w="1440"/>
        <w:gridCol w:w="1800"/>
        <w:gridCol w:w="1440"/>
        <w:gridCol w:w="1620"/>
      </w:tblGrid>
      <w:tr w:rsidR="00DB59FD">
        <w:tc>
          <w:tcPr>
            <w:tcW w:w="2700" w:type="dxa"/>
            <w:tcBorders>
              <w:top w:val="single" w:sz="4" w:space="0" w:color="auto"/>
              <w:bottom w:val="single" w:sz="4" w:space="0" w:color="auto"/>
            </w:tcBorders>
          </w:tcPr>
          <w:p w:rsidR="00DB59FD" w:rsidRDefault="00DB59FD">
            <w:pPr>
              <w:autoSpaceDE w:val="0"/>
              <w:autoSpaceDN w:val="0"/>
              <w:adjustRightInd w:val="0"/>
              <w:ind w:firstLine="720"/>
              <w:jc w:val="both"/>
              <w:rPr>
                <w:rFonts w:eastAsia="Arial Unicode MS"/>
                <w:sz w:val="16"/>
                <w:lang w:val="tr-TR"/>
              </w:rPr>
            </w:pPr>
          </w:p>
        </w:tc>
        <w:tc>
          <w:tcPr>
            <w:tcW w:w="144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Short Term</w:t>
            </w:r>
          </w:p>
        </w:tc>
        <w:tc>
          <w:tcPr>
            <w:tcW w:w="180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Medium and Long Term</w:t>
            </w:r>
          </w:p>
        </w:tc>
        <w:tc>
          <w:tcPr>
            <w:tcW w:w="144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rPr>
            </w:pPr>
            <w:r>
              <w:rPr>
                <w:rFonts w:eastAsia="Arial Unicode MS"/>
                <w:sz w:val="16"/>
              </w:rPr>
              <w:t>Total</w:t>
            </w:r>
          </w:p>
        </w:tc>
        <w:tc>
          <w:tcPr>
            <w:tcW w:w="1620" w:type="dxa"/>
            <w:tcBorders>
              <w:top w:val="single" w:sz="4" w:space="0" w:color="auto"/>
              <w:bottom w:val="single" w:sz="4" w:space="0" w:color="auto"/>
            </w:tcBorders>
          </w:tcPr>
          <w:p w:rsidR="00DB59FD" w:rsidRDefault="000C4AD5">
            <w:pPr>
              <w:autoSpaceDE w:val="0"/>
              <w:autoSpaceDN w:val="0"/>
              <w:adjustRightInd w:val="0"/>
              <w:jc w:val="right"/>
              <w:rPr>
                <w:rFonts w:eastAsia="Arial Unicode MS"/>
                <w:sz w:val="16"/>
                <w:highlight w:val="red"/>
              </w:rPr>
            </w:pPr>
            <w:r>
              <w:rPr>
                <w:rFonts w:eastAsia="Arial Unicode MS"/>
                <w:sz w:val="16"/>
              </w:rPr>
              <w:t>Interest Income Accrual</w:t>
            </w:r>
          </w:p>
        </w:tc>
      </w:tr>
      <w:tr w:rsidR="00DB59FD">
        <w:tc>
          <w:tcPr>
            <w:tcW w:w="2700" w:type="dxa"/>
            <w:vAlign w:val="bottom"/>
          </w:tcPr>
          <w:p w:rsidR="00DB59FD" w:rsidRDefault="000C4AD5">
            <w:pPr>
              <w:rPr>
                <w:rFonts w:eastAsia="Arial Unicode MS"/>
                <w:b/>
                <w:bCs/>
                <w:sz w:val="16"/>
                <w:szCs w:val="18"/>
              </w:rPr>
            </w:pPr>
            <w:r>
              <w:rPr>
                <w:b/>
                <w:bCs/>
                <w:sz w:val="16"/>
                <w:szCs w:val="18"/>
              </w:rPr>
              <w:t>Consumer loans-TL</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7,231</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5,222</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12,453</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322</w:t>
            </w:r>
          </w:p>
        </w:tc>
      </w:tr>
      <w:tr w:rsidR="00DB59FD">
        <w:tc>
          <w:tcPr>
            <w:tcW w:w="2700" w:type="dxa"/>
            <w:vAlign w:val="bottom"/>
          </w:tcPr>
          <w:p w:rsidR="00DB59FD" w:rsidRDefault="000C4AD5">
            <w:pPr>
              <w:ind w:left="180"/>
              <w:rPr>
                <w:rFonts w:eastAsia="Arial Unicode MS"/>
                <w:sz w:val="16"/>
                <w:szCs w:val="18"/>
              </w:rPr>
            </w:pPr>
            <w:r>
              <w:rPr>
                <w:sz w:val="16"/>
                <w:szCs w:val="18"/>
              </w:rPr>
              <w:t>Real estate loans</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187</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1,062</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1,249</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29</w:t>
            </w:r>
          </w:p>
        </w:tc>
      </w:tr>
      <w:tr w:rsidR="00DB59FD">
        <w:tc>
          <w:tcPr>
            <w:tcW w:w="2700" w:type="dxa"/>
            <w:vAlign w:val="bottom"/>
          </w:tcPr>
          <w:p w:rsidR="00DB59FD" w:rsidRDefault="000C4AD5">
            <w:pPr>
              <w:ind w:left="180"/>
              <w:rPr>
                <w:rFonts w:eastAsia="Arial Unicode MS"/>
                <w:sz w:val="16"/>
                <w:szCs w:val="18"/>
              </w:rPr>
            </w:pPr>
            <w:r>
              <w:rPr>
                <w:sz w:val="16"/>
                <w:szCs w:val="18"/>
              </w:rPr>
              <w:t>Automotive loans</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1,142</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4,059</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5,201</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110</w:t>
            </w:r>
          </w:p>
        </w:tc>
      </w:tr>
      <w:tr w:rsidR="00DB59FD">
        <w:tc>
          <w:tcPr>
            <w:tcW w:w="2700" w:type="dxa"/>
            <w:vAlign w:val="bottom"/>
          </w:tcPr>
          <w:p w:rsidR="00DB59FD" w:rsidRDefault="000C4AD5">
            <w:pPr>
              <w:ind w:left="180"/>
              <w:rPr>
                <w:rFonts w:eastAsia="Arial Unicode MS"/>
                <w:sz w:val="16"/>
                <w:szCs w:val="18"/>
              </w:rPr>
            </w:pPr>
            <w:r>
              <w:rPr>
                <w:sz w:val="16"/>
                <w:szCs w:val="18"/>
              </w:rPr>
              <w:t>Consumer loans</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w:t>
            </w:r>
          </w:p>
        </w:tc>
      </w:tr>
      <w:tr w:rsidR="00DB59FD">
        <w:tc>
          <w:tcPr>
            <w:tcW w:w="2700" w:type="dxa"/>
            <w:vAlign w:val="bottom"/>
          </w:tcPr>
          <w:p w:rsidR="00DB59FD" w:rsidRDefault="000C4AD5">
            <w:pPr>
              <w:ind w:left="180"/>
              <w:rPr>
                <w:rFonts w:eastAsia="Arial Unicode MS"/>
                <w:sz w:val="16"/>
                <w:szCs w:val="18"/>
              </w:rPr>
            </w:pPr>
            <w:r>
              <w:rPr>
                <w:sz w:val="16"/>
                <w:szCs w:val="18"/>
              </w:rPr>
              <w:t>Personnel loans</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618</w:t>
            </w:r>
          </w:p>
        </w:tc>
        <w:tc>
          <w:tcPr>
            <w:tcW w:w="180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618</w:t>
            </w:r>
          </w:p>
        </w:tc>
        <w:tc>
          <w:tcPr>
            <w:tcW w:w="162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20</w:t>
            </w:r>
          </w:p>
        </w:tc>
      </w:tr>
      <w:tr w:rsidR="00DB59FD">
        <w:tc>
          <w:tcPr>
            <w:tcW w:w="2700" w:type="dxa"/>
            <w:vAlign w:val="bottom"/>
          </w:tcPr>
          <w:p w:rsidR="00DB59FD" w:rsidRDefault="000C4AD5">
            <w:pPr>
              <w:ind w:left="180"/>
              <w:rPr>
                <w:rFonts w:eastAsia="Arial Unicode MS"/>
                <w:sz w:val="16"/>
                <w:szCs w:val="18"/>
              </w:rPr>
            </w:pPr>
            <w:r>
              <w:rPr>
                <w:sz w:val="16"/>
                <w:szCs w:val="18"/>
              </w:rPr>
              <w:t>Other consumer loan</w:t>
            </w:r>
            <w:r>
              <w:rPr>
                <w:sz w:val="16"/>
                <w:szCs w:val="18"/>
              </w:rPr>
              <w:t>s</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5,284</w:t>
            </w:r>
          </w:p>
        </w:tc>
        <w:tc>
          <w:tcPr>
            <w:tcW w:w="180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101</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5,385</w:t>
            </w:r>
          </w:p>
        </w:tc>
        <w:tc>
          <w:tcPr>
            <w:tcW w:w="162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163</w:t>
            </w:r>
          </w:p>
        </w:tc>
      </w:tr>
      <w:tr w:rsidR="00DB59FD">
        <w:tc>
          <w:tcPr>
            <w:tcW w:w="2700" w:type="dxa"/>
            <w:vAlign w:val="bottom"/>
          </w:tcPr>
          <w:p w:rsidR="00DB59FD" w:rsidRDefault="000C4AD5">
            <w:pPr>
              <w:rPr>
                <w:rFonts w:eastAsia="Arial Unicode MS"/>
                <w:b/>
                <w:bCs/>
                <w:sz w:val="16"/>
                <w:szCs w:val="18"/>
              </w:rPr>
            </w:pPr>
            <w:r>
              <w:rPr>
                <w:b/>
                <w:bCs/>
                <w:sz w:val="16"/>
                <w:szCs w:val="18"/>
              </w:rPr>
              <w:t>Consumer loans- Indexed to FC</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4,280</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11,713</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15,993</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89</w:t>
            </w:r>
          </w:p>
        </w:tc>
      </w:tr>
      <w:tr w:rsidR="00DB59FD">
        <w:tc>
          <w:tcPr>
            <w:tcW w:w="2700" w:type="dxa"/>
            <w:vAlign w:val="bottom"/>
          </w:tcPr>
          <w:p w:rsidR="00DB59FD" w:rsidRDefault="000C4AD5">
            <w:pPr>
              <w:ind w:left="180"/>
              <w:rPr>
                <w:rFonts w:eastAsia="Arial Unicode MS"/>
                <w:sz w:val="16"/>
                <w:szCs w:val="18"/>
              </w:rPr>
            </w:pPr>
            <w:r>
              <w:rPr>
                <w:sz w:val="16"/>
                <w:szCs w:val="18"/>
              </w:rPr>
              <w:t>Real estate loans</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2,052</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2,052</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13</w:t>
            </w:r>
          </w:p>
        </w:tc>
      </w:tr>
      <w:tr w:rsidR="00DB59FD">
        <w:tc>
          <w:tcPr>
            <w:tcW w:w="2700" w:type="dxa"/>
            <w:vAlign w:val="bottom"/>
          </w:tcPr>
          <w:p w:rsidR="00DB59FD" w:rsidRDefault="000C4AD5">
            <w:pPr>
              <w:ind w:left="180"/>
              <w:rPr>
                <w:rFonts w:eastAsia="Arial Unicode MS"/>
                <w:sz w:val="16"/>
                <w:szCs w:val="18"/>
              </w:rPr>
            </w:pPr>
            <w:r>
              <w:rPr>
                <w:sz w:val="16"/>
                <w:szCs w:val="18"/>
              </w:rPr>
              <w:t>Automotive loans</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2,988</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9,592</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12,580</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70</w:t>
            </w:r>
          </w:p>
        </w:tc>
      </w:tr>
      <w:tr w:rsidR="00DB59FD">
        <w:tc>
          <w:tcPr>
            <w:tcW w:w="2700" w:type="dxa"/>
            <w:vAlign w:val="bottom"/>
          </w:tcPr>
          <w:p w:rsidR="00DB59FD" w:rsidRDefault="000C4AD5">
            <w:pPr>
              <w:ind w:left="180"/>
              <w:rPr>
                <w:rFonts w:eastAsia="Arial Unicode MS"/>
                <w:sz w:val="16"/>
                <w:szCs w:val="18"/>
              </w:rPr>
            </w:pPr>
            <w:r>
              <w:rPr>
                <w:sz w:val="16"/>
                <w:szCs w:val="18"/>
              </w:rPr>
              <w:t>Consumer loans</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w:t>
            </w:r>
          </w:p>
        </w:tc>
      </w:tr>
      <w:tr w:rsidR="00DB59FD">
        <w:tc>
          <w:tcPr>
            <w:tcW w:w="2700" w:type="dxa"/>
            <w:vAlign w:val="bottom"/>
          </w:tcPr>
          <w:p w:rsidR="00DB59FD" w:rsidRDefault="000C4AD5">
            <w:pPr>
              <w:ind w:left="180"/>
              <w:rPr>
                <w:rFonts w:eastAsia="Arial Unicode MS"/>
                <w:sz w:val="16"/>
                <w:szCs w:val="18"/>
              </w:rPr>
            </w:pPr>
            <w:r>
              <w:rPr>
                <w:sz w:val="16"/>
                <w:szCs w:val="18"/>
              </w:rPr>
              <w:t>Personnel loan</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80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c>
          <w:tcPr>
            <w:tcW w:w="162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w:t>
            </w:r>
          </w:p>
        </w:tc>
      </w:tr>
      <w:tr w:rsidR="00DB59FD">
        <w:tc>
          <w:tcPr>
            <w:tcW w:w="2700" w:type="dxa"/>
            <w:vAlign w:val="bottom"/>
          </w:tcPr>
          <w:p w:rsidR="00DB59FD" w:rsidRDefault="000C4AD5">
            <w:pPr>
              <w:ind w:left="180"/>
              <w:rPr>
                <w:rFonts w:eastAsia="Arial Unicode MS"/>
                <w:sz w:val="16"/>
                <w:szCs w:val="18"/>
              </w:rPr>
            </w:pPr>
            <w:r>
              <w:rPr>
                <w:sz w:val="16"/>
                <w:szCs w:val="18"/>
              </w:rPr>
              <w:t>Other consumer loans</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1,292</w:t>
            </w:r>
          </w:p>
        </w:tc>
        <w:tc>
          <w:tcPr>
            <w:tcW w:w="180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69</w:t>
            </w:r>
          </w:p>
        </w:tc>
        <w:tc>
          <w:tcPr>
            <w:tcW w:w="144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1,361</w:t>
            </w:r>
          </w:p>
        </w:tc>
        <w:tc>
          <w:tcPr>
            <w:tcW w:w="162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6</w:t>
            </w:r>
          </w:p>
        </w:tc>
      </w:tr>
      <w:tr w:rsidR="00DB59FD">
        <w:tc>
          <w:tcPr>
            <w:tcW w:w="2700" w:type="dxa"/>
            <w:vAlign w:val="bottom"/>
          </w:tcPr>
          <w:p w:rsidR="00DB59FD" w:rsidRDefault="000C4AD5">
            <w:pPr>
              <w:rPr>
                <w:rFonts w:eastAsia="Arial Unicode MS"/>
                <w:b/>
                <w:bCs/>
                <w:sz w:val="16"/>
                <w:szCs w:val="18"/>
              </w:rPr>
            </w:pPr>
            <w:r>
              <w:rPr>
                <w:b/>
                <w:bCs/>
                <w:sz w:val="16"/>
                <w:szCs w:val="18"/>
              </w:rPr>
              <w:t>Credit cards</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13,</w:t>
            </w:r>
            <w:r>
              <w:rPr>
                <w:color w:val="000000"/>
                <w:sz w:val="16"/>
                <w:szCs w:val="18"/>
              </w:rPr>
              <w:t>940</w:t>
            </w:r>
          </w:p>
        </w:tc>
        <w:tc>
          <w:tcPr>
            <w:tcW w:w="1800" w:type="dxa"/>
          </w:tcPr>
          <w:p w:rsidR="00DB59FD" w:rsidRDefault="000C4AD5">
            <w:pPr>
              <w:autoSpaceDE w:val="0"/>
              <w:autoSpaceDN w:val="0"/>
              <w:adjustRightInd w:val="0"/>
              <w:jc w:val="right"/>
              <w:rPr>
                <w:color w:val="000000"/>
                <w:sz w:val="16"/>
                <w:szCs w:val="18"/>
              </w:rPr>
            </w:pPr>
            <w:r>
              <w:rPr>
                <w:color w:val="000000"/>
                <w:sz w:val="16"/>
                <w:szCs w:val="18"/>
              </w:rPr>
              <w:t>-</w:t>
            </w:r>
          </w:p>
        </w:tc>
        <w:tc>
          <w:tcPr>
            <w:tcW w:w="1440" w:type="dxa"/>
          </w:tcPr>
          <w:p w:rsidR="00DB59FD" w:rsidRDefault="000C4AD5">
            <w:pPr>
              <w:autoSpaceDE w:val="0"/>
              <w:autoSpaceDN w:val="0"/>
              <w:adjustRightInd w:val="0"/>
              <w:jc w:val="right"/>
              <w:rPr>
                <w:color w:val="000000"/>
                <w:sz w:val="16"/>
                <w:szCs w:val="18"/>
              </w:rPr>
            </w:pPr>
            <w:r>
              <w:rPr>
                <w:color w:val="000000"/>
                <w:sz w:val="16"/>
                <w:szCs w:val="18"/>
              </w:rPr>
              <w:t>13,940</w:t>
            </w:r>
          </w:p>
        </w:tc>
        <w:tc>
          <w:tcPr>
            <w:tcW w:w="1620" w:type="dxa"/>
          </w:tcPr>
          <w:p w:rsidR="00DB59FD" w:rsidRDefault="000C4AD5">
            <w:pPr>
              <w:autoSpaceDE w:val="0"/>
              <w:autoSpaceDN w:val="0"/>
              <w:adjustRightInd w:val="0"/>
              <w:jc w:val="right"/>
              <w:rPr>
                <w:color w:val="000000"/>
                <w:sz w:val="16"/>
                <w:szCs w:val="18"/>
              </w:rPr>
            </w:pPr>
            <w:r>
              <w:rPr>
                <w:color w:val="000000"/>
                <w:sz w:val="16"/>
                <w:szCs w:val="18"/>
              </w:rPr>
              <w:t>-</w:t>
            </w:r>
          </w:p>
        </w:tc>
      </w:tr>
      <w:tr w:rsidR="00DB59FD">
        <w:tc>
          <w:tcPr>
            <w:tcW w:w="2700" w:type="dxa"/>
            <w:tcBorders>
              <w:top w:val="single" w:sz="4" w:space="0" w:color="auto"/>
              <w:bottom w:val="double" w:sz="4" w:space="0" w:color="auto"/>
            </w:tcBorders>
          </w:tcPr>
          <w:p w:rsidR="00DB59FD" w:rsidRDefault="000C4AD5">
            <w:pPr>
              <w:autoSpaceDE w:val="0"/>
              <w:autoSpaceDN w:val="0"/>
              <w:adjustRightInd w:val="0"/>
              <w:rPr>
                <w:rFonts w:eastAsia="Arial Unicode MS"/>
                <w:b/>
                <w:bCs/>
                <w:sz w:val="16"/>
              </w:rPr>
            </w:pPr>
            <w:r>
              <w:rPr>
                <w:rFonts w:eastAsia="Arial Unicode MS"/>
                <w:b/>
                <w:bCs/>
                <w:sz w:val="16"/>
              </w:rPr>
              <w:t>Total Consumer Loans</w:t>
            </w:r>
          </w:p>
        </w:tc>
        <w:tc>
          <w:tcPr>
            <w:tcW w:w="144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25,451</w:t>
            </w:r>
          </w:p>
        </w:tc>
        <w:tc>
          <w:tcPr>
            <w:tcW w:w="180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16,935</w:t>
            </w:r>
          </w:p>
        </w:tc>
        <w:tc>
          <w:tcPr>
            <w:tcW w:w="144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42,386</w:t>
            </w:r>
          </w:p>
        </w:tc>
        <w:tc>
          <w:tcPr>
            <w:tcW w:w="1620" w:type="dxa"/>
            <w:tcBorders>
              <w:top w:val="single" w:sz="4" w:space="0" w:color="auto"/>
              <w:bottom w:val="double" w:sz="4" w:space="0" w:color="auto"/>
            </w:tcBorders>
          </w:tcPr>
          <w:p w:rsidR="00DB59FD" w:rsidRDefault="000C4AD5">
            <w:pPr>
              <w:autoSpaceDE w:val="0"/>
              <w:autoSpaceDN w:val="0"/>
              <w:adjustRightInd w:val="0"/>
              <w:jc w:val="right"/>
              <w:rPr>
                <w:b/>
                <w:bCs/>
                <w:color w:val="000000"/>
                <w:sz w:val="16"/>
                <w:szCs w:val="18"/>
                <w:lang w:val="tr-TR"/>
              </w:rPr>
            </w:pPr>
            <w:r>
              <w:rPr>
                <w:b/>
                <w:bCs/>
                <w:color w:val="000000"/>
                <w:sz w:val="16"/>
                <w:szCs w:val="18"/>
                <w:lang w:val="tr-TR"/>
              </w:rPr>
              <w:t>411</w:t>
            </w:r>
          </w:p>
        </w:tc>
      </w:tr>
    </w:tbl>
    <w:p w:rsidR="00DB59FD" w:rsidRDefault="000C4AD5">
      <w:pPr>
        <w:pStyle w:val="BodyTextIndent"/>
        <w:ind w:hanging="360"/>
        <w:rPr>
          <w:rFonts w:eastAsia="Arial Unicode MS"/>
          <w:lang w:val="en-US"/>
        </w:rPr>
      </w:pPr>
      <w:r>
        <w:rPr>
          <w:rFonts w:eastAsia="Arial Unicode MS"/>
        </w:rPr>
        <w:t>d)</w:t>
      </w:r>
      <w:r>
        <w:rPr>
          <w:rFonts w:eastAsia="Arial Unicode MS"/>
        </w:rPr>
        <w:tab/>
      </w:r>
      <w:r>
        <w:rPr>
          <w:rFonts w:eastAsia="Arial Unicode MS"/>
          <w:lang w:val="en-US"/>
        </w:rPr>
        <w:t>Domestic and foreign loans:</w:t>
      </w:r>
    </w:p>
    <w:p w:rsidR="00DB59FD" w:rsidRDefault="00DB59FD">
      <w:pPr>
        <w:autoSpaceDE w:val="0"/>
        <w:autoSpaceDN w:val="0"/>
        <w:adjustRightInd w:val="0"/>
        <w:jc w:val="both"/>
        <w:rPr>
          <w:rFonts w:eastAsia="Arial Unicode MS"/>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DB59FD">
        <w:tc>
          <w:tcPr>
            <w:tcW w:w="5940" w:type="dxa"/>
            <w:tcBorders>
              <w:top w:val="single" w:sz="4" w:space="0" w:color="auto"/>
              <w:bottom w:val="single" w:sz="4" w:space="0" w:color="auto"/>
            </w:tcBorders>
          </w:tcPr>
          <w:p w:rsidR="00DB59FD" w:rsidRDefault="000C4AD5">
            <w:pPr>
              <w:autoSpaceDE w:val="0"/>
              <w:autoSpaceDN w:val="0"/>
              <w:adjustRightInd w:val="0"/>
              <w:ind w:firstLine="720"/>
              <w:jc w:val="both"/>
              <w:rPr>
                <w:rFonts w:eastAsia="Arial Unicode MS"/>
                <w:lang w:val="tr-TR"/>
              </w:rPr>
            </w:pPr>
            <w:r>
              <w:rPr>
                <w:rFonts w:eastAsia="Arial Unicode MS"/>
                <w:lang w:val="tr-TR"/>
              </w:rPr>
              <w:t xml:space="preserve"> </w:t>
            </w:r>
          </w:p>
        </w:tc>
        <w:tc>
          <w:tcPr>
            <w:tcW w:w="144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62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5940" w:type="dxa"/>
            <w:vAlign w:val="bottom"/>
          </w:tcPr>
          <w:p w:rsidR="00DB59FD" w:rsidRDefault="000C4AD5">
            <w:pPr>
              <w:rPr>
                <w:rFonts w:eastAsia="Arial Unicode MS"/>
                <w:sz w:val="18"/>
                <w:szCs w:val="18"/>
              </w:rPr>
            </w:pPr>
            <w:r>
              <w:rPr>
                <w:sz w:val="18"/>
                <w:szCs w:val="18"/>
              </w:rPr>
              <w:t>Domestic loans</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1,329,208</w:t>
            </w:r>
          </w:p>
        </w:tc>
        <w:tc>
          <w:tcPr>
            <w:tcW w:w="1620" w:type="dxa"/>
          </w:tcPr>
          <w:p w:rsidR="00DB59FD" w:rsidRDefault="000C4AD5">
            <w:pPr>
              <w:autoSpaceDE w:val="0"/>
              <w:autoSpaceDN w:val="0"/>
              <w:adjustRightInd w:val="0"/>
              <w:jc w:val="right"/>
              <w:rPr>
                <w:color w:val="000000"/>
                <w:lang w:val="tr-TR"/>
              </w:rPr>
            </w:pPr>
            <w:r>
              <w:rPr>
                <w:color w:val="000000"/>
                <w:lang w:val="tr-TR"/>
              </w:rPr>
              <w:t>1,365,661</w:t>
            </w:r>
          </w:p>
        </w:tc>
      </w:tr>
      <w:tr w:rsidR="00DB59FD">
        <w:tc>
          <w:tcPr>
            <w:tcW w:w="5940" w:type="dxa"/>
            <w:vAlign w:val="bottom"/>
          </w:tcPr>
          <w:p w:rsidR="00DB59FD" w:rsidRDefault="000C4AD5">
            <w:pPr>
              <w:rPr>
                <w:rFonts w:eastAsia="Arial Unicode MS"/>
                <w:sz w:val="18"/>
                <w:szCs w:val="18"/>
              </w:rPr>
            </w:pPr>
            <w:r>
              <w:rPr>
                <w:sz w:val="18"/>
                <w:szCs w:val="18"/>
              </w:rPr>
              <w:t>Foreign loans</w:t>
            </w:r>
          </w:p>
        </w:tc>
        <w:tc>
          <w:tcPr>
            <w:tcW w:w="1440" w:type="dxa"/>
          </w:tcPr>
          <w:p w:rsidR="00DB59FD" w:rsidRDefault="000C4AD5">
            <w:pPr>
              <w:autoSpaceDE w:val="0"/>
              <w:autoSpaceDN w:val="0"/>
              <w:adjustRightInd w:val="0"/>
              <w:jc w:val="right"/>
              <w:rPr>
                <w:color w:val="000000"/>
                <w:szCs w:val="18"/>
              </w:rPr>
            </w:pPr>
            <w:r>
              <w:rPr>
                <w:color w:val="000000"/>
                <w:szCs w:val="18"/>
              </w:rPr>
              <w:t>119,331</w:t>
            </w:r>
          </w:p>
        </w:tc>
        <w:tc>
          <w:tcPr>
            <w:tcW w:w="1620" w:type="dxa"/>
          </w:tcPr>
          <w:p w:rsidR="00DB59FD" w:rsidRDefault="000C4AD5">
            <w:pPr>
              <w:autoSpaceDE w:val="0"/>
              <w:autoSpaceDN w:val="0"/>
              <w:adjustRightInd w:val="0"/>
              <w:jc w:val="right"/>
              <w:rPr>
                <w:color w:val="000000"/>
              </w:rPr>
            </w:pPr>
            <w:r>
              <w:rPr>
                <w:color w:val="000000"/>
              </w:rPr>
              <w:t>105,030</w:t>
            </w:r>
          </w:p>
        </w:tc>
      </w:tr>
      <w:tr w:rsidR="00DB59FD">
        <w:tc>
          <w:tcPr>
            <w:tcW w:w="5940" w:type="dxa"/>
            <w:tcBorders>
              <w:top w:val="single" w:sz="4" w:space="0" w:color="auto"/>
              <w:bottom w:val="double" w:sz="4" w:space="0" w:color="auto"/>
            </w:tcBorders>
          </w:tcPr>
          <w:p w:rsidR="00DB59FD" w:rsidRDefault="000C4AD5">
            <w:pPr>
              <w:autoSpaceDE w:val="0"/>
              <w:autoSpaceDN w:val="0"/>
              <w:adjustRightInd w:val="0"/>
              <w:rPr>
                <w:rFonts w:eastAsia="Arial Unicode MS"/>
              </w:rPr>
            </w:pPr>
            <w:r>
              <w:rPr>
                <w:rFonts w:eastAsia="Arial Unicode MS"/>
                <w:b/>
              </w:rPr>
              <w:t>Total</w:t>
            </w:r>
          </w:p>
        </w:tc>
        <w:tc>
          <w:tcPr>
            <w:tcW w:w="1440"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bCs/>
                <w:lang w:val="tr-TR"/>
              </w:rPr>
            </w:pPr>
            <w:r>
              <w:rPr>
                <w:rFonts w:eastAsia="Arial Unicode MS"/>
                <w:b/>
                <w:bCs/>
                <w:lang w:val="tr-TR"/>
              </w:rPr>
              <w:t>1,448,539</w:t>
            </w:r>
          </w:p>
        </w:tc>
        <w:tc>
          <w:tcPr>
            <w:tcW w:w="1620"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bCs/>
                <w:lang w:val="tr-TR"/>
              </w:rPr>
            </w:pPr>
            <w:r>
              <w:rPr>
                <w:rFonts w:eastAsia="Arial Unicode MS"/>
                <w:b/>
                <w:bCs/>
                <w:lang w:val="tr-TR"/>
              </w:rPr>
              <w:t>1,470,691</w:t>
            </w:r>
          </w:p>
        </w:tc>
      </w:tr>
    </w:tbl>
    <w:p w:rsidR="00DB59FD" w:rsidRDefault="00DB59FD">
      <w:pPr>
        <w:autoSpaceDE w:val="0"/>
        <w:autoSpaceDN w:val="0"/>
        <w:adjustRightInd w:val="0"/>
        <w:jc w:val="both"/>
        <w:rPr>
          <w:rFonts w:eastAsia="Arial Unicode MS"/>
          <w:lang w:val="tr-TR"/>
        </w:rPr>
      </w:pPr>
    </w:p>
    <w:p w:rsidR="00DB59FD" w:rsidRDefault="000C4AD5">
      <w:pPr>
        <w:pStyle w:val="BodyTextIndent"/>
        <w:ind w:hanging="360"/>
        <w:rPr>
          <w:rFonts w:eastAsia="Arial Unicode MS"/>
          <w:lang w:val="en-US"/>
        </w:rPr>
      </w:pPr>
      <w:r>
        <w:rPr>
          <w:rFonts w:eastAsia="Arial Unicode MS"/>
        </w:rPr>
        <w:t>e)</w:t>
      </w:r>
      <w:r>
        <w:rPr>
          <w:rFonts w:eastAsia="Arial Unicode MS"/>
        </w:rPr>
        <w:tab/>
      </w:r>
      <w:r>
        <w:rPr>
          <w:rFonts w:eastAsia="Arial Unicode MS"/>
          <w:lang w:val="en-US"/>
        </w:rPr>
        <w:t>Loans granted to subsidiaries an</w:t>
      </w:r>
      <w:r>
        <w:rPr>
          <w:rFonts w:eastAsia="Arial Unicode MS"/>
          <w:lang w:val="en-US"/>
        </w:rPr>
        <w:t>d investments: None.</w:t>
      </w:r>
    </w:p>
    <w:p w:rsidR="00DB59FD" w:rsidRDefault="00DB59FD">
      <w:pPr>
        <w:pStyle w:val="BodyTextIndent"/>
        <w:ind w:hanging="360"/>
        <w:rPr>
          <w:rFonts w:eastAsia="Arial Unicode MS"/>
        </w:rPr>
      </w:pPr>
    </w:p>
    <w:p w:rsidR="00DB59FD" w:rsidRDefault="000C4AD5">
      <w:pPr>
        <w:pStyle w:val="BodyTextIndent"/>
        <w:numPr>
          <w:ilvl w:val="0"/>
          <w:numId w:val="9"/>
        </w:numPr>
        <w:rPr>
          <w:rFonts w:eastAsia="Arial Unicode MS"/>
          <w:lang w:val="en-US"/>
        </w:rPr>
      </w:pPr>
      <w:r>
        <w:rPr>
          <w:rFonts w:eastAsia="Arial Unicode MS"/>
          <w:lang w:val="en-US"/>
        </w:rPr>
        <w:t>Specific provisions provided against loans:</w:t>
      </w:r>
    </w:p>
    <w:p w:rsidR="00DB59FD" w:rsidRDefault="00DB59FD">
      <w:pPr>
        <w:pStyle w:val="BodyTextIndent"/>
        <w:ind w:left="180" w:firstLine="0"/>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DB59FD">
        <w:tc>
          <w:tcPr>
            <w:tcW w:w="5940" w:type="dxa"/>
            <w:tcBorders>
              <w:top w:val="single" w:sz="4" w:space="0" w:color="auto"/>
              <w:bottom w:val="single" w:sz="4" w:space="0" w:color="auto"/>
            </w:tcBorders>
          </w:tcPr>
          <w:p w:rsidR="00DB59FD" w:rsidRDefault="00DB59FD">
            <w:pPr>
              <w:autoSpaceDE w:val="0"/>
              <w:autoSpaceDN w:val="0"/>
              <w:adjustRightInd w:val="0"/>
              <w:jc w:val="both"/>
              <w:rPr>
                <w:rFonts w:eastAsia="Arial Unicode MS"/>
                <w:lang w:val="tr-TR"/>
              </w:rPr>
            </w:pPr>
          </w:p>
        </w:tc>
        <w:tc>
          <w:tcPr>
            <w:tcW w:w="144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62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5940" w:type="dxa"/>
            <w:vAlign w:val="bottom"/>
          </w:tcPr>
          <w:p w:rsidR="00DB59FD" w:rsidRDefault="000C4AD5">
            <w:pPr>
              <w:jc w:val="both"/>
              <w:rPr>
                <w:rFonts w:eastAsia="Arial Unicode MS"/>
                <w:sz w:val="18"/>
                <w:szCs w:val="18"/>
              </w:rPr>
            </w:pPr>
            <w:r>
              <w:rPr>
                <w:sz w:val="18"/>
                <w:szCs w:val="18"/>
              </w:rPr>
              <w:t>Specific provisions</w:t>
            </w:r>
          </w:p>
        </w:tc>
        <w:tc>
          <w:tcPr>
            <w:tcW w:w="1440" w:type="dxa"/>
          </w:tcPr>
          <w:p w:rsidR="00DB59FD" w:rsidRDefault="00DB59FD">
            <w:pPr>
              <w:jc w:val="right"/>
              <w:rPr>
                <w:b/>
                <w:snapToGrid w:val="0"/>
                <w:color w:val="000000"/>
                <w:lang w:val="tr-TR"/>
              </w:rPr>
            </w:pPr>
          </w:p>
        </w:tc>
        <w:tc>
          <w:tcPr>
            <w:tcW w:w="1620" w:type="dxa"/>
          </w:tcPr>
          <w:p w:rsidR="00DB59FD" w:rsidRDefault="00DB59FD">
            <w:pPr>
              <w:jc w:val="right"/>
              <w:rPr>
                <w:b/>
                <w:snapToGrid w:val="0"/>
                <w:color w:val="000000"/>
                <w:lang w:val="tr-TR"/>
              </w:rPr>
            </w:pPr>
          </w:p>
        </w:tc>
      </w:tr>
      <w:tr w:rsidR="00DB59FD">
        <w:tc>
          <w:tcPr>
            <w:tcW w:w="5940" w:type="dxa"/>
            <w:vAlign w:val="bottom"/>
          </w:tcPr>
          <w:p w:rsidR="00DB59FD" w:rsidRDefault="000C4AD5">
            <w:pPr>
              <w:ind w:firstLineChars="200" w:firstLine="360"/>
              <w:rPr>
                <w:rFonts w:ascii="CG Times (WN)" w:eastAsia="Arial Unicode MS" w:hAnsi="CG Times (WN)" w:cs="Arial"/>
                <w:sz w:val="18"/>
                <w:szCs w:val="18"/>
              </w:rPr>
            </w:pPr>
            <w:r>
              <w:rPr>
                <w:rFonts w:ascii="CG Times (WN)" w:hAnsi="CG Times (WN)" w:cs="Arial" w:hint="eastAsia"/>
                <w:sz w:val="18"/>
                <w:szCs w:val="18"/>
              </w:rPr>
              <w:t xml:space="preserve">Loans and receivables with limited collectibility </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49</w:t>
            </w:r>
          </w:p>
        </w:tc>
        <w:tc>
          <w:tcPr>
            <w:tcW w:w="1620" w:type="dxa"/>
          </w:tcPr>
          <w:p w:rsidR="00DB59FD" w:rsidRDefault="000C4AD5">
            <w:pPr>
              <w:autoSpaceDE w:val="0"/>
              <w:autoSpaceDN w:val="0"/>
              <w:adjustRightInd w:val="0"/>
              <w:jc w:val="right"/>
              <w:rPr>
                <w:color w:val="000000"/>
                <w:lang w:val="tr-TR"/>
              </w:rPr>
            </w:pPr>
            <w:r>
              <w:rPr>
                <w:color w:val="000000"/>
                <w:lang w:val="tr-TR"/>
              </w:rPr>
              <w:t>71</w:t>
            </w:r>
          </w:p>
        </w:tc>
      </w:tr>
      <w:tr w:rsidR="00DB59FD">
        <w:tc>
          <w:tcPr>
            <w:tcW w:w="5940" w:type="dxa"/>
            <w:vAlign w:val="bottom"/>
          </w:tcPr>
          <w:p w:rsidR="00DB59FD" w:rsidRDefault="000C4AD5">
            <w:pPr>
              <w:ind w:firstLineChars="200" w:firstLine="360"/>
              <w:rPr>
                <w:rFonts w:eastAsia="Arial Unicode MS"/>
                <w:sz w:val="18"/>
                <w:szCs w:val="18"/>
              </w:rPr>
            </w:pPr>
            <w:r>
              <w:rPr>
                <w:sz w:val="18"/>
                <w:szCs w:val="18"/>
              </w:rPr>
              <w:t>Loans and  receivables with doubtful collectibility</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270</w:t>
            </w:r>
          </w:p>
        </w:tc>
        <w:tc>
          <w:tcPr>
            <w:tcW w:w="1620" w:type="dxa"/>
          </w:tcPr>
          <w:p w:rsidR="00DB59FD" w:rsidRDefault="000C4AD5">
            <w:pPr>
              <w:autoSpaceDE w:val="0"/>
              <w:autoSpaceDN w:val="0"/>
              <w:adjustRightInd w:val="0"/>
              <w:jc w:val="right"/>
              <w:rPr>
                <w:color w:val="000000"/>
                <w:lang w:val="tr-TR"/>
              </w:rPr>
            </w:pPr>
            <w:r>
              <w:rPr>
                <w:color w:val="000000"/>
                <w:lang w:val="tr-TR"/>
              </w:rPr>
              <w:t>202</w:t>
            </w:r>
          </w:p>
        </w:tc>
      </w:tr>
      <w:tr w:rsidR="00DB59FD">
        <w:tc>
          <w:tcPr>
            <w:tcW w:w="5940" w:type="dxa"/>
            <w:vAlign w:val="bottom"/>
          </w:tcPr>
          <w:p w:rsidR="00DB59FD" w:rsidRDefault="000C4AD5">
            <w:pPr>
              <w:ind w:firstLineChars="200" w:firstLine="360"/>
              <w:rPr>
                <w:rFonts w:eastAsia="Arial Unicode MS"/>
                <w:sz w:val="18"/>
                <w:szCs w:val="18"/>
              </w:rPr>
            </w:pPr>
            <w:r>
              <w:rPr>
                <w:sz w:val="18"/>
                <w:szCs w:val="18"/>
              </w:rPr>
              <w:t>Uncollectible loa</w:t>
            </w:r>
            <w:r>
              <w:rPr>
                <w:sz w:val="18"/>
                <w:szCs w:val="18"/>
              </w:rPr>
              <w:t>ns and receivables</w:t>
            </w:r>
          </w:p>
        </w:tc>
        <w:tc>
          <w:tcPr>
            <w:tcW w:w="1440" w:type="dxa"/>
          </w:tcPr>
          <w:p w:rsidR="00DB59FD" w:rsidRDefault="000C4AD5">
            <w:pPr>
              <w:autoSpaceDE w:val="0"/>
              <w:autoSpaceDN w:val="0"/>
              <w:adjustRightInd w:val="0"/>
              <w:jc w:val="right"/>
              <w:rPr>
                <w:color w:val="000000"/>
                <w:szCs w:val="18"/>
              </w:rPr>
            </w:pPr>
            <w:r>
              <w:rPr>
                <w:color w:val="000000"/>
                <w:szCs w:val="18"/>
              </w:rPr>
              <w:t>14,604</w:t>
            </w:r>
          </w:p>
        </w:tc>
        <w:tc>
          <w:tcPr>
            <w:tcW w:w="1620" w:type="dxa"/>
          </w:tcPr>
          <w:p w:rsidR="00DB59FD" w:rsidRDefault="000C4AD5">
            <w:pPr>
              <w:autoSpaceDE w:val="0"/>
              <w:autoSpaceDN w:val="0"/>
              <w:adjustRightInd w:val="0"/>
              <w:jc w:val="right"/>
              <w:rPr>
                <w:color w:val="000000"/>
              </w:rPr>
            </w:pPr>
            <w:r>
              <w:rPr>
                <w:color w:val="000000"/>
              </w:rPr>
              <w:t>16,912</w:t>
            </w:r>
          </w:p>
        </w:tc>
      </w:tr>
      <w:tr w:rsidR="00DB59FD">
        <w:tc>
          <w:tcPr>
            <w:tcW w:w="5940" w:type="dxa"/>
            <w:tcBorders>
              <w:top w:val="single" w:sz="4" w:space="0" w:color="auto"/>
              <w:bottom w:val="double" w:sz="4" w:space="0" w:color="auto"/>
            </w:tcBorders>
          </w:tcPr>
          <w:p w:rsidR="00DB59FD" w:rsidRDefault="000C4AD5">
            <w:pPr>
              <w:autoSpaceDE w:val="0"/>
              <w:autoSpaceDN w:val="0"/>
              <w:adjustRightInd w:val="0"/>
              <w:rPr>
                <w:rFonts w:eastAsia="Arial Unicode MS"/>
                <w:b/>
              </w:rPr>
            </w:pPr>
            <w:r>
              <w:rPr>
                <w:rFonts w:eastAsia="Arial Unicode MS"/>
                <w:b/>
              </w:rPr>
              <w:t>Total</w:t>
            </w:r>
          </w:p>
        </w:tc>
        <w:tc>
          <w:tcPr>
            <w:tcW w:w="1440" w:type="dxa"/>
            <w:tcBorders>
              <w:top w:val="single" w:sz="4" w:space="0" w:color="auto"/>
              <w:bottom w:val="double" w:sz="4" w:space="0" w:color="auto"/>
            </w:tcBorders>
          </w:tcPr>
          <w:p w:rsidR="00DB59FD" w:rsidRDefault="000C4AD5">
            <w:pPr>
              <w:jc w:val="right"/>
              <w:rPr>
                <w:b/>
                <w:bCs/>
                <w:snapToGrid w:val="0"/>
                <w:color w:val="000000"/>
                <w:lang w:val="tr-TR"/>
              </w:rPr>
            </w:pPr>
            <w:r>
              <w:rPr>
                <w:b/>
                <w:bCs/>
                <w:snapToGrid w:val="0"/>
                <w:color w:val="000000"/>
                <w:lang w:val="tr-TR"/>
              </w:rPr>
              <w:t>14,923</w:t>
            </w:r>
          </w:p>
        </w:tc>
        <w:tc>
          <w:tcPr>
            <w:tcW w:w="1620" w:type="dxa"/>
            <w:tcBorders>
              <w:top w:val="single" w:sz="4" w:space="0" w:color="auto"/>
              <w:bottom w:val="double" w:sz="4" w:space="0" w:color="auto"/>
            </w:tcBorders>
          </w:tcPr>
          <w:p w:rsidR="00DB59FD" w:rsidRDefault="000C4AD5">
            <w:pPr>
              <w:autoSpaceDE w:val="0"/>
              <w:autoSpaceDN w:val="0"/>
              <w:adjustRightInd w:val="0"/>
              <w:jc w:val="right"/>
              <w:rPr>
                <w:b/>
                <w:bCs/>
                <w:color w:val="000000"/>
              </w:rPr>
            </w:pPr>
            <w:r>
              <w:rPr>
                <w:b/>
                <w:bCs/>
                <w:color w:val="000000"/>
              </w:rPr>
              <w:t>17,185</w:t>
            </w:r>
          </w:p>
        </w:tc>
      </w:tr>
    </w:tbl>
    <w:p w:rsidR="00DB59FD" w:rsidRDefault="00DB59FD">
      <w:pPr>
        <w:pStyle w:val="BodyTextIndent"/>
        <w:ind w:hanging="360"/>
        <w:rPr>
          <w:rFonts w:eastAsia="Arial Unicode MS"/>
        </w:rPr>
      </w:pPr>
    </w:p>
    <w:p w:rsidR="00DB59FD" w:rsidRDefault="000C4AD5">
      <w:pPr>
        <w:pStyle w:val="BodyTextIndent"/>
        <w:ind w:hanging="360"/>
        <w:rPr>
          <w:rFonts w:eastAsia="Arial Unicode MS"/>
          <w:lang w:val="en-US"/>
        </w:rPr>
      </w:pPr>
      <w:r>
        <w:rPr>
          <w:rFonts w:eastAsia="Arial Unicode MS"/>
        </w:rPr>
        <w:t>g)</w:t>
      </w:r>
      <w:r>
        <w:rPr>
          <w:rFonts w:eastAsia="Arial Unicode MS"/>
        </w:rPr>
        <w:tab/>
      </w:r>
      <w:r>
        <w:rPr>
          <w:rFonts w:eastAsia="Arial Unicode MS"/>
          <w:lang w:val="en-US"/>
        </w:rPr>
        <w:t>Information on loans under follow-up account (Net) :</w:t>
      </w:r>
    </w:p>
    <w:p w:rsidR="00DB59FD" w:rsidRDefault="00DB59FD">
      <w:pPr>
        <w:pStyle w:val="BodyTextIndent"/>
        <w:ind w:hanging="360"/>
        <w:rPr>
          <w:rFonts w:eastAsia="Arial Unicode MS"/>
        </w:rPr>
      </w:pPr>
    </w:p>
    <w:p w:rsidR="00DB59FD" w:rsidRDefault="000C4AD5">
      <w:pPr>
        <w:autoSpaceDE w:val="0"/>
        <w:autoSpaceDN w:val="0"/>
        <w:adjustRightInd w:val="0"/>
        <w:ind w:left="1080" w:hanging="540"/>
        <w:jc w:val="both"/>
        <w:rPr>
          <w:rFonts w:eastAsia="Arial Unicode MS"/>
        </w:rPr>
      </w:pPr>
      <w:r>
        <w:rPr>
          <w:rFonts w:eastAsia="Arial Unicode MS"/>
          <w:lang w:val="tr-TR"/>
        </w:rPr>
        <w:t>g.1)</w:t>
      </w:r>
      <w:r>
        <w:rPr>
          <w:rFonts w:eastAsia="Arial Unicode MS"/>
          <w:lang w:val="tr-TR"/>
        </w:rPr>
        <w:tab/>
      </w:r>
      <w:r>
        <w:rPr>
          <w:rFonts w:eastAsia="Arial Unicode MS"/>
        </w:rPr>
        <w:t>Information on loans and other receivables included in loans under follow-up account which are restructured or rescheduled: None.</w:t>
      </w:r>
    </w:p>
    <w:p w:rsidR="00DB59FD" w:rsidRDefault="00DB59FD">
      <w:pPr>
        <w:autoSpaceDE w:val="0"/>
        <w:autoSpaceDN w:val="0"/>
        <w:adjustRightInd w:val="0"/>
        <w:ind w:left="1080" w:hanging="540"/>
        <w:jc w:val="both"/>
        <w:rPr>
          <w:rFonts w:eastAsia="Arial Unicode MS"/>
          <w:lang w:val="tr-TR"/>
        </w:rPr>
      </w:pPr>
    </w:p>
    <w:p w:rsidR="00DB59FD" w:rsidRDefault="000C4AD5">
      <w:pPr>
        <w:autoSpaceDE w:val="0"/>
        <w:autoSpaceDN w:val="0"/>
        <w:adjustRightInd w:val="0"/>
        <w:ind w:left="1080" w:hanging="540"/>
        <w:jc w:val="both"/>
        <w:rPr>
          <w:rFonts w:eastAsia="Arial Unicode MS"/>
        </w:rPr>
      </w:pPr>
      <w:r>
        <w:rPr>
          <w:rFonts w:eastAsia="Arial Unicode MS"/>
        </w:rPr>
        <w:t>g.2)</w:t>
      </w:r>
      <w:r>
        <w:rPr>
          <w:rFonts w:eastAsia="Arial Unicode MS"/>
        </w:rPr>
        <w:tab/>
        <w:t>Th</w:t>
      </w:r>
      <w:r>
        <w:rPr>
          <w:rFonts w:eastAsia="Arial Unicode MS"/>
        </w:rPr>
        <w:t>e movement of loans under follow-up:</w:t>
      </w:r>
    </w:p>
    <w:p w:rsidR="00DB59FD" w:rsidRDefault="00DB59FD">
      <w:pPr>
        <w:autoSpaceDE w:val="0"/>
        <w:autoSpaceDN w:val="0"/>
        <w:adjustRightInd w:val="0"/>
        <w:jc w:val="both"/>
        <w:rPr>
          <w:rFonts w:eastAsia="Arial Unicode MS"/>
          <w:lang w:val="tr-TR"/>
        </w:rPr>
      </w:pPr>
    </w:p>
    <w:tbl>
      <w:tblPr>
        <w:tblW w:w="8640" w:type="dxa"/>
        <w:tblInd w:w="548" w:type="dxa"/>
        <w:tblLayout w:type="fixed"/>
        <w:tblCellMar>
          <w:left w:w="0" w:type="dxa"/>
          <w:right w:w="0" w:type="dxa"/>
        </w:tblCellMar>
        <w:tblLook w:val="0000" w:firstRow="0" w:lastRow="0" w:firstColumn="0" w:lastColumn="0" w:noHBand="0" w:noVBand="0"/>
      </w:tblPr>
      <w:tblGrid>
        <w:gridCol w:w="3960"/>
        <w:gridCol w:w="1620"/>
        <w:gridCol w:w="1425"/>
        <w:gridCol w:w="15"/>
        <w:gridCol w:w="1620"/>
      </w:tblGrid>
      <w:tr w:rsidR="00DB59FD">
        <w:tc>
          <w:tcPr>
            <w:tcW w:w="3960" w:type="dxa"/>
            <w:tcBorders>
              <w:top w:val="single" w:sz="4" w:space="0" w:color="auto"/>
              <w:bottom w:val="single" w:sz="4" w:space="0" w:color="auto"/>
            </w:tcBorders>
          </w:tcPr>
          <w:p w:rsidR="00DB59FD" w:rsidRDefault="00DB59FD">
            <w:pPr>
              <w:autoSpaceDE w:val="0"/>
              <w:autoSpaceDN w:val="0"/>
              <w:adjustRightInd w:val="0"/>
              <w:ind w:firstLine="720"/>
              <w:jc w:val="both"/>
              <w:rPr>
                <w:rFonts w:eastAsia="Arial Unicode MS"/>
                <w:sz w:val="18"/>
                <w:lang w:val="tr-TR"/>
              </w:rPr>
            </w:pPr>
          </w:p>
        </w:tc>
        <w:tc>
          <w:tcPr>
            <w:tcW w:w="162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III. Group</w:t>
            </w:r>
          </w:p>
        </w:tc>
        <w:tc>
          <w:tcPr>
            <w:tcW w:w="1425"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IV. Group</w:t>
            </w:r>
          </w:p>
        </w:tc>
        <w:tc>
          <w:tcPr>
            <w:tcW w:w="1635" w:type="dxa"/>
            <w:gridSpan w:val="2"/>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V. Group</w:t>
            </w:r>
          </w:p>
        </w:tc>
      </w:tr>
      <w:tr w:rsidR="00DB59FD">
        <w:tc>
          <w:tcPr>
            <w:tcW w:w="3960" w:type="dxa"/>
            <w:tcBorders>
              <w:top w:val="single" w:sz="4" w:space="0" w:color="auto"/>
              <w:bottom w:val="single" w:sz="4" w:space="0" w:color="auto"/>
            </w:tcBorders>
          </w:tcPr>
          <w:p w:rsidR="00DB59FD" w:rsidRDefault="000C4AD5">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rPr>
                <w:szCs w:val="20"/>
                <w:lang w:val="tr-TR"/>
              </w:rPr>
            </w:pPr>
            <w:r>
              <w:rPr>
                <w:szCs w:val="20"/>
                <w:lang w:val="tr-TR"/>
              </w:rPr>
              <w:t xml:space="preserve"> </w:t>
            </w:r>
          </w:p>
        </w:tc>
        <w:tc>
          <w:tcPr>
            <w:tcW w:w="16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Loans and receivables with limited collectibility</w:t>
            </w:r>
          </w:p>
        </w:tc>
        <w:tc>
          <w:tcPr>
            <w:tcW w:w="1425"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Loans and  receivables with doubtful colectibility</w:t>
            </w:r>
          </w:p>
        </w:tc>
        <w:tc>
          <w:tcPr>
            <w:tcW w:w="1635" w:type="dxa"/>
            <w:gridSpan w:val="2"/>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Uncollectible loans and receivables</w:t>
            </w:r>
          </w:p>
        </w:tc>
      </w:tr>
      <w:tr w:rsidR="00DB59FD">
        <w:tc>
          <w:tcPr>
            <w:tcW w:w="3960" w:type="dxa"/>
          </w:tcPr>
          <w:p w:rsidR="00DB59FD" w:rsidRDefault="00DB59FD">
            <w:pPr>
              <w:autoSpaceDE w:val="0"/>
              <w:autoSpaceDN w:val="0"/>
              <w:adjustRightInd w:val="0"/>
              <w:rPr>
                <w:rFonts w:eastAsia="Arial Unicode MS"/>
                <w:sz w:val="18"/>
                <w:lang w:val="tr-TR"/>
              </w:rPr>
            </w:pPr>
          </w:p>
        </w:tc>
        <w:tc>
          <w:tcPr>
            <w:tcW w:w="1620" w:type="dxa"/>
            <w:vAlign w:val="bottom"/>
          </w:tcPr>
          <w:p w:rsidR="00DB59FD" w:rsidRDefault="00DB59FD">
            <w:pPr>
              <w:tabs>
                <w:tab w:val="decimal" w:pos="1080"/>
              </w:tabs>
              <w:jc w:val="both"/>
              <w:rPr>
                <w:sz w:val="18"/>
                <w:szCs w:val="18"/>
              </w:rPr>
            </w:pPr>
          </w:p>
        </w:tc>
        <w:tc>
          <w:tcPr>
            <w:tcW w:w="1440" w:type="dxa"/>
            <w:gridSpan w:val="2"/>
            <w:vAlign w:val="bottom"/>
          </w:tcPr>
          <w:p w:rsidR="00DB59FD" w:rsidRDefault="00DB59FD">
            <w:pPr>
              <w:tabs>
                <w:tab w:val="decimal" w:pos="900"/>
              </w:tabs>
              <w:jc w:val="both"/>
              <w:rPr>
                <w:sz w:val="18"/>
                <w:szCs w:val="18"/>
              </w:rPr>
            </w:pPr>
          </w:p>
        </w:tc>
        <w:tc>
          <w:tcPr>
            <w:tcW w:w="1620" w:type="dxa"/>
            <w:vAlign w:val="bottom"/>
          </w:tcPr>
          <w:p w:rsidR="00DB59FD" w:rsidRDefault="00DB59FD">
            <w:pPr>
              <w:tabs>
                <w:tab w:val="decimal" w:pos="1080"/>
              </w:tabs>
              <w:jc w:val="both"/>
              <w:rPr>
                <w:sz w:val="18"/>
                <w:szCs w:val="18"/>
              </w:rPr>
            </w:pPr>
          </w:p>
        </w:tc>
      </w:tr>
      <w:tr w:rsidR="00DB59FD">
        <w:tc>
          <w:tcPr>
            <w:tcW w:w="3960" w:type="dxa"/>
            <w:vAlign w:val="bottom"/>
          </w:tcPr>
          <w:p w:rsidR="00DB59FD" w:rsidRDefault="000C4AD5">
            <w:pPr>
              <w:rPr>
                <w:rFonts w:eastAsia="Arial Unicode MS"/>
                <w:sz w:val="18"/>
                <w:szCs w:val="18"/>
              </w:rPr>
            </w:pPr>
            <w:r>
              <w:rPr>
                <w:sz w:val="18"/>
                <w:szCs w:val="18"/>
              </w:rPr>
              <w:t>Prior period end balance</w:t>
            </w:r>
          </w:p>
        </w:tc>
        <w:tc>
          <w:tcPr>
            <w:tcW w:w="1620" w:type="dxa"/>
          </w:tcPr>
          <w:p w:rsidR="00DB59FD" w:rsidRDefault="000C4AD5">
            <w:pPr>
              <w:autoSpaceDE w:val="0"/>
              <w:autoSpaceDN w:val="0"/>
              <w:adjustRightInd w:val="0"/>
              <w:jc w:val="right"/>
              <w:rPr>
                <w:color w:val="000000"/>
                <w:szCs w:val="18"/>
              </w:rPr>
            </w:pPr>
            <w:r>
              <w:rPr>
                <w:color w:val="000000"/>
                <w:szCs w:val="18"/>
              </w:rPr>
              <w:t>1,025</w:t>
            </w:r>
          </w:p>
        </w:tc>
        <w:tc>
          <w:tcPr>
            <w:tcW w:w="1440" w:type="dxa"/>
            <w:gridSpan w:val="2"/>
          </w:tcPr>
          <w:p w:rsidR="00DB59FD" w:rsidRDefault="000C4AD5">
            <w:pPr>
              <w:autoSpaceDE w:val="0"/>
              <w:autoSpaceDN w:val="0"/>
              <w:adjustRightInd w:val="0"/>
              <w:jc w:val="right"/>
              <w:rPr>
                <w:color w:val="000000"/>
                <w:szCs w:val="18"/>
              </w:rPr>
            </w:pPr>
            <w:r>
              <w:rPr>
                <w:color w:val="000000"/>
                <w:szCs w:val="18"/>
              </w:rPr>
              <w:t>403</w:t>
            </w:r>
          </w:p>
        </w:tc>
        <w:tc>
          <w:tcPr>
            <w:tcW w:w="1620" w:type="dxa"/>
          </w:tcPr>
          <w:p w:rsidR="00DB59FD" w:rsidRDefault="000C4AD5">
            <w:pPr>
              <w:autoSpaceDE w:val="0"/>
              <w:autoSpaceDN w:val="0"/>
              <w:adjustRightInd w:val="0"/>
              <w:jc w:val="right"/>
              <w:rPr>
                <w:color w:val="000000"/>
                <w:szCs w:val="18"/>
              </w:rPr>
            </w:pPr>
            <w:r>
              <w:rPr>
                <w:color w:val="000000"/>
                <w:szCs w:val="18"/>
              </w:rPr>
              <w:t>21,</w:t>
            </w:r>
            <w:r>
              <w:rPr>
                <w:color w:val="000000"/>
                <w:szCs w:val="18"/>
              </w:rPr>
              <w:t>332</w:t>
            </w:r>
          </w:p>
        </w:tc>
      </w:tr>
      <w:tr w:rsidR="00DB59FD">
        <w:tc>
          <w:tcPr>
            <w:tcW w:w="3960" w:type="dxa"/>
            <w:vAlign w:val="bottom"/>
          </w:tcPr>
          <w:p w:rsidR="00DB59FD" w:rsidRDefault="000C4AD5">
            <w:pPr>
              <w:rPr>
                <w:rFonts w:eastAsia="Arial Unicode MS"/>
                <w:sz w:val="18"/>
                <w:szCs w:val="18"/>
              </w:rPr>
            </w:pPr>
            <w:r>
              <w:rPr>
                <w:sz w:val="18"/>
                <w:szCs w:val="18"/>
              </w:rPr>
              <w:t xml:space="preserve">     Additions (+) </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267</w:t>
            </w:r>
          </w:p>
        </w:tc>
        <w:tc>
          <w:tcPr>
            <w:tcW w:w="1440" w:type="dxa"/>
            <w:gridSpan w:val="2"/>
          </w:tcPr>
          <w:p w:rsidR="00DB59FD" w:rsidRDefault="000C4AD5">
            <w:pPr>
              <w:autoSpaceDE w:val="0"/>
              <w:autoSpaceDN w:val="0"/>
              <w:adjustRightInd w:val="0"/>
              <w:jc w:val="right"/>
              <w:rPr>
                <w:color w:val="000000"/>
                <w:szCs w:val="18"/>
                <w:lang w:val="tr-TR"/>
              </w:rPr>
            </w:pPr>
            <w:r>
              <w:rPr>
                <w:color w:val="000000"/>
                <w:szCs w:val="18"/>
                <w:lang w:val="tr-TR"/>
              </w:rPr>
              <w:t>-</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394</w:t>
            </w:r>
          </w:p>
        </w:tc>
      </w:tr>
      <w:tr w:rsidR="00DB59FD">
        <w:tc>
          <w:tcPr>
            <w:tcW w:w="3960" w:type="dxa"/>
            <w:vAlign w:val="bottom"/>
          </w:tcPr>
          <w:p w:rsidR="00DB59FD" w:rsidRDefault="000C4AD5">
            <w:pPr>
              <w:rPr>
                <w:rFonts w:eastAsia="Arial Unicode MS"/>
                <w:sz w:val="18"/>
                <w:szCs w:val="18"/>
              </w:rPr>
            </w:pPr>
            <w:r>
              <w:rPr>
                <w:sz w:val="18"/>
                <w:szCs w:val="18"/>
              </w:rPr>
              <w:t xml:space="preserve">     Transfers from other categories of loans under follow-up (+)</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440" w:type="dxa"/>
            <w:gridSpan w:val="2"/>
          </w:tcPr>
          <w:p w:rsidR="00DB59FD" w:rsidRDefault="000C4AD5">
            <w:pPr>
              <w:autoSpaceDE w:val="0"/>
              <w:autoSpaceDN w:val="0"/>
              <w:adjustRightInd w:val="0"/>
              <w:jc w:val="right"/>
              <w:rPr>
                <w:color w:val="000000"/>
                <w:szCs w:val="18"/>
                <w:lang w:val="tr-TR"/>
              </w:rPr>
            </w:pPr>
            <w:r>
              <w:rPr>
                <w:color w:val="000000"/>
                <w:szCs w:val="18"/>
                <w:lang w:val="tr-TR"/>
              </w:rPr>
              <w:t>875</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97</w:t>
            </w:r>
          </w:p>
        </w:tc>
      </w:tr>
      <w:tr w:rsidR="00DB59FD">
        <w:tc>
          <w:tcPr>
            <w:tcW w:w="3960" w:type="dxa"/>
            <w:vAlign w:val="bottom"/>
          </w:tcPr>
          <w:p w:rsidR="00DB59FD" w:rsidRDefault="000C4AD5">
            <w:pPr>
              <w:rPr>
                <w:rFonts w:eastAsia="Arial Unicode MS"/>
                <w:sz w:val="18"/>
                <w:szCs w:val="18"/>
              </w:rPr>
            </w:pPr>
            <w:r>
              <w:rPr>
                <w:sz w:val="18"/>
                <w:szCs w:val="18"/>
              </w:rPr>
              <w:t xml:space="preserve">     Transfers to other categories of loans under follow-up  (-)</w:t>
            </w:r>
          </w:p>
        </w:tc>
        <w:tc>
          <w:tcPr>
            <w:tcW w:w="1620" w:type="dxa"/>
          </w:tcPr>
          <w:p w:rsidR="00DB59FD" w:rsidRDefault="000C4AD5">
            <w:pPr>
              <w:autoSpaceDE w:val="0"/>
              <w:autoSpaceDN w:val="0"/>
              <w:adjustRightInd w:val="0"/>
              <w:jc w:val="right"/>
              <w:rPr>
                <w:color w:val="000000"/>
                <w:szCs w:val="18"/>
              </w:rPr>
            </w:pPr>
            <w:r>
              <w:rPr>
                <w:color w:val="000000"/>
                <w:szCs w:val="18"/>
              </w:rPr>
              <w:t>875</w:t>
            </w:r>
          </w:p>
        </w:tc>
        <w:tc>
          <w:tcPr>
            <w:tcW w:w="1440" w:type="dxa"/>
            <w:gridSpan w:val="2"/>
          </w:tcPr>
          <w:p w:rsidR="00DB59FD" w:rsidRDefault="000C4AD5">
            <w:pPr>
              <w:autoSpaceDE w:val="0"/>
              <w:autoSpaceDN w:val="0"/>
              <w:adjustRightInd w:val="0"/>
              <w:jc w:val="right"/>
              <w:rPr>
                <w:color w:val="000000"/>
                <w:szCs w:val="18"/>
              </w:rPr>
            </w:pPr>
            <w:r>
              <w:rPr>
                <w:color w:val="000000"/>
                <w:szCs w:val="18"/>
              </w:rPr>
              <w:t>97</w:t>
            </w:r>
          </w:p>
        </w:tc>
        <w:tc>
          <w:tcPr>
            <w:tcW w:w="1620" w:type="dxa"/>
          </w:tcPr>
          <w:p w:rsidR="00DB59FD" w:rsidRDefault="000C4AD5">
            <w:pPr>
              <w:autoSpaceDE w:val="0"/>
              <w:autoSpaceDN w:val="0"/>
              <w:adjustRightInd w:val="0"/>
              <w:jc w:val="right"/>
              <w:rPr>
                <w:color w:val="000000"/>
                <w:szCs w:val="18"/>
              </w:rPr>
            </w:pPr>
            <w:r>
              <w:rPr>
                <w:color w:val="000000"/>
                <w:szCs w:val="18"/>
              </w:rPr>
              <w:t>-</w:t>
            </w:r>
          </w:p>
        </w:tc>
      </w:tr>
      <w:tr w:rsidR="00DB59FD">
        <w:tc>
          <w:tcPr>
            <w:tcW w:w="3960" w:type="dxa"/>
            <w:vAlign w:val="bottom"/>
          </w:tcPr>
          <w:p w:rsidR="00DB59FD" w:rsidRDefault="000C4AD5">
            <w:pPr>
              <w:rPr>
                <w:rFonts w:eastAsia="Arial Unicode MS"/>
                <w:sz w:val="18"/>
                <w:szCs w:val="18"/>
              </w:rPr>
            </w:pPr>
            <w:r>
              <w:rPr>
                <w:sz w:val="18"/>
                <w:szCs w:val="18"/>
              </w:rPr>
              <w:t xml:space="preserve">     Collections (-)</w:t>
            </w:r>
          </w:p>
        </w:tc>
        <w:tc>
          <w:tcPr>
            <w:tcW w:w="1620" w:type="dxa"/>
          </w:tcPr>
          <w:p w:rsidR="00DB59FD" w:rsidRDefault="000C4AD5">
            <w:pPr>
              <w:autoSpaceDE w:val="0"/>
              <w:autoSpaceDN w:val="0"/>
              <w:adjustRightInd w:val="0"/>
              <w:jc w:val="right"/>
              <w:rPr>
                <w:color w:val="000000"/>
                <w:szCs w:val="18"/>
              </w:rPr>
            </w:pPr>
            <w:r>
              <w:rPr>
                <w:color w:val="000000"/>
                <w:szCs w:val="18"/>
              </w:rPr>
              <w:t>50</w:t>
            </w:r>
          </w:p>
        </w:tc>
        <w:tc>
          <w:tcPr>
            <w:tcW w:w="1440" w:type="dxa"/>
            <w:gridSpan w:val="2"/>
          </w:tcPr>
          <w:p w:rsidR="00DB59FD" w:rsidRDefault="000C4AD5">
            <w:pPr>
              <w:autoSpaceDE w:val="0"/>
              <w:autoSpaceDN w:val="0"/>
              <w:adjustRightInd w:val="0"/>
              <w:jc w:val="right"/>
              <w:rPr>
                <w:color w:val="000000"/>
                <w:szCs w:val="18"/>
              </w:rPr>
            </w:pPr>
            <w:r>
              <w:rPr>
                <w:color w:val="000000"/>
                <w:szCs w:val="18"/>
              </w:rPr>
              <w:t>15</w:t>
            </w:r>
          </w:p>
        </w:tc>
        <w:tc>
          <w:tcPr>
            <w:tcW w:w="1620" w:type="dxa"/>
          </w:tcPr>
          <w:p w:rsidR="00DB59FD" w:rsidRDefault="000C4AD5">
            <w:pPr>
              <w:autoSpaceDE w:val="0"/>
              <w:autoSpaceDN w:val="0"/>
              <w:adjustRightInd w:val="0"/>
              <w:jc w:val="right"/>
              <w:rPr>
                <w:color w:val="000000"/>
                <w:szCs w:val="18"/>
              </w:rPr>
            </w:pPr>
            <w:r>
              <w:rPr>
                <w:color w:val="000000"/>
                <w:szCs w:val="18"/>
              </w:rPr>
              <w:t>799</w:t>
            </w:r>
          </w:p>
        </w:tc>
      </w:tr>
      <w:tr w:rsidR="00DB59FD">
        <w:tc>
          <w:tcPr>
            <w:tcW w:w="3960" w:type="dxa"/>
            <w:vAlign w:val="bottom"/>
          </w:tcPr>
          <w:p w:rsidR="00DB59FD" w:rsidRDefault="000C4AD5">
            <w:pPr>
              <w:rPr>
                <w:rFonts w:eastAsia="Arial Unicode MS"/>
                <w:sz w:val="18"/>
                <w:szCs w:val="18"/>
              </w:rPr>
            </w:pPr>
            <w:r>
              <w:rPr>
                <w:sz w:val="18"/>
                <w:szCs w:val="18"/>
              </w:rPr>
              <w:t xml:space="preserve">     Write-offs (-)</w:t>
            </w:r>
          </w:p>
        </w:tc>
        <w:tc>
          <w:tcPr>
            <w:tcW w:w="1620" w:type="dxa"/>
          </w:tcPr>
          <w:p w:rsidR="00DB59FD" w:rsidRDefault="000C4AD5">
            <w:pPr>
              <w:autoSpaceDE w:val="0"/>
              <w:autoSpaceDN w:val="0"/>
              <w:adjustRightInd w:val="0"/>
              <w:jc w:val="right"/>
              <w:rPr>
                <w:color w:val="000000"/>
                <w:szCs w:val="18"/>
              </w:rPr>
            </w:pPr>
            <w:r>
              <w:rPr>
                <w:color w:val="000000"/>
                <w:szCs w:val="18"/>
              </w:rPr>
              <w:t>-</w:t>
            </w:r>
          </w:p>
        </w:tc>
        <w:tc>
          <w:tcPr>
            <w:tcW w:w="1440" w:type="dxa"/>
            <w:gridSpan w:val="2"/>
          </w:tcPr>
          <w:p w:rsidR="00DB59FD" w:rsidRDefault="000C4AD5">
            <w:pPr>
              <w:autoSpaceDE w:val="0"/>
              <w:autoSpaceDN w:val="0"/>
              <w:adjustRightInd w:val="0"/>
              <w:jc w:val="right"/>
              <w:rPr>
                <w:color w:val="000000"/>
                <w:szCs w:val="18"/>
              </w:rPr>
            </w:pPr>
            <w:r>
              <w:rPr>
                <w:color w:val="000000"/>
                <w:szCs w:val="18"/>
              </w:rPr>
              <w:t>-</w:t>
            </w:r>
          </w:p>
        </w:tc>
        <w:tc>
          <w:tcPr>
            <w:tcW w:w="1620" w:type="dxa"/>
          </w:tcPr>
          <w:p w:rsidR="00DB59FD" w:rsidRDefault="000C4AD5">
            <w:pPr>
              <w:autoSpaceDE w:val="0"/>
              <w:autoSpaceDN w:val="0"/>
              <w:adjustRightInd w:val="0"/>
              <w:jc w:val="right"/>
              <w:rPr>
                <w:color w:val="000000"/>
                <w:szCs w:val="18"/>
              </w:rPr>
            </w:pPr>
            <w:r>
              <w:rPr>
                <w:color w:val="000000"/>
                <w:szCs w:val="18"/>
              </w:rPr>
              <w:t>14</w:t>
            </w:r>
          </w:p>
        </w:tc>
      </w:tr>
      <w:tr w:rsidR="00DB59FD">
        <w:tc>
          <w:tcPr>
            <w:tcW w:w="3960" w:type="dxa"/>
            <w:vAlign w:val="bottom"/>
          </w:tcPr>
          <w:p w:rsidR="00DB59FD" w:rsidRDefault="000C4AD5">
            <w:pPr>
              <w:rPr>
                <w:sz w:val="18"/>
                <w:szCs w:val="18"/>
              </w:rPr>
            </w:pPr>
            <w:r>
              <w:rPr>
                <w:sz w:val="18"/>
                <w:szCs w:val="18"/>
              </w:rPr>
              <w:t xml:space="preserve">     Inde</w:t>
            </w:r>
            <w:r>
              <w:rPr>
                <w:sz w:val="18"/>
                <w:szCs w:val="18"/>
              </w:rPr>
              <w:t>xation difference (-)</w:t>
            </w:r>
          </w:p>
        </w:tc>
        <w:tc>
          <w:tcPr>
            <w:tcW w:w="1620" w:type="dxa"/>
          </w:tcPr>
          <w:p w:rsidR="00DB59FD" w:rsidRDefault="000C4AD5">
            <w:pPr>
              <w:autoSpaceDE w:val="0"/>
              <w:autoSpaceDN w:val="0"/>
              <w:adjustRightInd w:val="0"/>
              <w:jc w:val="right"/>
              <w:rPr>
                <w:color w:val="000000"/>
                <w:szCs w:val="18"/>
              </w:rPr>
            </w:pPr>
            <w:r>
              <w:rPr>
                <w:color w:val="000000"/>
                <w:szCs w:val="18"/>
              </w:rPr>
              <w:t>113</w:t>
            </w:r>
          </w:p>
        </w:tc>
        <w:tc>
          <w:tcPr>
            <w:tcW w:w="1440" w:type="dxa"/>
            <w:gridSpan w:val="2"/>
          </w:tcPr>
          <w:p w:rsidR="00DB59FD" w:rsidRDefault="000C4AD5">
            <w:pPr>
              <w:autoSpaceDE w:val="0"/>
              <w:autoSpaceDN w:val="0"/>
              <w:adjustRightInd w:val="0"/>
              <w:jc w:val="right"/>
              <w:rPr>
                <w:color w:val="000000"/>
                <w:szCs w:val="18"/>
              </w:rPr>
            </w:pPr>
            <w:r>
              <w:rPr>
                <w:color w:val="000000"/>
                <w:szCs w:val="18"/>
              </w:rPr>
              <w:t>44</w:t>
            </w:r>
          </w:p>
        </w:tc>
        <w:tc>
          <w:tcPr>
            <w:tcW w:w="1620" w:type="dxa"/>
          </w:tcPr>
          <w:p w:rsidR="00DB59FD" w:rsidRDefault="000C4AD5">
            <w:pPr>
              <w:autoSpaceDE w:val="0"/>
              <w:autoSpaceDN w:val="0"/>
              <w:adjustRightInd w:val="0"/>
              <w:jc w:val="right"/>
              <w:rPr>
                <w:color w:val="000000"/>
                <w:szCs w:val="18"/>
              </w:rPr>
            </w:pPr>
            <w:r>
              <w:rPr>
                <w:color w:val="000000"/>
                <w:szCs w:val="18"/>
              </w:rPr>
              <w:t>2,348</w:t>
            </w:r>
          </w:p>
        </w:tc>
      </w:tr>
      <w:tr w:rsidR="00DB59FD">
        <w:tc>
          <w:tcPr>
            <w:tcW w:w="3960" w:type="dxa"/>
            <w:vAlign w:val="bottom"/>
          </w:tcPr>
          <w:p w:rsidR="00DB59FD" w:rsidRDefault="000C4AD5">
            <w:pPr>
              <w:rPr>
                <w:rFonts w:eastAsia="Arial Unicode MS"/>
                <w:sz w:val="18"/>
                <w:szCs w:val="18"/>
              </w:rPr>
            </w:pPr>
            <w:r>
              <w:rPr>
                <w:sz w:val="18"/>
                <w:szCs w:val="18"/>
              </w:rPr>
              <w:t>Current period end balance</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254</w:t>
            </w:r>
          </w:p>
        </w:tc>
        <w:tc>
          <w:tcPr>
            <w:tcW w:w="1440" w:type="dxa"/>
            <w:gridSpan w:val="2"/>
          </w:tcPr>
          <w:p w:rsidR="00DB59FD" w:rsidRDefault="000C4AD5">
            <w:pPr>
              <w:autoSpaceDE w:val="0"/>
              <w:autoSpaceDN w:val="0"/>
              <w:adjustRightInd w:val="0"/>
              <w:jc w:val="right"/>
              <w:rPr>
                <w:color w:val="000000"/>
                <w:szCs w:val="18"/>
                <w:lang w:val="tr-TR"/>
              </w:rPr>
            </w:pPr>
            <w:r>
              <w:rPr>
                <w:color w:val="000000"/>
                <w:szCs w:val="18"/>
                <w:lang w:val="tr-TR"/>
              </w:rPr>
              <w:t>1,122</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18,662</w:t>
            </w:r>
          </w:p>
        </w:tc>
      </w:tr>
      <w:tr w:rsidR="00DB59FD">
        <w:tc>
          <w:tcPr>
            <w:tcW w:w="3960" w:type="dxa"/>
            <w:vAlign w:val="bottom"/>
          </w:tcPr>
          <w:p w:rsidR="00DB59FD" w:rsidRDefault="000C4AD5">
            <w:pPr>
              <w:rPr>
                <w:rFonts w:eastAsia="Arial Unicode MS"/>
                <w:sz w:val="18"/>
                <w:szCs w:val="18"/>
              </w:rPr>
            </w:pPr>
            <w:r>
              <w:rPr>
                <w:sz w:val="18"/>
                <w:szCs w:val="18"/>
              </w:rPr>
              <w:t xml:space="preserve">    Specific provision (-)</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49</w:t>
            </w:r>
          </w:p>
        </w:tc>
        <w:tc>
          <w:tcPr>
            <w:tcW w:w="1440" w:type="dxa"/>
            <w:gridSpan w:val="2"/>
          </w:tcPr>
          <w:p w:rsidR="00DB59FD" w:rsidRDefault="000C4AD5">
            <w:pPr>
              <w:autoSpaceDE w:val="0"/>
              <w:autoSpaceDN w:val="0"/>
              <w:adjustRightInd w:val="0"/>
              <w:jc w:val="right"/>
              <w:rPr>
                <w:color w:val="000000"/>
                <w:szCs w:val="18"/>
                <w:lang w:val="tr-TR"/>
              </w:rPr>
            </w:pPr>
            <w:r>
              <w:rPr>
                <w:color w:val="000000"/>
                <w:szCs w:val="18"/>
                <w:lang w:val="tr-TR"/>
              </w:rPr>
              <w:t>270</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14,604</w:t>
            </w:r>
          </w:p>
        </w:tc>
      </w:tr>
      <w:tr w:rsidR="00DB59FD">
        <w:tc>
          <w:tcPr>
            <w:tcW w:w="3960" w:type="dxa"/>
          </w:tcPr>
          <w:p w:rsidR="00DB59FD" w:rsidRDefault="000C4AD5">
            <w:pPr>
              <w:autoSpaceDE w:val="0"/>
              <w:autoSpaceDN w:val="0"/>
              <w:adjustRightInd w:val="0"/>
              <w:rPr>
                <w:rFonts w:eastAsia="Arial Unicode MS"/>
                <w:b/>
                <w:bCs/>
                <w:sz w:val="18"/>
              </w:rPr>
            </w:pPr>
            <w:r>
              <w:rPr>
                <w:rFonts w:eastAsia="Arial Unicode MS"/>
                <w:b/>
                <w:bCs/>
                <w:sz w:val="18"/>
              </w:rPr>
              <w:t>Net Balances on Balance Sheet</w:t>
            </w:r>
          </w:p>
        </w:tc>
        <w:tc>
          <w:tcPr>
            <w:tcW w:w="1620" w:type="dxa"/>
          </w:tcPr>
          <w:p w:rsidR="00DB59FD" w:rsidRDefault="000C4AD5">
            <w:pPr>
              <w:autoSpaceDE w:val="0"/>
              <w:autoSpaceDN w:val="0"/>
              <w:adjustRightInd w:val="0"/>
              <w:jc w:val="right"/>
              <w:rPr>
                <w:b/>
                <w:bCs/>
                <w:color w:val="000000"/>
                <w:szCs w:val="18"/>
                <w:lang w:val="tr-TR"/>
              </w:rPr>
            </w:pPr>
            <w:r>
              <w:rPr>
                <w:b/>
                <w:bCs/>
                <w:color w:val="000000"/>
                <w:szCs w:val="18"/>
                <w:lang w:val="tr-TR"/>
              </w:rPr>
              <w:t>205</w:t>
            </w:r>
          </w:p>
        </w:tc>
        <w:tc>
          <w:tcPr>
            <w:tcW w:w="1440" w:type="dxa"/>
            <w:gridSpan w:val="2"/>
          </w:tcPr>
          <w:p w:rsidR="00DB59FD" w:rsidRDefault="000C4AD5">
            <w:pPr>
              <w:autoSpaceDE w:val="0"/>
              <w:autoSpaceDN w:val="0"/>
              <w:adjustRightInd w:val="0"/>
              <w:jc w:val="right"/>
              <w:rPr>
                <w:b/>
                <w:bCs/>
                <w:color w:val="000000"/>
                <w:szCs w:val="18"/>
                <w:lang w:val="tr-TR"/>
              </w:rPr>
            </w:pPr>
            <w:r>
              <w:rPr>
                <w:b/>
                <w:bCs/>
                <w:color w:val="000000"/>
                <w:szCs w:val="18"/>
                <w:lang w:val="tr-TR"/>
              </w:rPr>
              <w:t>852</w:t>
            </w:r>
          </w:p>
        </w:tc>
        <w:tc>
          <w:tcPr>
            <w:tcW w:w="1620" w:type="dxa"/>
          </w:tcPr>
          <w:p w:rsidR="00DB59FD" w:rsidRDefault="000C4AD5">
            <w:pPr>
              <w:autoSpaceDE w:val="0"/>
              <w:autoSpaceDN w:val="0"/>
              <w:adjustRightInd w:val="0"/>
              <w:jc w:val="right"/>
              <w:rPr>
                <w:b/>
                <w:bCs/>
                <w:color w:val="000000"/>
                <w:szCs w:val="18"/>
                <w:lang w:val="tr-TR"/>
              </w:rPr>
            </w:pPr>
            <w:r>
              <w:rPr>
                <w:b/>
                <w:bCs/>
                <w:color w:val="000000"/>
                <w:szCs w:val="18"/>
                <w:lang w:val="tr-TR"/>
              </w:rPr>
              <w:t>4,058</w:t>
            </w:r>
          </w:p>
        </w:tc>
      </w:tr>
    </w:tbl>
    <w:p w:rsidR="00DB59FD" w:rsidRDefault="00DB59FD">
      <w:pPr>
        <w:autoSpaceDE w:val="0"/>
        <w:autoSpaceDN w:val="0"/>
        <w:adjustRightInd w:val="0"/>
        <w:jc w:val="both"/>
        <w:rPr>
          <w:rFonts w:eastAsia="Arial Unicode MS"/>
          <w:lang w:val="tr-TR"/>
        </w:rPr>
      </w:pPr>
    </w:p>
    <w:p w:rsidR="00DB59FD" w:rsidRDefault="000C4AD5">
      <w:pPr>
        <w:pStyle w:val="BodyTextIndent"/>
        <w:ind w:left="1080"/>
        <w:rPr>
          <w:rFonts w:eastAsia="Arial Unicode MS"/>
        </w:rPr>
      </w:pPr>
      <w:r>
        <w:rPr>
          <w:rFonts w:eastAsia="Arial Unicode MS"/>
        </w:rPr>
        <w:t>g.3)</w:t>
      </w:r>
      <w:r>
        <w:rPr>
          <w:rFonts w:eastAsia="Arial Unicode MS"/>
        </w:rPr>
        <w:tab/>
      </w:r>
      <w:r>
        <w:rPr>
          <w:rFonts w:eastAsia="Arial Unicode MS"/>
          <w:lang w:val="en-US"/>
        </w:rPr>
        <w:t>Information on foreign currency loans and other receivables under follow-up</w:t>
      </w:r>
      <w:r>
        <w:rPr>
          <w:rFonts w:eastAsia="Arial Unicode MS"/>
        </w:rPr>
        <w:t xml:space="preserve">: </w:t>
      </w:r>
    </w:p>
    <w:p w:rsidR="00DB59FD" w:rsidRDefault="00DB59FD">
      <w:pPr>
        <w:autoSpaceDE w:val="0"/>
        <w:autoSpaceDN w:val="0"/>
        <w:adjustRightInd w:val="0"/>
        <w:jc w:val="both"/>
        <w:rPr>
          <w:rFonts w:eastAsia="Arial Unicode MS"/>
          <w:lang w:val="tr-TR"/>
        </w:rPr>
      </w:pPr>
    </w:p>
    <w:tbl>
      <w:tblPr>
        <w:tblW w:w="8655" w:type="dxa"/>
        <w:tblInd w:w="548" w:type="dxa"/>
        <w:tblLayout w:type="fixed"/>
        <w:tblCellMar>
          <w:left w:w="0" w:type="dxa"/>
          <w:right w:w="0" w:type="dxa"/>
        </w:tblCellMar>
        <w:tblLook w:val="0000" w:firstRow="0" w:lastRow="0" w:firstColumn="0" w:lastColumn="0" w:noHBand="0" w:noVBand="0"/>
      </w:tblPr>
      <w:tblGrid>
        <w:gridCol w:w="3420"/>
        <w:gridCol w:w="1800"/>
        <w:gridCol w:w="1620"/>
        <w:gridCol w:w="1815"/>
      </w:tblGrid>
      <w:tr w:rsidR="00DB59FD">
        <w:tc>
          <w:tcPr>
            <w:tcW w:w="3420" w:type="dxa"/>
            <w:tcBorders>
              <w:top w:val="single" w:sz="4" w:space="0" w:color="auto"/>
              <w:bottom w:val="single" w:sz="4" w:space="0" w:color="auto"/>
            </w:tcBorders>
          </w:tcPr>
          <w:p w:rsidR="00DB59FD" w:rsidRDefault="00DB59FD">
            <w:pPr>
              <w:autoSpaceDE w:val="0"/>
              <w:autoSpaceDN w:val="0"/>
              <w:adjustRightInd w:val="0"/>
              <w:rPr>
                <w:rFonts w:eastAsia="Arial Unicode MS"/>
                <w:lang w:val="tr-TR"/>
              </w:rPr>
            </w:pPr>
          </w:p>
        </w:tc>
        <w:tc>
          <w:tcPr>
            <w:tcW w:w="180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II</w:t>
            </w:r>
            <w:r>
              <w:rPr>
                <w:rFonts w:eastAsia="Arial Unicode MS"/>
                <w:sz w:val="18"/>
              </w:rPr>
              <w:t>I. Group:</w:t>
            </w:r>
          </w:p>
        </w:tc>
        <w:tc>
          <w:tcPr>
            <w:tcW w:w="162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IV. Group:</w:t>
            </w:r>
          </w:p>
        </w:tc>
        <w:tc>
          <w:tcPr>
            <w:tcW w:w="1815"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V. Group</w:t>
            </w:r>
          </w:p>
        </w:tc>
      </w:tr>
      <w:tr w:rsidR="00DB59FD">
        <w:tc>
          <w:tcPr>
            <w:tcW w:w="3420" w:type="dxa"/>
            <w:tcBorders>
              <w:top w:val="single" w:sz="4" w:space="0" w:color="auto"/>
              <w:bottom w:val="single" w:sz="4" w:space="0" w:color="auto"/>
            </w:tcBorders>
          </w:tcPr>
          <w:p w:rsidR="00DB59FD" w:rsidRDefault="00DB59FD">
            <w:pPr>
              <w:autoSpaceDE w:val="0"/>
              <w:autoSpaceDN w:val="0"/>
              <w:adjustRightInd w:val="0"/>
              <w:rPr>
                <w:rFonts w:eastAsia="Arial Unicode MS"/>
                <w:lang w:val="tr-TR"/>
              </w:rPr>
            </w:pPr>
          </w:p>
        </w:tc>
        <w:tc>
          <w:tcPr>
            <w:tcW w:w="180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Loans and receivables with limited collectibility</w:t>
            </w:r>
          </w:p>
        </w:tc>
        <w:tc>
          <w:tcPr>
            <w:tcW w:w="162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Loans and  receivables with doubtful colectibility</w:t>
            </w:r>
          </w:p>
        </w:tc>
        <w:tc>
          <w:tcPr>
            <w:tcW w:w="1815"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Uncollectible loans and receivables</w:t>
            </w:r>
          </w:p>
        </w:tc>
      </w:tr>
      <w:tr w:rsidR="00DB59FD">
        <w:tc>
          <w:tcPr>
            <w:tcW w:w="3420" w:type="dxa"/>
            <w:vAlign w:val="bottom"/>
          </w:tcPr>
          <w:p w:rsidR="00DB59FD" w:rsidRDefault="000C4AD5">
            <w:pPr>
              <w:rPr>
                <w:rFonts w:eastAsia="Arial Unicode MS"/>
                <w:sz w:val="18"/>
                <w:szCs w:val="18"/>
              </w:rPr>
            </w:pPr>
            <w:r>
              <w:rPr>
                <w:sz w:val="18"/>
                <w:szCs w:val="18"/>
              </w:rPr>
              <w:t>Period end balance</w:t>
            </w:r>
          </w:p>
        </w:tc>
        <w:tc>
          <w:tcPr>
            <w:tcW w:w="1800" w:type="dxa"/>
          </w:tcPr>
          <w:p w:rsidR="00DB59FD" w:rsidRDefault="000C4AD5">
            <w:pPr>
              <w:autoSpaceDE w:val="0"/>
              <w:autoSpaceDN w:val="0"/>
              <w:adjustRightInd w:val="0"/>
              <w:jc w:val="center"/>
              <w:rPr>
                <w:rFonts w:eastAsia="Arial Unicode MS"/>
                <w:lang w:val="tr-TR"/>
              </w:rPr>
            </w:pPr>
            <w:r>
              <w:rPr>
                <w:rFonts w:eastAsia="Arial Unicode MS"/>
                <w:lang w:val="tr-TR"/>
              </w:rPr>
              <w:t>-</w:t>
            </w:r>
          </w:p>
        </w:tc>
        <w:tc>
          <w:tcPr>
            <w:tcW w:w="1620" w:type="dxa"/>
          </w:tcPr>
          <w:p w:rsidR="00DB59FD" w:rsidRDefault="000C4AD5">
            <w:pPr>
              <w:autoSpaceDE w:val="0"/>
              <w:autoSpaceDN w:val="0"/>
              <w:adjustRightInd w:val="0"/>
              <w:jc w:val="center"/>
              <w:rPr>
                <w:rFonts w:eastAsia="Arial Unicode MS"/>
                <w:lang w:val="tr-TR"/>
              </w:rPr>
            </w:pPr>
            <w:r>
              <w:rPr>
                <w:rFonts w:eastAsia="Arial Unicode MS"/>
                <w:lang w:val="tr-TR"/>
              </w:rPr>
              <w:t>-</w:t>
            </w:r>
          </w:p>
        </w:tc>
        <w:tc>
          <w:tcPr>
            <w:tcW w:w="1815" w:type="dxa"/>
          </w:tcPr>
          <w:p w:rsidR="00DB59FD" w:rsidRDefault="000C4AD5">
            <w:pPr>
              <w:autoSpaceDE w:val="0"/>
              <w:autoSpaceDN w:val="0"/>
              <w:adjustRightInd w:val="0"/>
              <w:jc w:val="center"/>
              <w:rPr>
                <w:rFonts w:eastAsia="Arial Unicode MS"/>
                <w:lang w:val="tr-TR"/>
              </w:rPr>
            </w:pPr>
            <w:r>
              <w:rPr>
                <w:rFonts w:eastAsia="Arial Unicode MS"/>
                <w:lang w:val="tr-TR"/>
              </w:rPr>
              <w:t>43</w:t>
            </w:r>
          </w:p>
        </w:tc>
      </w:tr>
      <w:tr w:rsidR="00DB59FD">
        <w:tc>
          <w:tcPr>
            <w:tcW w:w="3420" w:type="dxa"/>
            <w:vAlign w:val="bottom"/>
          </w:tcPr>
          <w:p w:rsidR="00DB59FD" w:rsidRDefault="000C4AD5">
            <w:pPr>
              <w:ind w:firstLineChars="200" w:firstLine="360"/>
              <w:rPr>
                <w:rFonts w:eastAsia="Arial Unicode MS"/>
                <w:sz w:val="18"/>
                <w:szCs w:val="18"/>
              </w:rPr>
            </w:pPr>
            <w:r>
              <w:rPr>
                <w:sz w:val="18"/>
                <w:szCs w:val="18"/>
              </w:rPr>
              <w:t>Specific provision (-)</w:t>
            </w:r>
          </w:p>
        </w:tc>
        <w:tc>
          <w:tcPr>
            <w:tcW w:w="1800" w:type="dxa"/>
          </w:tcPr>
          <w:p w:rsidR="00DB59FD" w:rsidRDefault="000C4AD5">
            <w:pPr>
              <w:autoSpaceDE w:val="0"/>
              <w:autoSpaceDN w:val="0"/>
              <w:adjustRightInd w:val="0"/>
              <w:jc w:val="center"/>
              <w:rPr>
                <w:rFonts w:eastAsia="Arial Unicode MS"/>
                <w:lang w:val="tr-TR"/>
              </w:rPr>
            </w:pPr>
            <w:r>
              <w:rPr>
                <w:rFonts w:eastAsia="Arial Unicode MS"/>
                <w:lang w:val="tr-TR"/>
              </w:rPr>
              <w:t>-</w:t>
            </w:r>
          </w:p>
        </w:tc>
        <w:tc>
          <w:tcPr>
            <w:tcW w:w="1620" w:type="dxa"/>
          </w:tcPr>
          <w:p w:rsidR="00DB59FD" w:rsidRDefault="000C4AD5">
            <w:pPr>
              <w:autoSpaceDE w:val="0"/>
              <w:autoSpaceDN w:val="0"/>
              <w:adjustRightInd w:val="0"/>
              <w:jc w:val="center"/>
              <w:rPr>
                <w:rFonts w:eastAsia="Arial Unicode MS"/>
                <w:lang w:val="tr-TR"/>
              </w:rPr>
            </w:pPr>
            <w:r>
              <w:rPr>
                <w:rFonts w:eastAsia="Arial Unicode MS"/>
                <w:lang w:val="tr-TR"/>
              </w:rPr>
              <w:t>-</w:t>
            </w:r>
          </w:p>
        </w:tc>
        <w:tc>
          <w:tcPr>
            <w:tcW w:w="1815" w:type="dxa"/>
          </w:tcPr>
          <w:p w:rsidR="00DB59FD" w:rsidRDefault="000C4AD5">
            <w:pPr>
              <w:autoSpaceDE w:val="0"/>
              <w:autoSpaceDN w:val="0"/>
              <w:adjustRightInd w:val="0"/>
              <w:jc w:val="center"/>
              <w:rPr>
                <w:rFonts w:eastAsia="Arial Unicode MS"/>
                <w:lang w:val="tr-TR"/>
              </w:rPr>
            </w:pPr>
            <w:r>
              <w:rPr>
                <w:rFonts w:eastAsia="Arial Unicode MS"/>
                <w:lang w:val="tr-TR"/>
              </w:rPr>
              <w:t>43</w:t>
            </w:r>
          </w:p>
        </w:tc>
      </w:tr>
      <w:tr w:rsidR="00DB59FD">
        <w:tc>
          <w:tcPr>
            <w:tcW w:w="3420" w:type="dxa"/>
          </w:tcPr>
          <w:p w:rsidR="00DB59FD" w:rsidRDefault="000C4AD5">
            <w:pPr>
              <w:autoSpaceDE w:val="0"/>
              <w:autoSpaceDN w:val="0"/>
              <w:adjustRightInd w:val="0"/>
              <w:rPr>
                <w:rFonts w:eastAsia="Arial Unicode MS"/>
                <w:b/>
                <w:bCs/>
                <w:sz w:val="18"/>
              </w:rPr>
            </w:pPr>
            <w:r>
              <w:rPr>
                <w:rFonts w:eastAsia="Arial Unicode MS"/>
                <w:b/>
                <w:bCs/>
                <w:sz w:val="18"/>
              </w:rPr>
              <w:t>Net Balances on Balance She</w:t>
            </w:r>
            <w:r>
              <w:rPr>
                <w:rFonts w:eastAsia="Arial Unicode MS"/>
                <w:b/>
                <w:bCs/>
                <w:sz w:val="18"/>
              </w:rPr>
              <w:t>et</w:t>
            </w:r>
          </w:p>
        </w:tc>
        <w:tc>
          <w:tcPr>
            <w:tcW w:w="1800" w:type="dxa"/>
          </w:tcPr>
          <w:p w:rsidR="00DB59FD" w:rsidRDefault="000C4AD5">
            <w:pPr>
              <w:autoSpaceDE w:val="0"/>
              <w:autoSpaceDN w:val="0"/>
              <w:adjustRightInd w:val="0"/>
              <w:jc w:val="center"/>
              <w:rPr>
                <w:rFonts w:eastAsia="Arial Unicode MS"/>
                <w:b/>
                <w:bCs/>
                <w:lang w:val="tr-TR"/>
              </w:rPr>
            </w:pPr>
            <w:r>
              <w:rPr>
                <w:rFonts w:eastAsia="Arial Unicode MS"/>
                <w:b/>
                <w:bCs/>
                <w:lang w:val="tr-TR"/>
              </w:rPr>
              <w:t>-</w:t>
            </w:r>
          </w:p>
        </w:tc>
        <w:tc>
          <w:tcPr>
            <w:tcW w:w="1620" w:type="dxa"/>
          </w:tcPr>
          <w:p w:rsidR="00DB59FD" w:rsidRDefault="000C4AD5">
            <w:pPr>
              <w:autoSpaceDE w:val="0"/>
              <w:autoSpaceDN w:val="0"/>
              <w:adjustRightInd w:val="0"/>
              <w:jc w:val="center"/>
              <w:rPr>
                <w:rFonts w:eastAsia="Arial Unicode MS"/>
                <w:b/>
                <w:bCs/>
                <w:lang w:val="tr-TR"/>
              </w:rPr>
            </w:pPr>
            <w:r>
              <w:rPr>
                <w:rFonts w:eastAsia="Arial Unicode MS"/>
                <w:b/>
                <w:bCs/>
                <w:lang w:val="tr-TR"/>
              </w:rPr>
              <w:t>-</w:t>
            </w:r>
          </w:p>
        </w:tc>
        <w:tc>
          <w:tcPr>
            <w:tcW w:w="1815" w:type="dxa"/>
          </w:tcPr>
          <w:p w:rsidR="00DB59FD" w:rsidRDefault="000C4AD5">
            <w:pPr>
              <w:autoSpaceDE w:val="0"/>
              <w:autoSpaceDN w:val="0"/>
              <w:adjustRightInd w:val="0"/>
              <w:jc w:val="center"/>
              <w:rPr>
                <w:rFonts w:eastAsia="Arial Unicode MS"/>
                <w:b/>
                <w:bCs/>
                <w:lang w:val="tr-TR"/>
              </w:rPr>
            </w:pPr>
            <w:r>
              <w:rPr>
                <w:rFonts w:eastAsia="Arial Unicode MS"/>
                <w:b/>
                <w:bCs/>
                <w:lang w:val="tr-TR"/>
              </w:rPr>
              <w:t>-</w:t>
            </w:r>
          </w:p>
        </w:tc>
      </w:tr>
    </w:tbl>
    <w:p w:rsidR="00DB59FD" w:rsidRDefault="000C4AD5">
      <w:pPr>
        <w:pStyle w:val="BodyTextIndent"/>
        <w:rPr>
          <w:rFonts w:eastAsia="Arial Unicode MS"/>
          <w:lang w:val="en-US"/>
        </w:rPr>
      </w:pPr>
      <w:r>
        <w:rPr>
          <w:rFonts w:eastAsia="Arial Unicode MS"/>
        </w:rPr>
        <w:br w:type="page"/>
        <w:t>h)</w:t>
      </w:r>
      <w:r>
        <w:rPr>
          <w:rFonts w:eastAsia="Arial Unicode MS"/>
        </w:rPr>
        <w:tab/>
      </w:r>
      <w:r>
        <w:rPr>
          <w:rFonts w:eastAsia="Arial Unicode MS"/>
          <w:lang w:val="en-US"/>
        </w:rPr>
        <w:t>L</w:t>
      </w:r>
      <w:r>
        <w:rPr>
          <w:lang w:val="en-US"/>
        </w:rPr>
        <w:t xml:space="preserve">iquidation policies for the uncollectible loans and other receivables </w:t>
      </w:r>
      <w:r>
        <w:rPr>
          <w:rFonts w:eastAsia="Arial Unicode MS"/>
          <w:lang w:val="en-US"/>
        </w:rPr>
        <w:t>:</w:t>
      </w:r>
    </w:p>
    <w:p w:rsidR="00DB59FD" w:rsidRDefault="00DB59FD">
      <w:pPr>
        <w:pStyle w:val="BodyTextIndent"/>
        <w:rPr>
          <w:rFonts w:eastAsia="Arial Unicode MS"/>
          <w:lang w:val="en-US"/>
        </w:rPr>
      </w:pPr>
    </w:p>
    <w:p w:rsidR="00DB59FD" w:rsidRDefault="000C4AD5">
      <w:pPr>
        <w:pStyle w:val="BodyText3"/>
        <w:ind w:left="539"/>
        <w:jc w:val="both"/>
        <w:rPr>
          <w:b/>
          <w:color w:val="000000"/>
          <w:sz w:val="20"/>
        </w:rPr>
      </w:pPr>
      <w:r>
        <w:rPr>
          <w:bCs w:val="0"/>
          <w:i w:val="0"/>
          <w:iCs w:val="0"/>
          <w:sz w:val="20"/>
          <w:lang w:val="en-US"/>
        </w:rPr>
        <w:t>The loans and other receivables decided to be uncollectible are written off from the assets according to the Tax Law by the decision of the top management in accordance</w:t>
      </w:r>
      <w:r>
        <w:rPr>
          <w:bCs w:val="0"/>
          <w:i w:val="0"/>
          <w:iCs w:val="0"/>
          <w:sz w:val="20"/>
          <w:lang w:val="en-US"/>
        </w:rPr>
        <w:t xml:space="preserve"> with the “Communiqué on Methods and Principles for the Determination of Loans and Other Receivables to be Reserved for and Allocation of Reserves” related to the clause 12 of article 11 and clause 11 of the article 3 of the Group Law 4389 changed by the l</w:t>
      </w:r>
      <w:r>
        <w:rPr>
          <w:bCs w:val="0"/>
          <w:i w:val="0"/>
          <w:iCs w:val="0"/>
          <w:sz w:val="20"/>
          <w:lang w:val="en-US"/>
        </w:rPr>
        <w:t>aws 4672 and 4491and announced at the Official Gazette numbered 24448 and dated June 30, 2001</w:t>
      </w:r>
      <w:r>
        <w:t>.</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jc w:val="both"/>
        <w:rPr>
          <w:rFonts w:eastAsia="Arial Unicode MS"/>
          <w:b/>
          <w:bCs/>
        </w:rPr>
      </w:pPr>
      <w:r>
        <w:rPr>
          <w:rFonts w:eastAsia="Arial Unicode MS"/>
          <w:b/>
          <w:bCs/>
          <w:lang w:val="tr-TR"/>
        </w:rPr>
        <w:t>5.</w:t>
      </w:r>
      <w:r>
        <w:rPr>
          <w:rFonts w:eastAsia="Arial Unicode MS"/>
          <w:b/>
          <w:bCs/>
          <w:lang w:val="tr-TR"/>
        </w:rPr>
        <w:tab/>
      </w:r>
      <w:r>
        <w:rPr>
          <w:rFonts w:eastAsia="Arial Unicode MS"/>
          <w:b/>
          <w:bCs/>
        </w:rPr>
        <w:t>Information on held to maturity portfolio (Net) :</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a)</w:t>
      </w:r>
      <w:r>
        <w:rPr>
          <w:rFonts w:eastAsia="Arial Unicode MS"/>
          <w:lang w:val="tr-TR"/>
        </w:rPr>
        <w:tab/>
      </w:r>
      <w:r>
        <w:rPr>
          <w:rFonts w:eastAsia="Arial Unicode MS"/>
        </w:rPr>
        <w:t>Information on held to maturity portfolio:</w:t>
      </w:r>
    </w:p>
    <w:p w:rsidR="00DB59FD" w:rsidRDefault="00DB59FD">
      <w:pPr>
        <w:autoSpaceDE w:val="0"/>
        <w:autoSpaceDN w:val="0"/>
        <w:adjustRightInd w:val="0"/>
        <w:jc w:val="both"/>
        <w:rPr>
          <w:rFonts w:eastAsia="Arial Unicode MS"/>
          <w:lang w:val="tr-TR"/>
        </w:rPr>
      </w:pPr>
    </w:p>
    <w:tbl>
      <w:tblPr>
        <w:tblW w:w="0" w:type="auto"/>
        <w:tblInd w:w="-7" w:type="dxa"/>
        <w:tblLayout w:type="fixed"/>
        <w:tblCellMar>
          <w:left w:w="0" w:type="dxa"/>
          <w:right w:w="0" w:type="dxa"/>
        </w:tblCellMar>
        <w:tblLook w:val="0000" w:firstRow="0" w:lastRow="0" w:firstColumn="0" w:lastColumn="0" w:noHBand="0" w:noVBand="0"/>
      </w:tblPr>
      <w:tblGrid>
        <w:gridCol w:w="5775"/>
        <w:gridCol w:w="1620"/>
        <w:gridCol w:w="1620"/>
      </w:tblGrid>
      <w:tr w:rsidR="00DB59FD">
        <w:trPr>
          <w:trHeight w:val="113"/>
        </w:trPr>
        <w:tc>
          <w:tcPr>
            <w:tcW w:w="5775" w:type="dxa"/>
            <w:tcBorders>
              <w:top w:val="single" w:sz="4" w:space="0" w:color="auto"/>
              <w:bottom w:val="single" w:sz="4" w:space="0" w:color="auto"/>
            </w:tcBorders>
            <w:vAlign w:val="center"/>
          </w:tcPr>
          <w:p w:rsidR="00DB59FD" w:rsidRDefault="00DB59FD">
            <w:pPr>
              <w:pStyle w:val="xl79"/>
              <w:pBdr>
                <w:left w:val="none" w:sz="0" w:space="0" w:color="auto"/>
                <w:bottom w:val="none" w:sz="0" w:space="0" w:color="auto"/>
                <w:right w:val="none" w:sz="0" w:space="0" w:color="auto"/>
              </w:pBdr>
              <w:spacing w:before="0" w:beforeAutospacing="0" w:after="0" w:afterAutospacing="0"/>
              <w:rPr>
                <w:sz w:val="20"/>
                <w:lang w:val="tr-TR"/>
              </w:rPr>
            </w:pPr>
          </w:p>
        </w:tc>
        <w:tc>
          <w:tcPr>
            <w:tcW w:w="1620" w:type="dxa"/>
            <w:tcBorders>
              <w:top w:val="single" w:sz="4" w:space="0" w:color="auto"/>
              <w:bottom w:val="single" w:sz="4" w:space="0" w:color="auto"/>
            </w:tcBorders>
          </w:tcPr>
          <w:p w:rsidR="00DB59FD" w:rsidRDefault="000C4AD5">
            <w:pPr>
              <w:jc w:val="center"/>
            </w:pPr>
            <w:r>
              <w:t>Current Period</w:t>
            </w:r>
          </w:p>
        </w:tc>
        <w:tc>
          <w:tcPr>
            <w:tcW w:w="1620" w:type="dxa"/>
            <w:tcBorders>
              <w:top w:val="single" w:sz="4" w:space="0" w:color="auto"/>
              <w:bottom w:val="single" w:sz="4" w:space="0" w:color="auto"/>
            </w:tcBorders>
            <w:vAlign w:val="center"/>
          </w:tcPr>
          <w:p w:rsidR="00DB59FD" w:rsidRDefault="000C4AD5">
            <w:pPr>
              <w:jc w:val="center"/>
              <w:rPr>
                <w:rFonts w:eastAsia="Arial Unicode MS"/>
              </w:rPr>
            </w:pPr>
            <w:r>
              <w:t>Prior Period</w:t>
            </w:r>
          </w:p>
        </w:tc>
      </w:tr>
      <w:tr w:rsidR="00DB59FD">
        <w:trPr>
          <w:trHeight w:val="113"/>
        </w:trPr>
        <w:tc>
          <w:tcPr>
            <w:tcW w:w="5775" w:type="dxa"/>
            <w:vAlign w:val="center"/>
          </w:tcPr>
          <w:p w:rsidR="00DB59FD" w:rsidRDefault="00DB59FD">
            <w:pPr>
              <w:pStyle w:val="xl79"/>
              <w:pBdr>
                <w:left w:val="none" w:sz="0" w:space="0" w:color="auto"/>
                <w:bottom w:val="none" w:sz="0" w:space="0" w:color="auto"/>
                <w:right w:val="none" w:sz="0" w:space="0" w:color="auto"/>
              </w:pBdr>
              <w:spacing w:before="0" w:beforeAutospacing="0" w:after="0" w:afterAutospacing="0"/>
              <w:rPr>
                <w:sz w:val="20"/>
                <w:lang w:val="tr-TR"/>
              </w:rPr>
            </w:pPr>
          </w:p>
        </w:tc>
        <w:tc>
          <w:tcPr>
            <w:tcW w:w="1620" w:type="dxa"/>
            <w:vAlign w:val="bottom"/>
          </w:tcPr>
          <w:p w:rsidR="00DB59FD" w:rsidRDefault="00DB59FD">
            <w:pPr>
              <w:jc w:val="right"/>
              <w:rPr>
                <w:sz w:val="18"/>
                <w:szCs w:val="18"/>
                <w:lang w:val="tr-TR"/>
              </w:rPr>
            </w:pPr>
          </w:p>
        </w:tc>
        <w:tc>
          <w:tcPr>
            <w:tcW w:w="1620" w:type="dxa"/>
            <w:vAlign w:val="bottom"/>
          </w:tcPr>
          <w:p w:rsidR="00DB59FD" w:rsidRDefault="00DB59FD">
            <w:pPr>
              <w:tabs>
                <w:tab w:val="decimal" w:pos="1620"/>
              </w:tabs>
              <w:jc w:val="both"/>
              <w:rPr>
                <w:sz w:val="18"/>
                <w:szCs w:val="18"/>
                <w:lang w:val="tr-TR"/>
              </w:rPr>
            </w:pPr>
          </w:p>
        </w:tc>
      </w:tr>
      <w:tr w:rsidR="00DB59FD">
        <w:trPr>
          <w:trHeight w:val="113"/>
        </w:trPr>
        <w:tc>
          <w:tcPr>
            <w:tcW w:w="5775" w:type="dxa"/>
          </w:tcPr>
          <w:p w:rsidR="00DB59FD" w:rsidRDefault="000C4AD5">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Debt securities</w:t>
            </w:r>
          </w:p>
        </w:tc>
        <w:tc>
          <w:tcPr>
            <w:tcW w:w="1620" w:type="dxa"/>
            <w:vAlign w:val="bottom"/>
          </w:tcPr>
          <w:p w:rsidR="00DB59FD" w:rsidRDefault="000C4AD5">
            <w:pPr>
              <w:jc w:val="right"/>
              <w:rPr>
                <w:rFonts w:eastAsia="Arial Unicode MS"/>
                <w:szCs w:val="18"/>
              </w:rPr>
            </w:pPr>
            <w:r>
              <w:rPr>
                <w:szCs w:val="18"/>
              </w:rPr>
              <w:t>43,412</w:t>
            </w:r>
          </w:p>
        </w:tc>
        <w:tc>
          <w:tcPr>
            <w:tcW w:w="1620" w:type="dxa"/>
            <w:vAlign w:val="bottom"/>
          </w:tcPr>
          <w:p w:rsidR="00DB59FD" w:rsidRDefault="000C4AD5">
            <w:pPr>
              <w:jc w:val="right"/>
              <w:rPr>
                <w:rFonts w:eastAsia="Arial Unicode MS"/>
                <w:szCs w:val="18"/>
              </w:rPr>
            </w:pPr>
            <w:r>
              <w:rPr>
                <w:szCs w:val="18"/>
              </w:rPr>
              <w:t>44</w:t>
            </w:r>
            <w:r>
              <w:rPr>
                <w:szCs w:val="18"/>
              </w:rPr>
              <w:t>,532</w:t>
            </w:r>
          </w:p>
        </w:tc>
      </w:tr>
      <w:tr w:rsidR="00DB59FD">
        <w:trPr>
          <w:trHeight w:val="113"/>
        </w:trPr>
        <w:tc>
          <w:tcPr>
            <w:tcW w:w="5775" w:type="dxa"/>
          </w:tcPr>
          <w:p w:rsidR="00DB59FD" w:rsidRDefault="000C4AD5">
            <w:pPr>
              <w:ind w:firstLineChars="200" w:firstLine="360"/>
              <w:rPr>
                <w:rFonts w:eastAsia="Arial Unicode MS"/>
                <w:sz w:val="18"/>
                <w:szCs w:val="18"/>
              </w:rPr>
            </w:pPr>
            <w:r>
              <w:rPr>
                <w:sz w:val="18"/>
                <w:szCs w:val="18"/>
              </w:rPr>
              <w:t>Quoted in a stock exchange</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42,083</w:t>
            </w:r>
          </w:p>
        </w:tc>
        <w:tc>
          <w:tcPr>
            <w:tcW w:w="1620" w:type="dxa"/>
            <w:vAlign w:val="bottom"/>
          </w:tcPr>
          <w:p w:rsidR="00DB59FD" w:rsidRDefault="000C4AD5">
            <w:pPr>
              <w:jc w:val="right"/>
              <w:rPr>
                <w:rFonts w:eastAsia="Arial Unicode MS"/>
                <w:szCs w:val="18"/>
                <w:lang w:val="tr-TR"/>
              </w:rPr>
            </w:pPr>
            <w:r>
              <w:rPr>
                <w:szCs w:val="18"/>
                <w:lang w:val="tr-TR"/>
              </w:rPr>
              <w:t>44,532</w:t>
            </w:r>
          </w:p>
        </w:tc>
      </w:tr>
      <w:tr w:rsidR="00DB59FD">
        <w:trPr>
          <w:trHeight w:val="113"/>
        </w:trPr>
        <w:tc>
          <w:tcPr>
            <w:tcW w:w="5775" w:type="dxa"/>
          </w:tcPr>
          <w:p w:rsidR="00DB59FD" w:rsidRDefault="000C4AD5">
            <w:pPr>
              <w:ind w:firstLineChars="200" w:firstLine="360"/>
              <w:rPr>
                <w:rFonts w:eastAsia="Arial Unicode MS"/>
                <w:sz w:val="18"/>
                <w:szCs w:val="18"/>
              </w:rPr>
            </w:pPr>
            <w:r>
              <w:rPr>
                <w:sz w:val="18"/>
                <w:szCs w:val="18"/>
              </w:rPr>
              <w:t>Not quoted</w:t>
            </w:r>
          </w:p>
        </w:tc>
        <w:tc>
          <w:tcPr>
            <w:tcW w:w="1620" w:type="dxa"/>
          </w:tcPr>
          <w:p w:rsidR="00DB59FD" w:rsidRDefault="000C4AD5">
            <w:pPr>
              <w:autoSpaceDE w:val="0"/>
              <w:autoSpaceDN w:val="0"/>
              <w:adjustRightInd w:val="0"/>
              <w:jc w:val="right"/>
              <w:rPr>
                <w:color w:val="000000"/>
                <w:szCs w:val="18"/>
                <w:lang w:val="tr-TR"/>
              </w:rPr>
            </w:pPr>
            <w:r>
              <w:rPr>
                <w:color w:val="000000"/>
                <w:szCs w:val="18"/>
                <w:lang w:val="tr-TR"/>
              </w:rPr>
              <w:t>1,329</w:t>
            </w:r>
          </w:p>
        </w:tc>
        <w:tc>
          <w:tcPr>
            <w:tcW w:w="1620" w:type="dxa"/>
            <w:vAlign w:val="bottom"/>
          </w:tcPr>
          <w:p w:rsidR="00DB59FD" w:rsidRDefault="000C4AD5">
            <w:pPr>
              <w:jc w:val="right"/>
              <w:rPr>
                <w:rFonts w:eastAsia="Arial Unicode MS"/>
                <w:szCs w:val="18"/>
                <w:lang w:val="tr-TR"/>
              </w:rPr>
            </w:pPr>
            <w:r>
              <w:rPr>
                <w:rFonts w:eastAsia="Arial Unicode MS"/>
                <w:szCs w:val="18"/>
                <w:lang w:val="tr-TR"/>
              </w:rPr>
              <w:t>-</w:t>
            </w:r>
          </w:p>
        </w:tc>
      </w:tr>
      <w:tr w:rsidR="00DB59FD">
        <w:trPr>
          <w:trHeight w:val="113"/>
        </w:trPr>
        <w:tc>
          <w:tcPr>
            <w:tcW w:w="5775" w:type="dxa"/>
          </w:tcPr>
          <w:p w:rsidR="00DB59FD" w:rsidRDefault="000C4AD5">
            <w:pPr>
              <w:rPr>
                <w:rFonts w:eastAsia="Arial Unicode MS"/>
                <w:sz w:val="18"/>
                <w:szCs w:val="18"/>
              </w:rPr>
            </w:pPr>
            <w:r>
              <w:rPr>
                <w:sz w:val="18"/>
                <w:szCs w:val="18"/>
              </w:rPr>
              <w:t>Provision for impairment (-)</w:t>
            </w:r>
          </w:p>
        </w:tc>
        <w:tc>
          <w:tcPr>
            <w:tcW w:w="1620" w:type="dxa"/>
            <w:vAlign w:val="bottom"/>
          </w:tcPr>
          <w:p w:rsidR="00DB59FD" w:rsidRDefault="000C4AD5">
            <w:pPr>
              <w:jc w:val="right"/>
              <w:rPr>
                <w:rFonts w:eastAsia="Arial Unicode MS"/>
                <w:szCs w:val="18"/>
                <w:lang w:val="tr-TR"/>
              </w:rPr>
            </w:pPr>
            <w:r>
              <w:rPr>
                <w:rFonts w:eastAsia="Arial Unicode MS"/>
                <w:szCs w:val="18"/>
                <w:lang w:val="tr-TR"/>
              </w:rPr>
              <w:t>-</w:t>
            </w:r>
          </w:p>
        </w:tc>
        <w:tc>
          <w:tcPr>
            <w:tcW w:w="1620" w:type="dxa"/>
            <w:vAlign w:val="bottom"/>
          </w:tcPr>
          <w:p w:rsidR="00DB59FD" w:rsidRDefault="000C4AD5">
            <w:pPr>
              <w:jc w:val="right"/>
              <w:rPr>
                <w:rFonts w:eastAsia="Arial Unicode MS"/>
                <w:szCs w:val="18"/>
                <w:lang w:val="tr-TR"/>
              </w:rPr>
            </w:pPr>
            <w:r>
              <w:rPr>
                <w:rFonts w:eastAsia="Arial Unicode MS"/>
                <w:szCs w:val="18"/>
                <w:lang w:val="tr-TR"/>
              </w:rPr>
              <w:t>-</w:t>
            </w:r>
          </w:p>
        </w:tc>
      </w:tr>
      <w:tr w:rsidR="00DB59FD">
        <w:trPr>
          <w:trHeight w:val="113"/>
        </w:trPr>
        <w:tc>
          <w:tcPr>
            <w:tcW w:w="5775" w:type="dxa"/>
            <w:tcBorders>
              <w:bottom w:val="single" w:sz="6" w:space="0" w:color="000000"/>
            </w:tcBorders>
            <w:vAlign w:val="center"/>
          </w:tcPr>
          <w:p w:rsidR="00DB59FD" w:rsidRDefault="00DB59FD">
            <w:pPr>
              <w:pStyle w:val="xl79"/>
              <w:pBdr>
                <w:left w:val="none" w:sz="0" w:space="0" w:color="auto"/>
                <w:bottom w:val="none" w:sz="0" w:space="0" w:color="auto"/>
                <w:right w:val="none" w:sz="0" w:space="0" w:color="auto"/>
              </w:pBdr>
              <w:spacing w:before="0" w:beforeAutospacing="0" w:after="0" w:afterAutospacing="0"/>
              <w:rPr>
                <w:b/>
                <w:sz w:val="20"/>
              </w:rPr>
            </w:pPr>
          </w:p>
        </w:tc>
        <w:tc>
          <w:tcPr>
            <w:tcW w:w="1620" w:type="dxa"/>
            <w:tcBorders>
              <w:bottom w:val="single" w:sz="6" w:space="0" w:color="000000"/>
            </w:tcBorders>
            <w:vAlign w:val="bottom"/>
          </w:tcPr>
          <w:p w:rsidR="00DB59FD" w:rsidRDefault="000C4AD5">
            <w:pPr>
              <w:rPr>
                <w:rFonts w:eastAsia="Arial Unicode MS"/>
                <w:lang w:val="tr-TR"/>
              </w:rPr>
            </w:pPr>
            <w:r>
              <w:rPr>
                <w:lang w:val="tr-TR"/>
              </w:rPr>
              <w:t> </w:t>
            </w:r>
          </w:p>
        </w:tc>
        <w:tc>
          <w:tcPr>
            <w:tcW w:w="1620" w:type="dxa"/>
            <w:tcBorders>
              <w:bottom w:val="single" w:sz="6" w:space="0" w:color="000000"/>
            </w:tcBorders>
            <w:vAlign w:val="bottom"/>
          </w:tcPr>
          <w:p w:rsidR="00DB59FD" w:rsidRDefault="000C4AD5">
            <w:pPr>
              <w:rPr>
                <w:rFonts w:eastAsia="Arial Unicode MS"/>
                <w:lang w:val="tr-TR"/>
              </w:rPr>
            </w:pPr>
            <w:r>
              <w:rPr>
                <w:lang w:val="tr-TR"/>
              </w:rPr>
              <w:t> </w:t>
            </w:r>
          </w:p>
        </w:tc>
      </w:tr>
      <w:tr w:rsidR="00DB59FD">
        <w:trPr>
          <w:trHeight w:val="113"/>
        </w:trPr>
        <w:tc>
          <w:tcPr>
            <w:tcW w:w="5775" w:type="dxa"/>
            <w:tcBorders>
              <w:top w:val="single" w:sz="6" w:space="0" w:color="000000"/>
              <w:bottom w:val="double" w:sz="4" w:space="0" w:color="auto"/>
            </w:tcBorders>
            <w:vAlign w:val="center"/>
          </w:tcPr>
          <w:p w:rsidR="00DB59FD" w:rsidRDefault="000C4AD5">
            <w:pPr>
              <w:pStyle w:val="xl79"/>
              <w:pBdr>
                <w:left w:val="none" w:sz="0" w:space="0" w:color="auto"/>
                <w:bottom w:val="none" w:sz="0" w:space="0" w:color="auto"/>
                <w:right w:val="none" w:sz="0" w:space="0" w:color="auto"/>
              </w:pBdr>
              <w:spacing w:before="0" w:beforeAutospacing="0" w:after="0" w:afterAutospacing="0"/>
              <w:rPr>
                <w:b/>
                <w:sz w:val="20"/>
              </w:rPr>
            </w:pPr>
            <w:r>
              <w:rPr>
                <w:b/>
                <w:sz w:val="20"/>
              </w:rPr>
              <w:t>Total</w:t>
            </w:r>
          </w:p>
        </w:tc>
        <w:tc>
          <w:tcPr>
            <w:tcW w:w="1620" w:type="dxa"/>
            <w:tcBorders>
              <w:top w:val="single" w:sz="6" w:space="0" w:color="000000"/>
              <w:bottom w:val="double" w:sz="4" w:space="0" w:color="auto"/>
            </w:tcBorders>
            <w:vAlign w:val="bottom"/>
          </w:tcPr>
          <w:p w:rsidR="00DB59FD" w:rsidRDefault="000C4AD5">
            <w:pPr>
              <w:jc w:val="right"/>
              <w:rPr>
                <w:rFonts w:eastAsia="Arial Unicode MS"/>
                <w:b/>
                <w:bCs/>
                <w:szCs w:val="18"/>
                <w:lang w:val="tr-TR"/>
              </w:rPr>
            </w:pPr>
            <w:r>
              <w:rPr>
                <w:b/>
                <w:bCs/>
                <w:szCs w:val="18"/>
                <w:lang w:val="tr-TR"/>
              </w:rPr>
              <w:t>43,412</w:t>
            </w:r>
          </w:p>
        </w:tc>
        <w:tc>
          <w:tcPr>
            <w:tcW w:w="1620" w:type="dxa"/>
            <w:tcBorders>
              <w:top w:val="single" w:sz="6" w:space="0" w:color="000000"/>
              <w:bottom w:val="double" w:sz="4" w:space="0" w:color="auto"/>
            </w:tcBorders>
            <w:vAlign w:val="bottom"/>
          </w:tcPr>
          <w:p w:rsidR="00DB59FD" w:rsidRDefault="000C4AD5">
            <w:pPr>
              <w:jc w:val="right"/>
              <w:rPr>
                <w:rFonts w:eastAsia="Arial Unicode MS"/>
                <w:b/>
                <w:bCs/>
                <w:szCs w:val="18"/>
                <w:lang w:val="tr-TR"/>
              </w:rPr>
            </w:pPr>
            <w:r>
              <w:rPr>
                <w:b/>
                <w:bCs/>
                <w:szCs w:val="18"/>
                <w:lang w:val="tr-TR"/>
              </w:rPr>
              <w:t>44,532</w:t>
            </w:r>
          </w:p>
        </w:tc>
      </w:tr>
    </w:tbl>
    <w:p w:rsidR="00DB59FD" w:rsidRDefault="00DB59FD">
      <w:pPr>
        <w:autoSpaceDE w:val="0"/>
        <w:autoSpaceDN w:val="0"/>
        <w:adjustRightInd w:val="0"/>
        <w:jc w:val="both"/>
        <w:rPr>
          <w:rFonts w:eastAsia="Arial Unicode MS"/>
          <w:lang w:val="tr-TR"/>
        </w:rPr>
      </w:pPr>
    </w:p>
    <w:p w:rsidR="00DB59FD" w:rsidRDefault="000C4AD5">
      <w:pPr>
        <w:pStyle w:val="BodyTextIndent"/>
        <w:ind w:hanging="360"/>
        <w:rPr>
          <w:rFonts w:eastAsia="Arial Unicode MS"/>
        </w:rPr>
      </w:pPr>
      <w:r>
        <w:rPr>
          <w:rFonts w:eastAsia="Arial Unicode MS"/>
        </w:rPr>
        <w:t>b)</w:t>
      </w:r>
      <w:r>
        <w:rPr>
          <w:rFonts w:eastAsia="Arial Unicode MS"/>
        </w:rPr>
        <w:tab/>
      </w:r>
      <w:r>
        <w:rPr>
          <w:rFonts w:eastAsia="Arial Unicode MS"/>
          <w:lang w:val="en-US"/>
        </w:rPr>
        <w:t>Movement of Held to Maturity Portfolio</w:t>
      </w:r>
      <w:r>
        <w:rPr>
          <w:rFonts w:eastAsia="Arial Unicode MS"/>
        </w:rPr>
        <w:t>:</w:t>
      </w:r>
    </w:p>
    <w:p w:rsidR="00DB59FD" w:rsidRDefault="00DB59FD">
      <w:pPr>
        <w:autoSpaceDE w:val="0"/>
        <w:autoSpaceDN w:val="0"/>
        <w:adjustRightInd w:val="0"/>
        <w:jc w:val="both"/>
        <w:rPr>
          <w:rFonts w:eastAsia="Arial Unicode MS"/>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5760"/>
        <w:gridCol w:w="1620"/>
        <w:gridCol w:w="1620"/>
      </w:tblGrid>
      <w:tr w:rsidR="00DB59FD">
        <w:trPr>
          <w:trHeight w:val="113"/>
        </w:trPr>
        <w:tc>
          <w:tcPr>
            <w:tcW w:w="5760" w:type="dxa"/>
            <w:tcBorders>
              <w:top w:val="single" w:sz="4" w:space="0" w:color="auto"/>
              <w:bottom w:val="single" w:sz="4" w:space="0" w:color="auto"/>
            </w:tcBorders>
          </w:tcPr>
          <w:p w:rsidR="00DB59FD" w:rsidRDefault="00DB59FD">
            <w:pPr>
              <w:autoSpaceDE w:val="0"/>
              <w:autoSpaceDN w:val="0"/>
              <w:adjustRightInd w:val="0"/>
              <w:jc w:val="both"/>
              <w:rPr>
                <w:rFonts w:eastAsia="Arial Unicode MS"/>
                <w:lang w:val="tr-TR"/>
              </w:rPr>
            </w:pPr>
          </w:p>
        </w:tc>
        <w:tc>
          <w:tcPr>
            <w:tcW w:w="1620" w:type="dxa"/>
            <w:tcBorders>
              <w:top w:val="single" w:sz="4" w:space="0" w:color="auto"/>
              <w:bottom w:val="single" w:sz="4" w:space="0" w:color="auto"/>
            </w:tcBorders>
          </w:tcPr>
          <w:p w:rsidR="00DB59FD" w:rsidRDefault="000C4AD5">
            <w:pPr>
              <w:jc w:val="center"/>
            </w:pPr>
            <w:r>
              <w:t>Current Period</w:t>
            </w:r>
          </w:p>
        </w:tc>
        <w:tc>
          <w:tcPr>
            <w:tcW w:w="1620" w:type="dxa"/>
            <w:tcBorders>
              <w:top w:val="single" w:sz="4" w:space="0" w:color="auto"/>
              <w:bottom w:val="single" w:sz="4" w:space="0" w:color="auto"/>
            </w:tcBorders>
            <w:vAlign w:val="center"/>
          </w:tcPr>
          <w:p w:rsidR="00DB59FD" w:rsidRDefault="000C4AD5">
            <w:pPr>
              <w:jc w:val="center"/>
              <w:rPr>
                <w:rFonts w:eastAsia="Arial Unicode MS"/>
              </w:rPr>
            </w:pPr>
            <w:r>
              <w:t>Prior Period</w:t>
            </w:r>
          </w:p>
        </w:tc>
      </w:tr>
      <w:tr w:rsidR="00DB59FD">
        <w:trPr>
          <w:trHeight w:val="113"/>
        </w:trPr>
        <w:tc>
          <w:tcPr>
            <w:tcW w:w="5760" w:type="dxa"/>
          </w:tcPr>
          <w:p w:rsidR="00DB59FD" w:rsidRDefault="00DB59FD">
            <w:pPr>
              <w:autoSpaceDE w:val="0"/>
              <w:autoSpaceDN w:val="0"/>
              <w:adjustRightInd w:val="0"/>
              <w:rPr>
                <w:rFonts w:eastAsia="Arial Unicode MS"/>
                <w:lang w:val="tr-TR"/>
              </w:rPr>
            </w:pPr>
          </w:p>
        </w:tc>
        <w:tc>
          <w:tcPr>
            <w:tcW w:w="1620" w:type="dxa"/>
            <w:vAlign w:val="bottom"/>
          </w:tcPr>
          <w:p w:rsidR="00DB59FD" w:rsidRDefault="00DB59FD">
            <w:pPr>
              <w:tabs>
                <w:tab w:val="decimal" w:pos="1620"/>
              </w:tabs>
              <w:jc w:val="both"/>
              <w:rPr>
                <w:sz w:val="18"/>
                <w:szCs w:val="18"/>
                <w:lang w:val="tr-TR"/>
              </w:rPr>
            </w:pPr>
          </w:p>
        </w:tc>
        <w:tc>
          <w:tcPr>
            <w:tcW w:w="1620" w:type="dxa"/>
          </w:tcPr>
          <w:p w:rsidR="00DB59FD" w:rsidRDefault="00DB59FD">
            <w:pPr>
              <w:jc w:val="right"/>
              <w:rPr>
                <w:snapToGrid w:val="0"/>
                <w:color w:val="000000"/>
                <w:lang w:val="tr-TR"/>
              </w:rPr>
            </w:pPr>
          </w:p>
        </w:tc>
      </w:tr>
      <w:tr w:rsidR="00DB59FD">
        <w:trPr>
          <w:trHeight w:val="113"/>
        </w:trPr>
        <w:tc>
          <w:tcPr>
            <w:tcW w:w="5760" w:type="dxa"/>
          </w:tcPr>
          <w:p w:rsidR="00DB59FD" w:rsidRDefault="000C4AD5">
            <w:pPr>
              <w:autoSpaceDE w:val="0"/>
              <w:autoSpaceDN w:val="0"/>
              <w:adjustRightInd w:val="0"/>
              <w:rPr>
                <w:rFonts w:eastAsia="Arial Unicode MS"/>
              </w:rPr>
            </w:pPr>
            <w:r>
              <w:rPr>
                <w:rFonts w:eastAsia="Arial Unicode MS"/>
              </w:rPr>
              <w:t>Beginning balance</w:t>
            </w:r>
          </w:p>
        </w:tc>
        <w:tc>
          <w:tcPr>
            <w:tcW w:w="1620" w:type="dxa"/>
            <w:vAlign w:val="bottom"/>
          </w:tcPr>
          <w:p w:rsidR="00DB59FD" w:rsidRDefault="000C4AD5">
            <w:pPr>
              <w:jc w:val="right"/>
              <w:rPr>
                <w:rFonts w:eastAsia="Arial Unicode MS"/>
                <w:szCs w:val="18"/>
              </w:rPr>
            </w:pPr>
            <w:r>
              <w:rPr>
                <w:szCs w:val="18"/>
              </w:rPr>
              <w:t>44,532</w:t>
            </w:r>
          </w:p>
        </w:tc>
        <w:tc>
          <w:tcPr>
            <w:tcW w:w="1620" w:type="dxa"/>
          </w:tcPr>
          <w:p w:rsidR="00DB59FD" w:rsidRDefault="000C4AD5">
            <w:pPr>
              <w:autoSpaceDE w:val="0"/>
              <w:autoSpaceDN w:val="0"/>
              <w:adjustRightInd w:val="0"/>
              <w:jc w:val="right"/>
              <w:rPr>
                <w:color w:val="000000"/>
              </w:rPr>
            </w:pPr>
            <w:r>
              <w:rPr>
                <w:color w:val="000000"/>
              </w:rPr>
              <w:t>99,629</w:t>
            </w:r>
          </w:p>
        </w:tc>
      </w:tr>
      <w:tr w:rsidR="00DB59FD">
        <w:trPr>
          <w:trHeight w:val="113"/>
        </w:trPr>
        <w:tc>
          <w:tcPr>
            <w:tcW w:w="5760" w:type="dxa"/>
          </w:tcPr>
          <w:p w:rsidR="00DB59FD" w:rsidRDefault="000C4AD5">
            <w:pPr>
              <w:autoSpaceDE w:val="0"/>
              <w:autoSpaceDN w:val="0"/>
              <w:adjustRightInd w:val="0"/>
              <w:rPr>
                <w:rFonts w:eastAsia="Arial Unicode MS"/>
              </w:rPr>
            </w:pPr>
            <w:r>
              <w:rPr>
                <w:rFonts w:eastAsia="Arial Unicode MS"/>
              </w:rPr>
              <w:t>Effect of infla</w:t>
            </w:r>
            <w:r>
              <w:rPr>
                <w:rFonts w:eastAsia="Arial Unicode MS"/>
              </w:rPr>
              <w:t>tion (-)</w:t>
            </w:r>
          </w:p>
        </w:tc>
        <w:tc>
          <w:tcPr>
            <w:tcW w:w="1620" w:type="dxa"/>
          </w:tcPr>
          <w:p w:rsidR="00DB59FD" w:rsidRDefault="000C4AD5">
            <w:pPr>
              <w:jc w:val="right"/>
              <w:rPr>
                <w:rFonts w:eastAsia="Arial Unicode MS"/>
                <w:color w:val="000000"/>
                <w:szCs w:val="18"/>
              </w:rPr>
            </w:pPr>
            <w:r>
              <w:rPr>
                <w:color w:val="000000"/>
                <w:szCs w:val="18"/>
              </w:rPr>
              <w:t>4,911</w:t>
            </w:r>
          </w:p>
        </w:tc>
        <w:tc>
          <w:tcPr>
            <w:tcW w:w="1620" w:type="dxa"/>
          </w:tcPr>
          <w:p w:rsidR="00DB59FD" w:rsidRDefault="000C4AD5">
            <w:pPr>
              <w:autoSpaceDE w:val="0"/>
              <w:autoSpaceDN w:val="0"/>
              <w:adjustRightInd w:val="0"/>
              <w:jc w:val="right"/>
              <w:rPr>
                <w:color w:val="000000"/>
              </w:rPr>
            </w:pPr>
            <w:r>
              <w:rPr>
                <w:color w:val="000000"/>
              </w:rPr>
              <w:t>23,566</w:t>
            </w:r>
          </w:p>
        </w:tc>
      </w:tr>
      <w:tr w:rsidR="00DB59FD">
        <w:trPr>
          <w:trHeight w:val="113"/>
        </w:trPr>
        <w:tc>
          <w:tcPr>
            <w:tcW w:w="5760" w:type="dxa"/>
            <w:vAlign w:val="bottom"/>
          </w:tcPr>
          <w:p w:rsidR="00DB59FD" w:rsidRDefault="000C4AD5">
            <w:pPr>
              <w:rPr>
                <w:rFonts w:eastAsia="Arial Unicode MS"/>
                <w:szCs w:val="18"/>
              </w:rPr>
            </w:pPr>
            <w:r>
              <w:rPr>
                <w:szCs w:val="18"/>
              </w:rPr>
              <w:t xml:space="preserve">Foreign currency differences on monetary assets </w:t>
            </w:r>
          </w:p>
        </w:tc>
        <w:tc>
          <w:tcPr>
            <w:tcW w:w="1620" w:type="dxa"/>
          </w:tcPr>
          <w:p w:rsidR="00DB59FD" w:rsidRDefault="000C4AD5">
            <w:pPr>
              <w:jc w:val="right"/>
              <w:rPr>
                <w:rFonts w:eastAsia="Arial Unicode MS"/>
                <w:color w:val="000000"/>
                <w:lang w:val="tr-TR"/>
              </w:rPr>
            </w:pPr>
            <w:r>
              <w:rPr>
                <w:color w:val="000000"/>
                <w:lang w:val="tr-TR"/>
              </w:rPr>
              <w:t>3</w:t>
            </w:r>
          </w:p>
        </w:tc>
        <w:tc>
          <w:tcPr>
            <w:tcW w:w="1620" w:type="dxa"/>
          </w:tcPr>
          <w:p w:rsidR="00DB59FD" w:rsidRDefault="000C4AD5">
            <w:pPr>
              <w:autoSpaceDE w:val="0"/>
              <w:autoSpaceDN w:val="0"/>
              <w:adjustRightInd w:val="0"/>
              <w:jc w:val="right"/>
              <w:rPr>
                <w:color w:val="000000"/>
                <w:lang w:val="tr-TR"/>
              </w:rPr>
            </w:pPr>
            <w:r>
              <w:rPr>
                <w:color w:val="000000"/>
                <w:lang w:val="tr-TR"/>
              </w:rPr>
              <w:t>5,939</w:t>
            </w:r>
          </w:p>
        </w:tc>
      </w:tr>
      <w:tr w:rsidR="00DB59FD">
        <w:trPr>
          <w:trHeight w:val="113"/>
        </w:trPr>
        <w:tc>
          <w:tcPr>
            <w:tcW w:w="5760" w:type="dxa"/>
            <w:vAlign w:val="bottom"/>
          </w:tcPr>
          <w:p w:rsidR="00DB59FD" w:rsidRDefault="000C4AD5">
            <w:pPr>
              <w:rPr>
                <w:rFonts w:eastAsia="Arial Unicode MS"/>
                <w:szCs w:val="18"/>
              </w:rPr>
            </w:pPr>
            <w:r>
              <w:rPr>
                <w:szCs w:val="18"/>
              </w:rPr>
              <w:t>Purchases during year</w:t>
            </w:r>
          </w:p>
        </w:tc>
        <w:tc>
          <w:tcPr>
            <w:tcW w:w="1620" w:type="dxa"/>
            <w:vAlign w:val="bottom"/>
          </w:tcPr>
          <w:p w:rsidR="00DB59FD" w:rsidRDefault="000C4AD5">
            <w:pPr>
              <w:jc w:val="right"/>
              <w:rPr>
                <w:rFonts w:eastAsia="Arial Unicode MS"/>
                <w:szCs w:val="18"/>
                <w:lang w:val="tr-TR"/>
              </w:rPr>
            </w:pPr>
            <w:r>
              <w:rPr>
                <w:szCs w:val="18"/>
                <w:lang w:val="tr-TR"/>
              </w:rPr>
              <w:t>3,995</w:t>
            </w:r>
          </w:p>
        </w:tc>
        <w:tc>
          <w:tcPr>
            <w:tcW w:w="1620" w:type="dxa"/>
          </w:tcPr>
          <w:p w:rsidR="00DB59FD" w:rsidRDefault="000C4AD5">
            <w:pPr>
              <w:autoSpaceDE w:val="0"/>
              <w:autoSpaceDN w:val="0"/>
              <w:adjustRightInd w:val="0"/>
              <w:jc w:val="right"/>
              <w:rPr>
                <w:color w:val="000000"/>
                <w:lang w:val="tr-TR"/>
              </w:rPr>
            </w:pPr>
            <w:r>
              <w:rPr>
                <w:color w:val="000000"/>
                <w:lang w:val="tr-TR"/>
              </w:rPr>
              <w:t>44,532</w:t>
            </w:r>
          </w:p>
        </w:tc>
      </w:tr>
      <w:tr w:rsidR="00DB59FD">
        <w:trPr>
          <w:trHeight w:val="113"/>
        </w:trPr>
        <w:tc>
          <w:tcPr>
            <w:tcW w:w="5760" w:type="dxa"/>
            <w:vAlign w:val="bottom"/>
          </w:tcPr>
          <w:p w:rsidR="00DB59FD" w:rsidRDefault="000C4AD5">
            <w:pPr>
              <w:rPr>
                <w:rFonts w:eastAsia="Arial Unicode MS"/>
                <w:szCs w:val="18"/>
              </w:rPr>
            </w:pPr>
            <w:r>
              <w:rPr>
                <w:szCs w:val="18"/>
              </w:rPr>
              <w:t>Disposals through sales and redemptions</w:t>
            </w:r>
          </w:p>
        </w:tc>
        <w:tc>
          <w:tcPr>
            <w:tcW w:w="1620" w:type="dxa"/>
            <w:vAlign w:val="bottom"/>
          </w:tcPr>
          <w:p w:rsidR="00DB59FD" w:rsidRDefault="000C4AD5">
            <w:pPr>
              <w:jc w:val="right"/>
              <w:rPr>
                <w:rFonts w:eastAsia="Arial Unicode MS"/>
                <w:szCs w:val="18"/>
                <w:lang w:val="tr-TR"/>
              </w:rPr>
            </w:pPr>
            <w:r>
              <w:rPr>
                <w:rFonts w:eastAsia="Arial Unicode MS"/>
                <w:szCs w:val="18"/>
                <w:lang w:val="tr-TR"/>
              </w:rPr>
              <w:t>(207)</w:t>
            </w:r>
          </w:p>
        </w:tc>
        <w:tc>
          <w:tcPr>
            <w:tcW w:w="1620" w:type="dxa"/>
          </w:tcPr>
          <w:p w:rsidR="00DB59FD" w:rsidRDefault="000C4AD5">
            <w:pPr>
              <w:autoSpaceDE w:val="0"/>
              <w:autoSpaceDN w:val="0"/>
              <w:adjustRightInd w:val="0"/>
              <w:jc w:val="right"/>
              <w:rPr>
                <w:color w:val="000000"/>
                <w:lang w:val="tr-TR"/>
              </w:rPr>
            </w:pPr>
            <w:r>
              <w:rPr>
                <w:color w:val="000000"/>
                <w:lang w:val="tr-TR"/>
              </w:rPr>
              <w:t>(82,002)</w:t>
            </w:r>
          </w:p>
        </w:tc>
      </w:tr>
      <w:tr w:rsidR="00DB59FD">
        <w:trPr>
          <w:trHeight w:val="113"/>
        </w:trPr>
        <w:tc>
          <w:tcPr>
            <w:tcW w:w="5760" w:type="dxa"/>
            <w:vAlign w:val="bottom"/>
          </w:tcPr>
          <w:p w:rsidR="00DB59FD" w:rsidRDefault="000C4AD5">
            <w:pPr>
              <w:rPr>
                <w:rFonts w:eastAsia="Arial Unicode MS"/>
                <w:szCs w:val="18"/>
              </w:rPr>
            </w:pPr>
            <w:r>
              <w:rPr>
                <w:szCs w:val="18"/>
              </w:rPr>
              <w:t>Impairment provision</w:t>
            </w:r>
          </w:p>
        </w:tc>
        <w:tc>
          <w:tcPr>
            <w:tcW w:w="1620" w:type="dxa"/>
          </w:tcPr>
          <w:p w:rsidR="00DB59FD" w:rsidRDefault="000C4AD5">
            <w:pPr>
              <w:jc w:val="right"/>
              <w:rPr>
                <w:rFonts w:eastAsia="Arial Unicode MS"/>
                <w:lang w:val="tr-TR"/>
              </w:rPr>
            </w:pPr>
            <w:r>
              <w:rPr>
                <w:rFonts w:eastAsia="Arial Unicode MS"/>
                <w:lang w:val="tr-TR"/>
              </w:rPr>
              <w:t>-</w:t>
            </w:r>
          </w:p>
        </w:tc>
        <w:tc>
          <w:tcPr>
            <w:tcW w:w="1620" w:type="dxa"/>
          </w:tcPr>
          <w:p w:rsidR="00DB59FD" w:rsidRDefault="000C4AD5">
            <w:pPr>
              <w:autoSpaceDE w:val="0"/>
              <w:autoSpaceDN w:val="0"/>
              <w:adjustRightInd w:val="0"/>
              <w:jc w:val="right"/>
              <w:rPr>
                <w:color w:val="000000"/>
              </w:rPr>
            </w:pPr>
            <w:r>
              <w:rPr>
                <w:color w:val="000000"/>
              </w:rPr>
              <w:t>-</w:t>
            </w:r>
          </w:p>
        </w:tc>
      </w:tr>
      <w:tr w:rsidR="00DB59FD">
        <w:trPr>
          <w:trHeight w:val="113"/>
        </w:trPr>
        <w:tc>
          <w:tcPr>
            <w:tcW w:w="5760" w:type="dxa"/>
            <w:tcBorders>
              <w:bottom w:val="single" w:sz="6" w:space="0" w:color="000000"/>
            </w:tcBorders>
          </w:tcPr>
          <w:p w:rsidR="00DB59FD" w:rsidRDefault="00DB59FD">
            <w:pPr>
              <w:autoSpaceDE w:val="0"/>
              <w:autoSpaceDN w:val="0"/>
              <w:adjustRightInd w:val="0"/>
              <w:rPr>
                <w:rFonts w:eastAsia="Arial Unicode MS"/>
              </w:rPr>
            </w:pPr>
          </w:p>
        </w:tc>
        <w:tc>
          <w:tcPr>
            <w:tcW w:w="1620" w:type="dxa"/>
            <w:tcBorders>
              <w:bottom w:val="single" w:sz="6" w:space="0" w:color="000000"/>
            </w:tcBorders>
          </w:tcPr>
          <w:p w:rsidR="00DB59FD" w:rsidRDefault="000C4AD5">
            <w:pPr>
              <w:jc w:val="right"/>
              <w:rPr>
                <w:rFonts w:eastAsia="Arial Unicode MS"/>
                <w:lang w:val="tr-TR"/>
              </w:rPr>
            </w:pPr>
            <w:r>
              <w:rPr>
                <w:lang w:val="tr-TR"/>
              </w:rPr>
              <w:t> </w:t>
            </w:r>
          </w:p>
        </w:tc>
        <w:tc>
          <w:tcPr>
            <w:tcW w:w="1620" w:type="dxa"/>
            <w:tcBorders>
              <w:bottom w:val="single" w:sz="6" w:space="0" w:color="000000"/>
            </w:tcBorders>
          </w:tcPr>
          <w:p w:rsidR="00DB59FD" w:rsidRDefault="00DB59FD">
            <w:pPr>
              <w:autoSpaceDE w:val="0"/>
              <w:autoSpaceDN w:val="0"/>
              <w:adjustRightInd w:val="0"/>
              <w:jc w:val="right"/>
              <w:rPr>
                <w:color w:val="000000"/>
              </w:rPr>
            </w:pPr>
          </w:p>
        </w:tc>
      </w:tr>
      <w:tr w:rsidR="00DB59FD">
        <w:trPr>
          <w:trHeight w:val="113"/>
        </w:trPr>
        <w:tc>
          <w:tcPr>
            <w:tcW w:w="5760" w:type="dxa"/>
            <w:tcBorders>
              <w:top w:val="single" w:sz="6" w:space="0" w:color="000000"/>
              <w:bottom w:val="double" w:sz="4" w:space="0" w:color="auto"/>
            </w:tcBorders>
          </w:tcPr>
          <w:p w:rsidR="00DB59FD" w:rsidRDefault="000C4AD5">
            <w:pPr>
              <w:autoSpaceDE w:val="0"/>
              <w:autoSpaceDN w:val="0"/>
              <w:adjustRightInd w:val="0"/>
              <w:rPr>
                <w:rFonts w:eastAsia="Arial Unicode MS"/>
                <w:b/>
                <w:bCs/>
                <w:sz w:val="18"/>
              </w:rPr>
            </w:pPr>
            <w:r>
              <w:rPr>
                <w:rFonts w:eastAsia="Arial Unicode MS"/>
                <w:b/>
                <w:bCs/>
                <w:sz w:val="18"/>
              </w:rPr>
              <w:t>Closing Balances</w:t>
            </w:r>
          </w:p>
        </w:tc>
        <w:tc>
          <w:tcPr>
            <w:tcW w:w="1620" w:type="dxa"/>
            <w:tcBorders>
              <w:top w:val="single" w:sz="6" w:space="0" w:color="000000"/>
              <w:bottom w:val="double" w:sz="4" w:space="0" w:color="auto"/>
            </w:tcBorders>
          </w:tcPr>
          <w:p w:rsidR="00DB59FD" w:rsidRDefault="000C4AD5">
            <w:pPr>
              <w:jc w:val="right"/>
              <w:rPr>
                <w:rFonts w:eastAsia="Arial Unicode MS"/>
                <w:b/>
                <w:bCs/>
                <w:color w:val="000000"/>
                <w:lang w:val="tr-TR"/>
              </w:rPr>
            </w:pPr>
            <w:r>
              <w:rPr>
                <w:b/>
                <w:bCs/>
                <w:color w:val="000000"/>
                <w:lang w:val="tr-TR"/>
              </w:rPr>
              <w:t>43,412</w:t>
            </w:r>
          </w:p>
        </w:tc>
        <w:tc>
          <w:tcPr>
            <w:tcW w:w="1620" w:type="dxa"/>
            <w:tcBorders>
              <w:top w:val="single" w:sz="6" w:space="0" w:color="000000"/>
              <w:bottom w:val="double" w:sz="4" w:space="0" w:color="auto"/>
            </w:tcBorders>
          </w:tcPr>
          <w:p w:rsidR="00DB59FD" w:rsidRDefault="000C4AD5">
            <w:pPr>
              <w:autoSpaceDE w:val="0"/>
              <w:autoSpaceDN w:val="0"/>
              <w:adjustRightInd w:val="0"/>
              <w:jc w:val="right"/>
              <w:rPr>
                <w:b/>
                <w:bCs/>
                <w:color w:val="000000"/>
                <w:lang w:val="tr-TR"/>
              </w:rPr>
            </w:pPr>
            <w:r>
              <w:rPr>
                <w:b/>
                <w:bCs/>
                <w:color w:val="000000"/>
                <w:lang w:val="tr-TR"/>
              </w:rPr>
              <w:t>44,532</w:t>
            </w:r>
          </w:p>
        </w:tc>
      </w:tr>
    </w:tbl>
    <w:p w:rsidR="00DB59FD" w:rsidRDefault="00DB59FD">
      <w:pPr>
        <w:autoSpaceDE w:val="0"/>
        <w:autoSpaceDN w:val="0"/>
        <w:adjustRightInd w:val="0"/>
        <w:rPr>
          <w:rFonts w:eastAsia="Arial Unicode MS"/>
          <w:lang w:val="tr-TR"/>
        </w:rPr>
      </w:pPr>
    </w:p>
    <w:p w:rsidR="00DB59FD" w:rsidRDefault="000C4AD5">
      <w:pPr>
        <w:pStyle w:val="BodyTextIndent"/>
        <w:tabs>
          <w:tab w:val="left" w:pos="1134"/>
        </w:tabs>
        <w:ind w:left="1080"/>
        <w:rPr>
          <w:rFonts w:eastAsia="Arial Unicode MS"/>
        </w:rPr>
      </w:pPr>
      <w:r>
        <w:rPr>
          <w:rFonts w:eastAsia="Arial Unicode MS"/>
        </w:rPr>
        <w:t>c.1)</w:t>
      </w:r>
      <w:r>
        <w:rPr>
          <w:rFonts w:eastAsia="Arial Unicode MS"/>
        </w:rPr>
        <w:tab/>
      </w:r>
      <w:r>
        <w:rPr>
          <w:rFonts w:eastAsia="Arial Unicode MS"/>
          <w:lang w:val="en-US"/>
        </w:rPr>
        <w:t>Information on</w:t>
      </w:r>
      <w:r>
        <w:rPr>
          <w:rFonts w:eastAsia="Arial Unicode MS"/>
          <w:lang w:val="en-US"/>
        </w:rPr>
        <w:t xml:space="preserve"> accounts in which investment securities held-to-maturity are recorded</w:t>
      </w:r>
      <w:r>
        <w:rPr>
          <w:rFonts w:eastAsia="Arial Unicode MS"/>
        </w:rPr>
        <w:t>:</w:t>
      </w:r>
    </w:p>
    <w:p w:rsidR="00DB59FD" w:rsidRDefault="00DB59FD">
      <w:pPr>
        <w:pStyle w:val="BodyTextIndent"/>
        <w:tabs>
          <w:tab w:val="left" w:pos="1134"/>
        </w:tabs>
        <w:ind w:hanging="360"/>
        <w:rPr>
          <w:rFonts w:eastAsia="Arial Unicode MS"/>
        </w:rPr>
      </w:pPr>
    </w:p>
    <w:tbl>
      <w:tblPr>
        <w:tblW w:w="918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3420"/>
        <w:gridCol w:w="720"/>
        <w:gridCol w:w="720"/>
        <w:gridCol w:w="720"/>
        <w:gridCol w:w="720"/>
        <w:gridCol w:w="720"/>
        <w:gridCol w:w="720"/>
        <w:gridCol w:w="720"/>
        <w:gridCol w:w="720"/>
      </w:tblGrid>
      <w:tr w:rsidR="00DB59FD">
        <w:trPr>
          <w:cantSplit/>
          <w:trHeight w:val="113"/>
        </w:trPr>
        <w:tc>
          <w:tcPr>
            <w:tcW w:w="3420" w:type="dxa"/>
            <w:tcBorders>
              <w:top w:val="single" w:sz="4" w:space="0" w:color="auto"/>
              <w:left w:val="nil"/>
              <w:bottom w:val="single" w:sz="4" w:space="0" w:color="auto"/>
              <w:right w:val="nil"/>
            </w:tcBorders>
            <w:vAlign w:val="center"/>
          </w:tcPr>
          <w:p w:rsidR="00DB59FD" w:rsidRDefault="00DB59FD">
            <w:pPr>
              <w:jc w:val="both"/>
              <w:rPr>
                <w:sz w:val="18"/>
                <w:lang w:val="tr-TR"/>
              </w:rPr>
            </w:pPr>
          </w:p>
        </w:tc>
        <w:tc>
          <w:tcPr>
            <w:tcW w:w="2880" w:type="dxa"/>
            <w:gridSpan w:val="4"/>
            <w:tcBorders>
              <w:top w:val="single" w:sz="4" w:space="0" w:color="auto"/>
              <w:left w:val="nil"/>
              <w:bottom w:val="single" w:sz="4" w:space="0" w:color="auto"/>
              <w:right w:val="nil"/>
            </w:tcBorders>
          </w:tcPr>
          <w:p w:rsidR="00DB59FD" w:rsidRDefault="000C4AD5">
            <w:pPr>
              <w:jc w:val="center"/>
            </w:pPr>
            <w:r>
              <w:t>Current Period</w:t>
            </w:r>
          </w:p>
        </w:tc>
        <w:tc>
          <w:tcPr>
            <w:tcW w:w="2880" w:type="dxa"/>
            <w:gridSpan w:val="4"/>
            <w:tcBorders>
              <w:top w:val="single" w:sz="4" w:space="0" w:color="auto"/>
              <w:left w:val="nil"/>
              <w:bottom w:val="single" w:sz="4" w:space="0" w:color="auto"/>
              <w:right w:val="nil"/>
            </w:tcBorders>
            <w:vAlign w:val="center"/>
          </w:tcPr>
          <w:p w:rsidR="00DB59FD" w:rsidRDefault="000C4AD5">
            <w:pPr>
              <w:jc w:val="center"/>
              <w:rPr>
                <w:rFonts w:eastAsia="Arial Unicode MS"/>
              </w:rPr>
            </w:pPr>
            <w:r>
              <w:t>Prior Period</w:t>
            </w:r>
          </w:p>
        </w:tc>
      </w:tr>
      <w:tr w:rsidR="00DB59FD">
        <w:trPr>
          <w:cantSplit/>
          <w:trHeight w:val="113"/>
        </w:trPr>
        <w:tc>
          <w:tcPr>
            <w:tcW w:w="3420" w:type="dxa"/>
            <w:tcBorders>
              <w:top w:val="single" w:sz="4" w:space="0" w:color="auto"/>
              <w:left w:val="nil"/>
              <w:bottom w:val="single" w:sz="4" w:space="0" w:color="auto"/>
              <w:right w:val="nil"/>
            </w:tcBorders>
            <w:vAlign w:val="center"/>
          </w:tcPr>
          <w:p w:rsidR="00DB59FD" w:rsidRDefault="00DB59FD">
            <w:pPr>
              <w:rPr>
                <w:sz w:val="18"/>
                <w:lang w:val="tr-TR"/>
              </w:rPr>
            </w:pPr>
          </w:p>
        </w:tc>
        <w:tc>
          <w:tcPr>
            <w:tcW w:w="1440" w:type="dxa"/>
            <w:gridSpan w:val="2"/>
            <w:tcBorders>
              <w:top w:val="single" w:sz="4" w:space="0" w:color="auto"/>
              <w:left w:val="nil"/>
              <w:bottom w:val="single" w:sz="4" w:space="0" w:color="auto"/>
              <w:right w:val="nil"/>
            </w:tcBorders>
          </w:tcPr>
          <w:p w:rsidR="00DB59FD" w:rsidRDefault="000C4AD5">
            <w:pPr>
              <w:jc w:val="center"/>
              <w:rPr>
                <w:sz w:val="18"/>
              </w:rPr>
            </w:pPr>
            <w:r>
              <w:rPr>
                <w:sz w:val="18"/>
              </w:rPr>
              <w:t>Historical Cost</w:t>
            </w:r>
          </w:p>
        </w:tc>
        <w:tc>
          <w:tcPr>
            <w:tcW w:w="1440" w:type="dxa"/>
            <w:gridSpan w:val="2"/>
            <w:tcBorders>
              <w:top w:val="single" w:sz="4" w:space="0" w:color="auto"/>
              <w:left w:val="nil"/>
              <w:bottom w:val="single" w:sz="4" w:space="0" w:color="auto"/>
              <w:right w:val="nil"/>
            </w:tcBorders>
          </w:tcPr>
          <w:p w:rsidR="00DB59FD" w:rsidRDefault="000C4AD5">
            <w:pPr>
              <w:jc w:val="center"/>
              <w:rPr>
                <w:sz w:val="18"/>
              </w:rPr>
            </w:pPr>
            <w:r>
              <w:rPr>
                <w:rFonts w:eastAsia="Arial Unicode MS"/>
                <w:sz w:val="18"/>
              </w:rPr>
              <w:t>Valuation</w:t>
            </w:r>
          </w:p>
        </w:tc>
        <w:tc>
          <w:tcPr>
            <w:tcW w:w="1440" w:type="dxa"/>
            <w:gridSpan w:val="2"/>
            <w:tcBorders>
              <w:top w:val="single" w:sz="4" w:space="0" w:color="auto"/>
              <w:left w:val="nil"/>
              <w:bottom w:val="single" w:sz="4" w:space="0" w:color="auto"/>
              <w:right w:val="nil"/>
            </w:tcBorders>
          </w:tcPr>
          <w:p w:rsidR="00DB59FD" w:rsidRDefault="000C4AD5">
            <w:pPr>
              <w:jc w:val="center"/>
              <w:rPr>
                <w:sz w:val="18"/>
              </w:rPr>
            </w:pPr>
            <w:r>
              <w:rPr>
                <w:sz w:val="18"/>
              </w:rPr>
              <w:t>Historical Cost</w:t>
            </w:r>
          </w:p>
        </w:tc>
        <w:tc>
          <w:tcPr>
            <w:tcW w:w="1440" w:type="dxa"/>
            <w:gridSpan w:val="2"/>
            <w:tcBorders>
              <w:top w:val="single" w:sz="4" w:space="0" w:color="auto"/>
              <w:left w:val="nil"/>
              <w:bottom w:val="single" w:sz="4" w:space="0" w:color="auto"/>
              <w:right w:val="nil"/>
            </w:tcBorders>
          </w:tcPr>
          <w:p w:rsidR="00DB59FD" w:rsidRDefault="000C4AD5">
            <w:pPr>
              <w:jc w:val="center"/>
              <w:rPr>
                <w:sz w:val="18"/>
              </w:rPr>
            </w:pPr>
            <w:r>
              <w:rPr>
                <w:rFonts w:eastAsia="Arial Unicode MS"/>
                <w:sz w:val="18"/>
              </w:rPr>
              <w:t>Valuation</w:t>
            </w:r>
          </w:p>
        </w:tc>
      </w:tr>
      <w:tr w:rsidR="00DB59FD">
        <w:trPr>
          <w:cantSplit/>
          <w:trHeight w:val="113"/>
        </w:trPr>
        <w:tc>
          <w:tcPr>
            <w:tcW w:w="3420" w:type="dxa"/>
            <w:tcBorders>
              <w:top w:val="single" w:sz="4" w:space="0" w:color="auto"/>
              <w:left w:val="nil"/>
              <w:bottom w:val="single" w:sz="4" w:space="0" w:color="auto"/>
              <w:right w:val="nil"/>
            </w:tcBorders>
            <w:vAlign w:val="center"/>
          </w:tcPr>
          <w:p w:rsidR="00DB59FD" w:rsidRDefault="00DB59FD">
            <w:pPr>
              <w:rPr>
                <w:sz w:val="18"/>
                <w:lang w:val="tr-TR"/>
              </w:rPr>
            </w:pPr>
          </w:p>
        </w:tc>
        <w:tc>
          <w:tcPr>
            <w:tcW w:w="720" w:type="dxa"/>
            <w:tcBorders>
              <w:top w:val="single" w:sz="4" w:space="0" w:color="auto"/>
              <w:left w:val="nil"/>
              <w:bottom w:val="single" w:sz="4" w:space="0" w:color="auto"/>
              <w:right w:val="nil"/>
            </w:tcBorders>
          </w:tcPr>
          <w:p w:rsidR="00DB59FD" w:rsidRDefault="000C4AD5">
            <w:pPr>
              <w:jc w:val="center"/>
              <w:rPr>
                <w:sz w:val="18"/>
              </w:rPr>
            </w:pPr>
            <w:r>
              <w:rPr>
                <w:rFonts w:eastAsia="Arial Unicode MS"/>
                <w:sz w:val="18"/>
              </w:rPr>
              <w:t>TL</w:t>
            </w:r>
          </w:p>
        </w:tc>
        <w:tc>
          <w:tcPr>
            <w:tcW w:w="720" w:type="dxa"/>
            <w:tcBorders>
              <w:top w:val="single" w:sz="4" w:space="0" w:color="auto"/>
              <w:left w:val="nil"/>
              <w:bottom w:val="single" w:sz="4" w:space="0" w:color="auto"/>
              <w:right w:val="nil"/>
            </w:tcBorders>
          </w:tcPr>
          <w:p w:rsidR="00DB59FD" w:rsidRDefault="000C4AD5">
            <w:pPr>
              <w:jc w:val="center"/>
              <w:rPr>
                <w:sz w:val="18"/>
              </w:rPr>
            </w:pPr>
            <w:r>
              <w:rPr>
                <w:sz w:val="18"/>
              </w:rPr>
              <w:t>FC</w:t>
            </w:r>
          </w:p>
        </w:tc>
        <w:tc>
          <w:tcPr>
            <w:tcW w:w="720" w:type="dxa"/>
            <w:tcBorders>
              <w:top w:val="single" w:sz="4" w:space="0" w:color="auto"/>
              <w:left w:val="nil"/>
              <w:bottom w:val="single" w:sz="4" w:space="0" w:color="auto"/>
              <w:right w:val="nil"/>
            </w:tcBorders>
          </w:tcPr>
          <w:p w:rsidR="00DB59FD" w:rsidRDefault="000C4AD5">
            <w:pPr>
              <w:jc w:val="center"/>
              <w:rPr>
                <w:sz w:val="18"/>
              </w:rPr>
            </w:pPr>
            <w:r>
              <w:rPr>
                <w:rFonts w:eastAsia="Arial Unicode MS"/>
                <w:sz w:val="18"/>
              </w:rPr>
              <w:t>TL</w:t>
            </w:r>
          </w:p>
        </w:tc>
        <w:tc>
          <w:tcPr>
            <w:tcW w:w="720" w:type="dxa"/>
            <w:tcBorders>
              <w:top w:val="single" w:sz="4" w:space="0" w:color="auto"/>
              <w:left w:val="nil"/>
              <w:bottom w:val="single" w:sz="4" w:space="0" w:color="auto"/>
              <w:right w:val="nil"/>
            </w:tcBorders>
          </w:tcPr>
          <w:p w:rsidR="00DB59FD" w:rsidRDefault="000C4AD5">
            <w:pPr>
              <w:jc w:val="center"/>
              <w:rPr>
                <w:sz w:val="18"/>
              </w:rPr>
            </w:pPr>
            <w:r>
              <w:rPr>
                <w:sz w:val="18"/>
              </w:rPr>
              <w:t>FC</w:t>
            </w:r>
          </w:p>
        </w:tc>
        <w:tc>
          <w:tcPr>
            <w:tcW w:w="720" w:type="dxa"/>
            <w:tcBorders>
              <w:top w:val="single" w:sz="4" w:space="0" w:color="auto"/>
              <w:left w:val="nil"/>
              <w:bottom w:val="single" w:sz="4" w:space="0" w:color="auto"/>
              <w:right w:val="nil"/>
            </w:tcBorders>
            <w:vAlign w:val="bottom"/>
          </w:tcPr>
          <w:p w:rsidR="00DB59FD" w:rsidRDefault="000C4AD5">
            <w:pPr>
              <w:jc w:val="center"/>
              <w:rPr>
                <w:rFonts w:eastAsia="Arial Unicode MS"/>
                <w:sz w:val="18"/>
              </w:rPr>
            </w:pPr>
            <w:r>
              <w:rPr>
                <w:rFonts w:eastAsia="Arial Unicode MS"/>
                <w:sz w:val="18"/>
              </w:rPr>
              <w:t>TL</w:t>
            </w:r>
          </w:p>
        </w:tc>
        <w:tc>
          <w:tcPr>
            <w:tcW w:w="720" w:type="dxa"/>
            <w:tcBorders>
              <w:top w:val="single" w:sz="4" w:space="0" w:color="auto"/>
              <w:left w:val="nil"/>
              <w:bottom w:val="single" w:sz="4" w:space="0" w:color="auto"/>
              <w:right w:val="nil"/>
            </w:tcBorders>
          </w:tcPr>
          <w:p w:rsidR="00DB59FD" w:rsidRDefault="000C4AD5">
            <w:pPr>
              <w:jc w:val="center"/>
              <w:rPr>
                <w:sz w:val="18"/>
              </w:rPr>
            </w:pPr>
            <w:r>
              <w:rPr>
                <w:sz w:val="18"/>
              </w:rPr>
              <w:t>FC</w:t>
            </w:r>
          </w:p>
        </w:tc>
        <w:tc>
          <w:tcPr>
            <w:tcW w:w="720" w:type="dxa"/>
            <w:tcBorders>
              <w:top w:val="single" w:sz="4" w:space="0" w:color="auto"/>
              <w:left w:val="nil"/>
              <w:bottom w:val="single" w:sz="4" w:space="0" w:color="auto"/>
              <w:right w:val="nil"/>
            </w:tcBorders>
          </w:tcPr>
          <w:p w:rsidR="00DB59FD" w:rsidRDefault="000C4AD5">
            <w:pPr>
              <w:jc w:val="center"/>
              <w:rPr>
                <w:sz w:val="18"/>
              </w:rPr>
            </w:pPr>
            <w:r>
              <w:rPr>
                <w:rFonts w:eastAsia="Arial Unicode MS"/>
                <w:sz w:val="18"/>
              </w:rPr>
              <w:t>TL</w:t>
            </w:r>
          </w:p>
        </w:tc>
        <w:tc>
          <w:tcPr>
            <w:tcW w:w="720" w:type="dxa"/>
            <w:tcBorders>
              <w:top w:val="single" w:sz="4" w:space="0" w:color="auto"/>
              <w:left w:val="nil"/>
              <w:bottom w:val="single" w:sz="4" w:space="0" w:color="auto"/>
              <w:right w:val="nil"/>
            </w:tcBorders>
            <w:vAlign w:val="bottom"/>
          </w:tcPr>
          <w:p w:rsidR="00DB59FD" w:rsidRDefault="000C4AD5">
            <w:pPr>
              <w:jc w:val="center"/>
              <w:rPr>
                <w:rFonts w:eastAsia="Arial Unicode MS"/>
                <w:sz w:val="18"/>
              </w:rPr>
            </w:pPr>
            <w:r>
              <w:rPr>
                <w:sz w:val="18"/>
              </w:rPr>
              <w:t>FC</w:t>
            </w:r>
          </w:p>
        </w:tc>
      </w:tr>
      <w:tr w:rsidR="00DB59FD">
        <w:trPr>
          <w:cantSplit/>
          <w:trHeight w:val="113"/>
        </w:trPr>
        <w:tc>
          <w:tcPr>
            <w:tcW w:w="3420" w:type="dxa"/>
            <w:tcBorders>
              <w:top w:val="nil"/>
              <w:left w:val="nil"/>
              <w:bottom w:val="nil"/>
              <w:right w:val="nil"/>
            </w:tcBorders>
            <w:vAlign w:val="center"/>
          </w:tcPr>
          <w:p w:rsidR="00DB59FD" w:rsidRDefault="000C4AD5">
            <w:pPr>
              <w:pStyle w:val="xl46"/>
              <w:spacing w:before="0" w:beforeAutospacing="0" w:after="0" w:afterAutospacing="0"/>
              <w:rPr>
                <w:rFonts w:eastAsia="Times New Roman"/>
                <w:sz w:val="18"/>
                <w:szCs w:val="20"/>
              </w:rPr>
            </w:pPr>
            <w:r>
              <w:rPr>
                <w:rFonts w:eastAsia="Times New Roman"/>
                <w:sz w:val="18"/>
                <w:szCs w:val="20"/>
              </w:rPr>
              <w:t>Held to Maturity Portfolio</w:t>
            </w:r>
          </w:p>
        </w:tc>
        <w:tc>
          <w:tcPr>
            <w:tcW w:w="720" w:type="dxa"/>
            <w:tcBorders>
              <w:top w:val="nil"/>
              <w:left w:val="nil"/>
              <w:bottom w:val="nil"/>
              <w:right w:val="nil"/>
            </w:tcBorders>
          </w:tcPr>
          <w:p w:rsidR="00DB59FD" w:rsidRDefault="00DB59FD">
            <w:pPr>
              <w:tabs>
                <w:tab w:val="decimal" w:pos="900"/>
              </w:tabs>
              <w:jc w:val="both"/>
              <w:rPr>
                <w:sz w:val="18"/>
                <w:lang w:val="tr-TR"/>
              </w:rPr>
            </w:pPr>
          </w:p>
        </w:tc>
        <w:tc>
          <w:tcPr>
            <w:tcW w:w="720" w:type="dxa"/>
            <w:tcBorders>
              <w:top w:val="nil"/>
              <w:left w:val="nil"/>
              <w:bottom w:val="nil"/>
              <w:right w:val="nil"/>
            </w:tcBorders>
          </w:tcPr>
          <w:p w:rsidR="00DB59FD" w:rsidRDefault="00DB59FD">
            <w:pPr>
              <w:tabs>
                <w:tab w:val="decimal" w:pos="900"/>
              </w:tabs>
              <w:jc w:val="both"/>
              <w:rPr>
                <w:sz w:val="18"/>
                <w:lang w:val="tr-TR"/>
              </w:rPr>
            </w:pPr>
          </w:p>
        </w:tc>
        <w:tc>
          <w:tcPr>
            <w:tcW w:w="720" w:type="dxa"/>
            <w:tcBorders>
              <w:top w:val="nil"/>
              <w:left w:val="nil"/>
              <w:bottom w:val="nil"/>
              <w:right w:val="nil"/>
            </w:tcBorders>
          </w:tcPr>
          <w:p w:rsidR="00DB59FD" w:rsidRDefault="00DB59FD">
            <w:pPr>
              <w:tabs>
                <w:tab w:val="decimal" w:pos="900"/>
              </w:tabs>
              <w:jc w:val="both"/>
              <w:rPr>
                <w:sz w:val="18"/>
                <w:lang w:val="tr-TR"/>
              </w:rPr>
            </w:pPr>
          </w:p>
        </w:tc>
        <w:tc>
          <w:tcPr>
            <w:tcW w:w="720" w:type="dxa"/>
            <w:tcBorders>
              <w:top w:val="nil"/>
              <w:left w:val="nil"/>
              <w:bottom w:val="nil"/>
              <w:right w:val="nil"/>
            </w:tcBorders>
          </w:tcPr>
          <w:p w:rsidR="00DB59FD" w:rsidRDefault="00DB59FD">
            <w:pPr>
              <w:tabs>
                <w:tab w:val="decimal" w:pos="900"/>
              </w:tabs>
              <w:jc w:val="both"/>
              <w:rPr>
                <w:sz w:val="18"/>
                <w:lang w:val="tr-TR"/>
              </w:rPr>
            </w:pPr>
          </w:p>
        </w:tc>
        <w:tc>
          <w:tcPr>
            <w:tcW w:w="720" w:type="dxa"/>
            <w:tcBorders>
              <w:top w:val="nil"/>
              <w:left w:val="nil"/>
              <w:bottom w:val="nil"/>
              <w:right w:val="nil"/>
            </w:tcBorders>
            <w:vAlign w:val="bottom"/>
          </w:tcPr>
          <w:p w:rsidR="00DB59FD" w:rsidRDefault="00DB59FD">
            <w:pPr>
              <w:tabs>
                <w:tab w:val="decimal" w:pos="900"/>
              </w:tabs>
              <w:jc w:val="both"/>
              <w:rPr>
                <w:rFonts w:eastAsia="Arial Unicode MS"/>
                <w:sz w:val="18"/>
                <w:lang w:val="tr-TR"/>
              </w:rPr>
            </w:pPr>
          </w:p>
        </w:tc>
        <w:tc>
          <w:tcPr>
            <w:tcW w:w="720" w:type="dxa"/>
            <w:tcBorders>
              <w:top w:val="nil"/>
              <w:left w:val="nil"/>
              <w:bottom w:val="nil"/>
              <w:right w:val="nil"/>
            </w:tcBorders>
          </w:tcPr>
          <w:p w:rsidR="00DB59FD" w:rsidRDefault="00DB59FD">
            <w:pPr>
              <w:tabs>
                <w:tab w:val="decimal" w:pos="900"/>
              </w:tabs>
              <w:jc w:val="both"/>
              <w:rPr>
                <w:sz w:val="18"/>
                <w:lang w:val="tr-TR"/>
              </w:rPr>
            </w:pPr>
          </w:p>
        </w:tc>
        <w:tc>
          <w:tcPr>
            <w:tcW w:w="720" w:type="dxa"/>
            <w:tcBorders>
              <w:top w:val="nil"/>
              <w:left w:val="nil"/>
              <w:bottom w:val="nil"/>
              <w:right w:val="nil"/>
            </w:tcBorders>
          </w:tcPr>
          <w:p w:rsidR="00DB59FD" w:rsidRDefault="00DB59FD">
            <w:pPr>
              <w:tabs>
                <w:tab w:val="decimal" w:pos="900"/>
              </w:tabs>
              <w:jc w:val="both"/>
              <w:rPr>
                <w:sz w:val="18"/>
                <w:lang w:val="tr-TR"/>
              </w:rPr>
            </w:pPr>
          </w:p>
        </w:tc>
        <w:tc>
          <w:tcPr>
            <w:tcW w:w="720" w:type="dxa"/>
            <w:tcBorders>
              <w:top w:val="nil"/>
              <w:left w:val="nil"/>
              <w:bottom w:val="nil"/>
              <w:right w:val="nil"/>
            </w:tcBorders>
            <w:vAlign w:val="bottom"/>
          </w:tcPr>
          <w:p w:rsidR="00DB59FD" w:rsidRDefault="00DB59FD">
            <w:pPr>
              <w:tabs>
                <w:tab w:val="decimal" w:pos="900"/>
              </w:tabs>
              <w:jc w:val="both"/>
              <w:rPr>
                <w:rFonts w:eastAsia="Arial Unicode MS"/>
                <w:sz w:val="18"/>
                <w:lang w:val="tr-TR"/>
              </w:rPr>
            </w:pPr>
          </w:p>
        </w:tc>
      </w:tr>
      <w:tr w:rsidR="00DB59FD">
        <w:trPr>
          <w:cantSplit/>
          <w:trHeight w:val="113"/>
        </w:trPr>
        <w:tc>
          <w:tcPr>
            <w:tcW w:w="3420" w:type="dxa"/>
            <w:tcBorders>
              <w:top w:val="nil"/>
              <w:left w:val="nil"/>
              <w:bottom w:val="nil"/>
              <w:right w:val="nil"/>
            </w:tcBorders>
            <w:vAlign w:val="bottom"/>
          </w:tcPr>
          <w:p w:rsidR="00DB59FD" w:rsidRDefault="000C4AD5">
            <w:pPr>
              <w:rPr>
                <w:rFonts w:eastAsia="Arial Unicode MS"/>
                <w:sz w:val="18"/>
                <w:szCs w:val="18"/>
              </w:rPr>
            </w:pPr>
            <w:r>
              <w:rPr>
                <w:sz w:val="18"/>
                <w:szCs w:val="18"/>
              </w:rPr>
              <w:t xml:space="preserve">Given as collateral or blocked </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color w:val="000000"/>
                <w:sz w:val="18"/>
                <w:szCs w:val="18"/>
              </w:rPr>
              <w:t>40,47</w:t>
            </w:r>
            <w:r>
              <w:rPr>
                <w:color w:val="000000"/>
                <w:sz w:val="18"/>
                <w:szCs w:val="18"/>
              </w:rPr>
              <w:t>7</w:t>
            </w:r>
          </w:p>
        </w:tc>
        <w:tc>
          <w:tcPr>
            <w:tcW w:w="720" w:type="dxa"/>
            <w:tcBorders>
              <w:top w:val="nil"/>
              <w:left w:val="nil"/>
              <w:bottom w:val="nil"/>
              <w:right w:val="nil"/>
            </w:tcBorders>
            <w:vAlign w:val="bottom"/>
          </w:tcPr>
          <w:p w:rsidR="00DB59FD" w:rsidRDefault="000C4AD5">
            <w:pPr>
              <w:jc w:val="right"/>
              <w:rPr>
                <w:rFonts w:eastAsia="Arial Unicode MS"/>
                <w:sz w:val="18"/>
                <w:szCs w:val="18"/>
              </w:rPr>
            </w:pPr>
            <w:r>
              <w:rPr>
                <w:sz w:val="18"/>
                <w:szCs w:val="18"/>
              </w:rPr>
              <w:t>-</w:t>
            </w:r>
          </w:p>
        </w:tc>
        <w:tc>
          <w:tcPr>
            <w:tcW w:w="720" w:type="dxa"/>
            <w:tcBorders>
              <w:top w:val="nil"/>
              <w:left w:val="nil"/>
              <w:bottom w:val="nil"/>
              <w:right w:val="nil"/>
            </w:tcBorders>
          </w:tcPr>
          <w:p w:rsidR="00DB59FD" w:rsidRDefault="000C4AD5">
            <w:pPr>
              <w:jc w:val="right"/>
              <w:rPr>
                <w:rFonts w:eastAsia="Arial Unicode MS"/>
                <w:sz w:val="18"/>
                <w:szCs w:val="18"/>
              </w:rPr>
            </w:pPr>
            <w:r>
              <w:rPr>
                <w:sz w:val="18"/>
                <w:szCs w:val="18"/>
              </w:rPr>
              <w:t>41,365</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color w:val="000000"/>
                <w:sz w:val="18"/>
                <w:szCs w:val="18"/>
              </w:rPr>
              <w:t>-</w:t>
            </w:r>
          </w:p>
        </w:tc>
        <w:tc>
          <w:tcPr>
            <w:tcW w:w="720" w:type="dxa"/>
            <w:tcBorders>
              <w:top w:val="nil"/>
              <w:left w:val="nil"/>
              <w:bottom w:val="nil"/>
              <w:right w:val="nil"/>
            </w:tcBorders>
            <w:vAlign w:val="bottom"/>
          </w:tcPr>
          <w:p w:rsidR="00DB59FD" w:rsidRDefault="000C4AD5">
            <w:pPr>
              <w:jc w:val="right"/>
              <w:rPr>
                <w:rFonts w:eastAsia="Arial Unicode MS"/>
                <w:sz w:val="18"/>
                <w:szCs w:val="18"/>
              </w:rPr>
            </w:pPr>
            <w:r>
              <w:rPr>
                <w:rFonts w:eastAsia="Arial Unicode MS"/>
                <w:sz w:val="18"/>
                <w:szCs w:val="18"/>
              </w:rPr>
              <w:t>41,340</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rFonts w:eastAsia="Arial Unicode MS"/>
                <w:color w:val="000000"/>
                <w:sz w:val="18"/>
                <w:szCs w:val="18"/>
              </w:rPr>
              <w:t>-</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rFonts w:eastAsia="Arial Unicode MS"/>
                <w:color w:val="000000"/>
                <w:sz w:val="18"/>
                <w:szCs w:val="18"/>
              </w:rPr>
              <w:t>42,162</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rFonts w:eastAsia="Arial Unicode MS"/>
                <w:color w:val="000000"/>
                <w:sz w:val="18"/>
                <w:szCs w:val="18"/>
              </w:rPr>
              <w:t>-</w:t>
            </w:r>
          </w:p>
        </w:tc>
      </w:tr>
      <w:tr w:rsidR="00DB59FD">
        <w:trPr>
          <w:cantSplit/>
          <w:trHeight w:val="113"/>
        </w:trPr>
        <w:tc>
          <w:tcPr>
            <w:tcW w:w="3420" w:type="dxa"/>
            <w:tcBorders>
              <w:top w:val="nil"/>
              <w:left w:val="nil"/>
              <w:bottom w:val="nil"/>
              <w:right w:val="nil"/>
            </w:tcBorders>
            <w:vAlign w:val="bottom"/>
          </w:tcPr>
          <w:p w:rsidR="00DB59FD" w:rsidRDefault="000C4AD5">
            <w:pPr>
              <w:rPr>
                <w:rFonts w:eastAsia="Arial Unicode MS"/>
                <w:sz w:val="18"/>
                <w:szCs w:val="18"/>
              </w:rPr>
            </w:pPr>
            <w:r>
              <w:rPr>
                <w:sz w:val="18"/>
                <w:szCs w:val="18"/>
              </w:rPr>
              <w:t>Subject to repo transactions</w:t>
            </w:r>
          </w:p>
        </w:tc>
        <w:tc>
          <w:tcPr>
            <w:tcW w:w="720" w:type="dxa"/>
            <w:tcBorders>
              <w:top w:val="nil"/>
              <w:left w:val="nil"/>
              <w:bottom w:val="nil"/>
              <w:right w:val="nil"/>
            </w:tcBorders>
          </w:tcPr>
          <w:p w:rsidR="00DB59FD" w:rsidRDefault="000C4AD5">
            <w:pPr>
              <w:jc w:val="right"/>
              <w:rPr>
                <w:rFonts w:eastAsia="Arial Unicode MS"/>
                <w:sz w:val="18"/>
                <w:szCs w:val="18"/>
              </w:rPr>
            </w:pPr>
            <w:r>
              <w:rPr>
                <w:sz w:val="18"/>
                <w:szCs w:val="18"/>
              </w:rPr>
              <w:t>-</w:t>
            </w:r>
          </w:p>
        </w:tc>
        <w:tc>
          <w:tcPr>
            <w:tcW w:w="720" w:type="dxa"/>
            <w:tcBorders>
              <w:top w:val="nil"/>
              <w:left w:val="nil"/>
              <w:bottom w:val="nil"/>
              <w:right w:val="nil"/>
            </w:tcBorders>
          </w:tcPr>
          <w:p w:rsidR="00DB59FD" w:rsidRDefault="000C4AD5">
            <w:pPr>
              <w:jc w:val="right"/>
              <w:rPr>
                <w:rFonts w:eastAsia="Arial Unicode MS"/>
                <w:sz w:val="18"/>
                <w:szCs w:val="18"/>
              </w:rPr>
            </w:pPr>
            <w:r>
              <w:rPr>
                <w:sz w:val="18"/>
                <w:szCs w:val="18"/>
              </w:rPr>
              <w:t>-</w:t>
            </w:r>
          </w:p>
        </w:tc>
        <w:tc>
          <w:tcPr>
            <w:tcW w:w="720" w:type="dxa"/>
            <w:tcBorders>
              <w:top w:val="nil"/>
              <w:left w:val="nil"/>
              <w:bottom w:val="nil"/>
              <w:right w:val="nil"/>
            </w:tcBorders>
          </w:tcPr>
          <w:p w:rsidR="00DB59FD" w:rsidRDefault="000C4AD5">
            <w:pPr>
              <w:jc w:val="right"/>
              <w:rPr>
                <w:rFonts w:eastAsia="Arial Unicode MS"/>
                <w:sz w:val="18"/>
                <w:szCs w:val="18"/>
              </w:rPr>
            </w:pPr>
            <w:r>
              <w:rPr>
                <w:sz w:val="18"/>
                <w:szCs w:val="18"/>
              </w:rPr>
              <w:t>-</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color w:val="000000"/>
                <w:sz w:val="18"/>
                <w:szCs w:val="18"/>
              </w:rPr>
              <w:t>-</w:t>
            </w:r>
          </w:p>
        </w:tc>
        <w:tc>
          <w:tcPr>
            <w:tcW w:w="720" w:type="dxa"/>
            <w:tcBorders>
              <w:top w:val="nil"/>
              <w:left w:val="nil"/>
              <w:bottom w:val="nil"/>
              <w:right w:val="nil"/>
            </w:tcBorders>
            <w:vAlign w:val="bottom"/>
          </w:tcPr>
          <w:p w:rsidR="00DB59FD" w:rsidRDefault="000C4AD5">
            <w:pPr>
              <w:jc w:val="right"/>
              <w:rPr>
                <w:rFonts w:eastAsia="Arial Unicode MS"/>
                <w:sz w:val="18"/>
                <w:szCs w:val="18"/>
              </w:rPr>
            </w:pPr>
            <w:r>
              <w:rPr>
                <w:rFonts w:eastAsia="Arial Unicode MS"/>
                <w:sz w:val="18"/>
                <w:szCs w:val="18"/>
              </w:rPr>
              <w:t>-</w:t>
            </w:r>
          </w:p>
        </w:tc>
        <w:tc>
          <w:tcPr>
            <w:tcW w:w="720" w:type="dxa"/>
            <w:tcBorders>
              <w:top w:val="nil"/>
              <w:left w:val="nil"/>
              <w:bottom w:val="nil"/>
              <w:right w:val="nil"/>
            </w:tcBorders>
          </w:tcPr>
          <w:p w:rsidR="00DB59FD" w:rsidRDefault="000C4AD5">
            <w:pPr>
              <w:jc w:val="right"/>
              <w:rPr>
                <w:rFonts w:eastAsia="Arial Unicode MS"/>
                <w:sz w:val="18"/>
                <w:szCs w:val="18"/>
              </w:rPr>
            </w:pPr>
            <w:r>
              <w:rPr>
                <w:rFonts w:eastAsia="Arial Unicode MS"/>
                <w:sz w:val="18"/>
                <w:szCs w:val="18"/>
              </w:rPr>
              <w:t>-</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rFonts w:eastAsia="Arial Unicode MS"/>
                <w:color w:val="000000"/>
                <w:sz w:val="18"/>
                <w:szCs w:val="18"/>
              </w:rPr>
              <w:t>-</w:t>
            </w:r>
          </w:p>
        </w:tc>
        <w:tc>
          <w:tcPr>
            <w:tcW w:w="720" w:type="dxa"/>
            <w:tcBorders>
              <w:top w:val="nil"/>
              <w:left w:val="nil"/>
              <w:bottom w:val="nil"/>
              <w:right w:val="nil"/>
            </w:tcBorders>
            <w:vAlign w:val="bottom"/>
          </w:tcPr>
          <w:p w:rsidR="00DB59FD" w:rsidRDefault="000C4AD5">
            <w:pPr>
              <w:jc w:val="right"/>
              <w:rPr>
                <w:rFonts w:eastAsia="Arial Unicode MS"/>
                <w:sz w:val="18"/>
                <w:szCs w:val="18"/>
              </w:rPr>
            </w:pPr>
            <w:r>
              <w:rPr>
                <w:rFonts w:eastAsia="Arial Unicode MS"/>
                <w:sz w:val="18"/>
                <w:szCs w:val="18"/>
              </w:rPr>
              <w:t>-</w:t>
            </w:r>
          </w:p>
        </w:tc>
      </w:tr>
      <w:tr w:rsidR="00DB59FD">
        <w:trPr>
          <w:cantSplit/>
          <w:trHeight w:val="113"/>
        </w:trPr>
        <w:tc>
          <w:tcPr>
            <w:tcW w:w="3420" w:type="dxa"/>
            <w:tcBorders>
              <w:top w:val="nil"/>
              <w:left w:val="nil"/>
              <w:bottom w:val="nil"/>
              <w:right w:val="nil"/>
            </w:tcBorders>
            <w:vAlign w:val="bottom"/>
          </w:tcPr>
          <w:p w:rsidR="00DB59FD" w:rsidRDefault="000C4AD5">
            <w:pPr>
              <w:rPr>
                <w:rFonts w:eastAsia="Arial Unicode MS"/>
                <w:sz w:val="18"/>
                <w:szCs w:val="18"/>
              </w:rPr>
            </w:pPr>
            <w:r>
              <w:rPr>
                <w:sz w:val="18"/>
                <w:szCs w:val="18"/>
              </w:rPr>
              <w:t>Held for structural position</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rFonts w:eastAsia="Arial Unicode MS"/>
                <w:color w:val="000000"/>
                <w:sz w:val="18"/>
                <w:szCs w:val="18"/>
                <w:lang w:val="tr-TR"/>
              </w:rPr>
            </w:pPr>
            <w:r>
              <w:rPr>
                <w:color w:val="000000"/>
                <w:sz w:val="18"/>
                <w:szCs w:val="18"/>
                <w:lang w:val="tr-TR"/>
              </w:rPr>
              <w:t>-</w:t>
            </w:r>
          </w:p>
        </w:tc>
        <w:tc>
          <w:tcPr>
            <w:tcW w:w="720" w:type="dxa"/>
            <w:tcBorders>
              <w:top w:val="nil"/>
              <w:left w:val="nil"/>
              <w:bottom w:val="nil"/>
              <w:right w:val="nil"/>
            </w:tcBorders>
            <w:vAlign w:val="bottom"/>
          </w:tcPr>
          <w:p w:rsidR="00DB59FD" w:rsidRDefault="000C4AD5">
            <w:pPr>
              <w:jc w:val="right"/>
              <w:rPr>
                <w:rFonts w:eastAsia="Arial Unicode MS"/>
                <w:sz w:val="18"/>
                <w:szCs w:val="18"/>
                <w:lang w:val="tr-TR"/>
              </w:rPr>
            </w:pPr>
            <w:r>
              <w:rPr>
                <w:rFonts w:eastAsia="Arial Unicode MS"/>
                <w:sz w:val="18"/>
                <w:szCs w:val="18"/>
                <w:lang w:val="tr-TR"/>
              </w:rPr>
              <w:t>-</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rFonts w:eastAsia="Arial Unicode MS"/>
                <w:sz w:val="18"/>
                <w:szCs w:val="18"/>
                <w:lang w:val="tr-TR"/>
              </w:rPr>
              <w:t>-</w:t>
            </w:r>
          </w:p>
        </w:tc>
        <w:tc>
          <w:tcPr>
            <w:tcW w:w="720" w:type="dxa"/>
            <w:tcBorders>
              <w:top w:val="nil"/>
              <w:left w:val="nil"/>
              <w:bottom w:val="nil"/>
              <w:right w:val="nil"/>
            </w:tcBorders>
          </w:tcPr>
          <w:p w:rsidR="00DB59FD" w:rsidRDefault="000C4AD5">
            <w:pPr>
              <w:jc w:val="right"/>
              <w:rPr>
                <w:rFonts w:eastAsia="Arial Unicode MS"/>
                <w:color w:val="000000"/>
                <w:sz w:val="18"/>
                <w:szCs w:val="18"/>
                <w:lang w:val="tr-TR"/>
              </w:rPr>
            </w:pPr>
            <w:r>
              <w:rPr>
                <w:rFonts w:eastAsia="Arial Unicode MS"/>
                <w:color w:val="000000"/>
                <w:sz w:val="18"/>
                <w:szCs w:val="18"/>
                <w:lang w:val="tr-TR"/>
              </w:rPr>
              <w:t>-</w:t>
            </w:r>
          </w:p>
        </w:tc>
        <w:tc>
          <w:tcPr>
            <w:tcW w:w="720" w:type="dxa"/>
            <w:tcBorders>
              <w:top w:val="nil"/>
              <w:left w:val="nil"/>
              <w:bottom w:val="nil"/>
              <w:right w:val="nil"/>
            </w:tcBorders>
            <w:vAlign w:val="bottom"/>
          </w:tcPr>
          <w:p w:rsidR="00DB59FD" w:rsidRDefault="000C4AD5">
            <w:pPr>
              <w:jc w:val="right"/>
              <w:rPr>
                <w:rFonts w:eastAsia="Arial Unicode MS"/>
                <w:sz w:val="18"/>
                <w:szCs w:val="18"/>
                <w:lang w:val="tr-TR"/>
              </w:rPr>
            </w:pPr>
            <w:r>
              <w:rPr>
                <w:rFonts w:eastAsia="Arial Unicode MS"/>
                <w:sz w:val="18"/>
                <w:szCs w:val="18"/>
                <w:lang w:val="tr-TR"/>
              </w:rPr>
              <w:t>-</w:t>
            </w:r>
          </w:p>
        </w:tc>
      </w:tr>
      <w:tr w:rsidR="00DB59FD">
        <w:trPr>
          <w:cantSplit/>
          <w:trHeight w:val="113"/>
        </w:trPr>
        <w:tc>
          <w:tcPr>
            <w:tcW w:w="3420" w:type="dxa"/>
            <w:tcBorders>
              <w:top w:val="nil"/>
              <w:left w:val="nil"/>
              <w:bottom w:val="nil"/>
              <w:right w:val="nil"/>
            </w:tcBorders>
            <w:vAlign w:val="bottom"/>
          </w:tcPr>
          <w:p w:rsidR="00DB59FD" w:rsidRDefault="000C4AD5">
            <w:pPr>
              <w:rPr>
                <w:rFonts w:eastAsia="Arial Unicode MS"/>
                <w:sz w:val="18"/>
                <w:szCs w:val="18"/>
              </w:rPr>
            </w:pPr>
            <w:r>
              <w:rPr>
                <w:sz w:val="18"/>
                <w:szCs w:val="18"/>
              </w:rPr>
              <w:t>Receivables from securities lending</w:t>
            </w:r>
          </w:p>
        </w:tc>
        <w:tc>
          <w:tcPr>
            <w:tcW w:w="720" w:type="dxa"/>
            <w:tcBorders>
              <w:top w:val="nil"/>
              <w:left w:val="nil"/>
              <w:bottom w:val="nil"/>
              <w:right w:val="nil"/>
            </w:tcBorders>
          </w:tcPr>
          <w:p w:rsidR="00DB59FD" w:rsidRDefault="000C4AD5">
            <w:pPr>
              <w:jc w:val="right"/>
              <w:rPr>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color w:val="000000"/>
                <w:sz w:val="18"/>
                <w:szCs w:val="18"/>
                <w:lang w:val="tr-TR"/>
              </w:rPr>
            </w:pPr>
            <w:r>
              <w:rPr>
                <w:color w:val="000000"/>
                <w:sz w:val="18"/>
                <w:szCs w:val="18"/>
                <w:lang w:val="tr-TR"/>
              </w:rPr>
              <w:t>-</w:t>
            </w:r>
          </w:p>
        </w:tc>
        <w:tc>
          <w:tcPr>
            <w:tcW w:w="72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rFonts w:eastAsia="Arial Unicode MS"/>
                <w:sz w:val="18"/>
                <w:szCs w:val="18"/>
                <w:lang w:val="tr-TR"/>
              </w:rPr>
              <w:t>-</w:t>
            </w:r>
          </w:p>
        </w:tc>
        <w:tc>
          <w:tcPr>
            <w:tcW w:w="720" w:type="dxa"/>
            <w:tcBorders>
              <w:top w:val="nil"/>
              <w:left w:val="nil"/>
              <w:bottom w:val="nil"/>
              <w:right w:val="nil"/>
            </w:tcBorders>
          </w:tcPr>
          <w:p w:rsidR="00DB59FD" w:rsidRDefault="000C4AD5">
            <w:pPr>
              <w:jc w:val="right"/>
              <w:rPr>
                <w:rFonts w:eastAsia="Arial Unicode MS"/>
                <w:color w:val="000000"/>
                <w:sz w:val="18"/>
                <w:szCs w:val="18"/>
                <w:lang w:val="tr-TR"/>
              </w:rPr>
            </w:pPr>
            <w:r>
              <w:rPr>
                <w:rFonts w:eastAsia="Arial Unicode MS"/>
                <w:color w:val="000000"/>
                <w:sz w:val="18"/>
                <w:szCs w:val="18"/>
                <w:lang w:val="tr-TR"/>
              </w:rPr>
              <w:t>-</w:t>
            </w:r>
          </w:p>
        </w:tc>
        <w:tc>
          <w:tcPr>
            <w:tcW w:w="720" w:type="dxa"/>
            <w:tcBorders>
              <w:top w:val="nil"/>
              <w:left w:val="nil"/>
              <w:bottom w:val="nil"/>
              <w:right w:val="nil"/>
            </w:tcBorders>
            <w:vAlign w:val="bottom"/>
          </w:tcPr>
          <w:p w:rsidR="00DB59FD" w:rsidRDefault="000C4AD5">
            <w:pPr>
              <w:jc w:val="right"/>
              <w:rPr>
                <w:rFonts w:eastAsia="Arial Unicode MS"/>
                <w:sz w:val="18"/>
                <w:szCs w:val="18"/>
                <w:lang w:val="tr-TR"/>
              </w:rPr>
            </w:pPr>
            <w:r>
              <w:rPr>
                <w:rFonts w:eastAsia="Arial Unicode MS"/>
                <w:sz w:val="18"/>
                <w:szCs w:val="18"/>
                <w:lang w:val="tr-TR"/>
              </w:rPr>
              <w:t>-</w:t>
            </w:r>
          </w:p>
        </w:tc>
      </w:tr>
      <w:tr w:rsidR="00DB59FD">
        <w:trPr>
          <w:cantSplit/>
          <w:trHeight w:val="113"/>
        </w:trPr>
        <w:tc>
          <w:tcPr>
            <w:tcW w:w="3420" w:type="dxa"/>
            <w:tcBorders>
              <w:top w:val="nil"/>
              <w:left w:val="nil"/>
              <w:bottom w:val="nil"/>
              <w:right w:val="nil"/>
            </w:tcBorders>
            <w:vAlign w:val="center"/>
          </w:tcPr>
          <w:p w:rsidR="00DB59FD" w:rsidRDefault="000C4AD5">
            <w:pPr>
              <w:rPr>
                <w:rFonts w:eastAsia="Arial Unicode MS"/>
                <w:sz w:val="16"/>
              </w:rPr>
            </w:pPr>
            <w:r>
              <w:rPr>
                <w:rFonts w:eastAsia="Arial Unicode MS"/>
                <w:sz w:val="16"/>
              </w:rPr>
              <w:t>Other (*)</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sz w:val="18"/>
                <w:szCs w:val="18"/>
                <w:lang w:val="tr-TR"/>
              </w:rPr>
              <w:t>2,935</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sz w:val="18"/>
                <w:szCs w:val="18"/>
                <w:lang w:val="tr-TR"/>
              </w:rPr>
              <w:t>-</w:t>
            </w:r>
          </w:p>
        </w:tc>
        <w:tc>
          <w:tcPr>
            <w:tcW w:w="720" w:type="dxa"/>
            <w:tcBorders>
              <w:top w:val="nil"/>
              <w:left w:val="nil"/>
              <w:bottom w:val="nil"/>
              <w:right w:val="nil"/>
            </w:tcBorders>
          </w:tcPr>
          <w:p w:rsidR="00DB59FD" w:rsidRDefault="000C4AD5">
            <w:pPr>
              <w:jc w:val="right"/>
              <w:rPr>
                <w:rFonts w:eastAsia="Arial Unicode MS"/>
                <w:color w:val="000000"/>
                <w:sz w:val="18"/>
                <w:szCs w:val="18"/>
                <w:lang w:val="tr-TR"/>
              </w:rPr>
            </w:pPr>
            <w:r>
              <w:rPr>
                <w:color w:val="000000"/>
                <w:sz w:val="18"/>
                <w:szCs w:val="18"/>
                <w:lang w:val="tr-TR"/>
              </w:rPr>
              <w:t>3,068</w:t>
            </w:r>
          </w:p>
        </w:tc>
        <w:tc>
          <w:tcPr>
            <w:tcW w:w="720" w:type="dxa"/>
            <w:tcBorders>
              <w:top w:val="nil"/>
              <w:left w:val="nil"/>
              <w:bottom w:val="nil"/>
              <w:right w:val="nil"/>
            </w:tcBorders>
            <w:vAlign w:val="bottom"/>
          </w:tcPr>
          <w:p w:rsidR="00DB59FD" w:rsidRDefault="000C4AD5">
            <w:pPr>
              <w:jc w:val="right"/>
              <w:rPr>
                <w:rFonts w:eastAsia="Arial Unicode MS"/>
                <w:sz w:val="18"/>
                <w:szCs w:val="18"/>
                <w:lang w:val="tr-TR"/>
              </w:rPr>
            </w:pPr>
            <w:r>
              <w:rPr>
                <w:rFonts w:eastAsia="Arial Unicode MS"/>
                <w:sz w:val="18"/>
                <w:szCs w:val="18"/>
                <w:lang w:val="tr-TR"/>
              </w:rPr>
              <w:t>-</w:t>
            </w:r>
          </w:p>
        </w:tc>
        <w:tc>
          <w:tcPr>
            <w:tcW w:w="720" w:type="dxa"/>
            <w:tcBorders>
              <w:top w:val="nil"/>
              <w:left w:val="nil"/>
              <w:bottom w:val="nil"/>
              <w:right w:val="nil"/>
            </w:tcBorders>
          </w:tcPr>
          <w:p w:rsidR="00DB59FD" w:rsidRDefault="000C4AD5">
            <w:pPr>
              <w:jc w:val="right"/>
              <w:rPr>
                <w:rFonts w:eastAsia="Arial Unicode MS"/>
                <w:sz w:val="18"/>
                <w:szCs w:val="18"/>
                <w:lang w:val="tr-TR"/>
              </w:rPr>
            </w:pPr>
            <w:r>
              <w:rPr>
                <w:rFonts w:eastAsia="Arial Unicode MS"/>
                <w:sz w:val="18"/>
                <w:szCs w:val="18"/>
                <w:lang w:val="tr-TR"/>
              </w:rPr>
              <w:t>3,192</w:t>
            </w:r>
          </w:p>
        </w:tc>
        <w:tc>
          <w:tcPr>
            <w:tcW w:w="720" w:type="dxa"/>
            <w:tcBorders>
              <w:top w:val="nil"/>
              <w:left w:val="nil"/>
              <w:bottom w:val="nil"/>
              <w:right w:val="nil"/>
            </w:tcBorders>
          </w:tcPr>
          <w:p w:rsidR="00DB59FD" w:rsidRDefault="000C4AD5">
            <w:pPr>
              <w:jc w:val="right"/>
              <w:rPr>
                <w:rFonts w:eastAsia="Arial Unicode MS"/>
                <w:color w:val="000000"/>
                <w:sz w:val="18"/>
                <w:szCs w:val="18"/>
                <w:lang w:val="tr-TR"/>
              </w:rPr>
            </w:pPr>
            <w:r>
              <w:rPr>
                <w:rFonts w:eastAsia="Arial Unicode MS"/>
                <w:color w:val="000000"/>
                <w:sz w:val="18"/>
                <w:szCs w:val="18"/>
                <w:lang w:val="tr-TR"/>
              </w:rPr>
              <w:t>-</w:t>
            </w:r>
          </w:p>
        </w:tc>
        <w:tc>
          <w:tcPr>
            <w:tcW w:w="720" w:type="dxa"/>
            <w:tcBorders>
              <w:top w:val="nil"/>
              <w:left w:val="nil"/>
              <w:bottom w:val="nil"/>
              <w:right w:val="nil"/>
            </w:tcBorders>
            <w:vAlign w:val="bottom"/>
          </w:tcPr>
          <w:p w:rsidR="00DB59FD" w:rsidRDefault="000C4AD5">
            <w:pPr>
              <w:jc w:val="right"/>
              <w:rPr>
                <w:rFonts w:eastAsia="Arial Unicode MS"/>
                <w:sz w:val="18"/>
                <w:szCs w:val="18"/>
                <w:lang w:val="tr-TR"/>
              </w:rPr>
            </w:pPr>
            <w:r>
              <w:rPr>
                <w:rFonts w:eastAsia="Arial Unicode MS"/>
                <w:sz w:val="18"/>
                <w:szCs w:val="18"/>
                <w:lang w:val="tr-TR"/>
              </w:rPr>
              <w:t>3,267</w:t>
            </w:r>
          </w:p>
        </w:tc>
      </w:tr>
      <w:tr w:rsidR="00DB59FD">
        <w:trPr>
          <w:cantSplit/>
          <w:trHeight w:val="113"/>
        </w:trPr>
        <w:tc>
          <w:tcPr>
            <w:tcW w:w="3420" w:type="dxa"/>
            <w:tcBorders>
              <w:top w:val="nil"/>
              <w:left w:val="nil"/>
              <w:bottom w:val="nil"/>
              <w:right w:val="nil"/>
            </w:tcBorders>
            <w:vAlign w:val="center"/>
          </w:tcPr>
          <w:p w:rsidR="00DB59FD" w:rsidRDefault="000C4AD5">
            <w:pPr>
              <w:rPr>
                <w:rFonts w:eastAsia="Arial Unicode MS"/>
                <w:sz w:val="16"/>
              </w:rPr>
            </w:pPr>
            <w:r>
              <w:rPr>
                <w:sz w:val="18"/>
                <w:szCs w:val="18"/>
              </w:rPr>
              <w:t>Collaterals on securities lending</w:t>
            </w:r>
          </w:p>
        </w:tc>
        <w:tc>
          <w:tcPr>
            <w:tcW w:w="720" w:type="dxa"/>
            <w:tcBorders>
              <w:top w:val="nil"/>
              <w:left w:val="nil"/>
              <w:bottom w:val="nil"/>
              <w:right w:val="nil"/>
            </w:tcBorders>
          </w:tcPr>
          <w:p w:rsidR="00DB59FD" w:rsidRDefault="000C4AD5">
            <w:pPr>
              <w:jc w:val="right"/>
              <w:rPr>
                <w:rFonts w:eastAsia="Arial Unicode MS"/>
                <w:sz w:val="18"/>
                <w:szCs w:val="18"/>
              </w:rPr>
            </w:pPr>
            <w:r>
              <w:rPr>
                <w:sz w:val="18"/>
                <w:szCs w:val="18"/>
              </w:rPr>
              <w:t>-</w:t>
            </w:r>
          </w:p>
        </w:tc>
        <w:tc>
          <w:tcPr>
            <w:tcW w:w="720" w:type="dxa"/>
            <w:tcBorders>
              <w:top w:val="nil"/>
              <w:left w:val="nil"/>
              <w:bottom w:val="nil"/>
              <w:right w:val="nil"/>
            </w:tcBorders>
          </w:tcPr>
          <w:p w:rsidR="00DB59FD" w:rsidRDefault="000C4AD5">
            <w:pPr>
              <w:jc w:val="right"/>
              <w:rPr>
                <w:rFonts w:eastAsia="Arial Unicode MS"/>
                <w:sz w:val="18"/>
                <w:szCs w:val="18"/>
              </w:rPr>
            </w:pPr>
            <w:r>
              <w:rPr>
                <w:sz w:val="18"/>
                <w:szCs w:val="18"/>
              </w:rPr>
              <w:t>-</w:t>
            </w:r>
          </w:p>
        </w:tc>
        <w:tc>
          <w:tcPr>
            <w:tcW w:w="720" w:type="dxa"/>
            <w:tcBorders>
              <w:top w:val="nil"/>
              <w:left w:val="nil"/>
              <w:bottom w:val="nil"/>
              <w:right w:val="nil"/>
            </w:tcBorders>
          </w:tcPr>
          <w:p w:rsidR="00DB59FD" w:rsidRDefault="000C4AD5">
            <w:pPr>
              <w:jc w:val="right"/>
              <w:rPr>
                <w:rFonts w:eastAsia="Arial Unicode MS"/>
                <w:sz w:val="18"/>
                <w:szCs w:val="18"/>
              </w:rPr>
            </w:pPr>
            <w:r>
              <w:rPr>
                <w:sz w:val="18"/>
                <w:szCs w:val="18"/>
              </w:rPr>
              <w:t>-</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color w:val="000000"/>
                <w:sz w:val="18"/>
                <w:szCs w:val="18"/>
              </w:rPr>
              <w:t>-</w:t>
            </w:r>
          </w:p>
        </w:tc>
        <w:tc>
          <w:tcPr>
            <w:tcW w:w="720" w:type="dxa"/>
            <w:tcBorders>
              <w:top w:val="nil"/>
              <w:left w:val="nil"/>
              <w:bottom w:val="nil"/>
              <w:right w:val="nil"/>
            </w:tcBorders>
            <w:vAlign w:val="bottom"/>
          </w:tcPr>
          <w:p w:rsidR="00DB59FD" w:rsidRDefault="000C4AD5">
            <w:pPr>
              <w:jc w:val="right"/>
              <w:rPr>
                <w:rFonts w:eastAsia="Arial Unicode MS"/>
                <w:sz w:val="18"/>
                <w:szCs w:val="18"/>
              </w:rPr>
            </w:pPr>
            <w:r>
              <w:rPr>
                <w:rFonts w:eastAsia="Arial Unicode MS"/>
                <w:sz w:val="18"/>
                <w:szCs w:val="18"/>
              </w:rPr>
              <w:t>-</w:t>
            </w:r>
          </w:p>
        </w:tc>
        <w:tc>
          <w:tcPr>
            <w:tcW w:w="720" w:type="dxa"/>
            <w:tcBorders>
              <w:top w:val="nil"/>
              <w:left w:val="nil"/>
              <w:bottom w:val="nil"/>
              <w:right w:val="nil"/>
            </w:tcBorders>
          </w:tcPr>
          <w:p w:rsidR="00DB59FD" w:rsidRDefault="000C4AD5">
            <w:pPr>
              <w:jc w:val="right"/>
              <w:rPr>
                <w:rFonts w:eastAsia="Arial Unicode MS"/>
                <w:sz w:val="18"/>
                <w:szCs w:val="18"/>
              </w:rPr>
            </w:pPr>
            <w:r>
              <w:rPr>
                <w:rFonts w:eastAsia="Arial Unicode MS"/>
                <w:sz w:val="18"/>
                <w:szCs w:val="18"/>
              </w:rPr>
              <w:t>-</w:t>
            </w:r>
          </w:p>
        </w:tc>
        <w:tc>
          <w:tcPr>
            <w:tcW w:w="720" w:type="dxa"/>
            <w:tcBorders>
              <w:top w:val="nil"/>
              <w:left w:val="nil"/>
              <w:bottom w:val="nil"/>
              <w:right w:val="nil"/>
            </w:tcBorders>
          </w:tcPr>
          <w:p w:rsidR="00DB59FD" w:rsidRDefault="000C4AD5">
            <w:pPr>
              <w:jc w:val="right"/>
              <w:rPr>
                <w:rFonts w:eastAsia="Arial Unicode MS"/>
                <w:color w:val="000000"/>
                <w:sz w:val="18"/>
                <w:szCs w:val="18"/>
              </w:rPr>
            </w:pPr>
            <w:r>
              <w:rPr>
                <w:rFonts w:eastAsia="Arial Unicode MS"/>
                <w:color w:val="000000"/>
                <w:sz w:val="18"/>
                <w:szCs w:val="18"/>
              </w:rPr>
              <w:t>-</w:t>
            </w:r>
          </w:p>
        </w:tc>
        <w:tc>
          <w:tcPr>
            <w:tcW w:w="720" w:type="dxa"/>
            <w:tcBorders>
              <w:top w:val="nil"/>
              <w:left w:val="nil"/>
              <w:bottom w:val="nil"/>
              <w:right w:val="nil"/>
            </w:tcBorders>
            <w:vAlign w:val="bottom"/>
          </w:tcPr>
          <w:p w:rsidR="00DB59FD" w:rsidRDefault="000C4AD5">
            <w:pPr>
              <w:jc w:val="right"/>
              <w:rPr>
                <w:rFonts w:eastAsia="Arial Unicode MS"/>
                <w:sz w:val="18"/>
                <w:szCs w:val="18"/>
              </w:rPr>
            </w:pPr>
            <w:r>
              <w:rPr>
                <w:rFonts w:eastAsia="Arial Unicode MS"/>
                <w:sz w:val="18"/>
                <w:szCs w:val="18"/>
              </w:rPr>
              <w:t>-</w:t>
            </w:r>
          </w:p>
        </w:tc>
      </w:tr>
      <w:tr w:rsidR="00DB59FD">
        <w:trPr>
          <w:cantSplit/>
          <w:trHeight w:val="113"/>
        </w:trPr>
        <w:tc>
          <w:tcPr>
            <w:tcW w:w="3420" w:type="dxa"/>
            <w:tcBorders>
              <w:top w:val="single" w:sz="4" w:space="0" w:color="auto"/>
              <w:left w:val="nil"/>
              <w:bottom w:val="double" w:sz="4" w:space="0" w:color="auto"/>
              <w:right w:val="nil"/>
            </w:tcBorders>
          </w:tcPr>
          <w:p w:rsidR="00DB59FD" w:rsidRDefault="000C4AD5">
            <w:pPr>
              <w:autoSpaceDE w:val="0"/>
              <w:autoSpaceDN w:val="0"/>
              <w:adjustRightInd w:val="0"/>
              <w:rPr>
                <w:rFonts w:eastAsia="Arial Unicode MS"/>
                <w:b/>
                <w:bCs/>
                <w:sz w:val="16"/>
              </w:rPr>
            </w:pPr>
            <w:r>
              <w:rPr>
                <w:rFonts w:eastAsia="Arial Unicode MS"/>
                <w:b/>
                <w:bCs/>
                <w:sz w:val="18"/>
              </w:rPr>
              <w:t>Closing Balances</w:t>
            </w:r>
          </w:p>
        </w:tc>
        <w:tc>
          <w:tcPr>
            <w:tcW w:w="720" w:type="dxa"/>
            <w:tcBorders>
              <w:top w:val="single" w:sz="4" w:space="0" w:color="auto"/>
              <w:left w:val="nil"/>
              <w:bottom w:val="double" w:sz="4" w:space="0" w:color="auto"/>
              <w:right w:val="nil"/>
            </w:tcBorders>
          </w:tcPr>
          <w:p w:rsidR="00DB59FD" w:rsidRDefault="000C4AD5">
            <w:pPr>
              <w:jc w:val="right"/>
              <w:rPr>
                <w:rFonts w:eastAsia="Arial Unicode MS"/>
                <w:b/>
                <w:bCs/>
                <w:color w:val="000000"/>
                <w:sz w:val="18"/>
                <w:szCs w:val="18"/>
                <w:lang w:val="tr-TR"/>
              </w:rPr>
            </w:pPr>
            <w:r>
              <w:rPr>
                <w:rFonts w:eastAsia="Arial Unicode MS"/>
                <w:b/>
                <w:bCs/>
                <w:color w:val="000000"/>
                <w:sz w:val="18"/>
                <w:szCs w:val="18"/>
                <w:lang w:val="tr-TR"/>
              </w:rPr>
              <w:t>40,477</w:t>
            </w:r>
          </w:p>
        </w:tc>
        <w:tc>
          <w:tcPr>
            <w:tcW w:w="720" w:type="dxa"/>
            <w:tcBorders>
              <w:top w:val="single" w:sz="4" w:space="0" w:color="auto"/>
              <w:left w:val="nil"/>
              <w:bottom w:val="double" w:sz="4" w:space="0" w:color="auto"/>
              <w:right w:val="nil"/>
            </w:tcBorders>
            <w:vAlign w:val="bottom"/>
          </w:tcPr>
          <w:p w:rsidR="00DB59FD" w:rsidRDefault="000C4AD5">
            <w:pPr>
              <w:jc w:val="right"/>
              <w:rPr>
                <w:rFonts w:eastAsia="Arial Unicode MS"/>
                <w:b/>
                <w:bCs/>
                <w:sz w:val="18"/>
                <w:szCs w:val="18"/>
                <w:lang w:val="tr-TR"/>
              </w:rPr>
            </w:pPr>
            <w:r>
              <w:rPr>
                <w:rFonts w:eastAsia="Arial Unicode MS"/>
                <w:b/>
                <w:bCs/>
                <w:sz w:val="18"/>
                <w:szCs w:val="18"/>
                <w:lang w:val="tr-TR"/>
              </w:rPr>
              <w:t>2,935</w:t>
            </w:r>
          </w:p>
        </w:tc>
        <w:tc>
          <w:tcPr>
            <w:tcW w:w="720" w:type="dxa"/>
            <w:tcBorders>
              <w:top w:val="single" w:sz="4" w:space="0" w:color="auto"/>
              <w:left w:val="nil"/>
              <w:bottom w:val="double" w:sz="4" w:space="0" w:color="auto"/>
              <w:right w:val="nil"/>
            </w:tcBorders>
          </w:tcPr>
          <w:p w:rsidR="00DB59FD" w:rsidRDefault="000C4AD5">
            <w:pPr>
              <w:jc w:val="right"/>
              <w:rPr>
                <w:rFonts w:eastAsia="Arial Unicode MS"/>
                <w:b/>
                <w:bCs/>
                <w:color w:val="000000"/>
                <w:sz w:val="18"/>
                <w:szCs w:val="18"/>
                <w:lang w:val="tr-TR"/>
              </w:rPr>
            </w:pPr>
            <w:r>
              <w:rPr>
                <w:rFonts w:eastAsia="Arial Unicode MS"/>
                <w:b/>
                <w:bCs/>
                <w:color w:val="000000"/>
                <w:sz w:val="18"/>
                <w:szCs w:val="18"/>
                <w:lang w:val="tr-TR"/>
              </w:rPr>
              <w:t>41,365</w:t>
            </w:r>
          </w:p>
        </w:tc>
        <w:tc>
          <w:tcPr>
            <w:tcW w:w="720" w:type="dxa"/>
            <w:tcBorders>
              <w:top w:val="single" w:sz="4" w:space="0" w:color="auto"/>
              <w:left w:val="nil"/>
              <w:bottom w:val="double" w:sz="4" w:space="0" w:color="auto"/>
              <w:right w:val="nil"/>
            </w:tcBorders>
          </w:tcPr>
          <w:p w:rsidR="00DB59FD" w:rsidRDefault="000C4AD5">
            <w:pPr>
              <w:jc w:val="right"/>
              <w:rPr>
                <w:rFonts w:eastAsia="Arial Unicode MS"/>
                <w:b/>
                <w:bCs/>
                <w:color w:val="000000"/>
                <w:sz w:val="18"/>
                <w:szCs w:val="18"/>
                <w:lang w:val="tr-TR"/>
              </w:rPr>
            </w:pPr>
            <w:r>
              <w:rPr>
                <w:rFonts w:eastAsia="Arial Unicode MS"/>
                <w:b/>
                <w:bCs/>
                <w:color w:val="000000"/>
                <w:sz w:val="18"/>
                <w:szCs w:val="18"/>
                <w:lang w:val="tr-TR"/>
              </w:rPr>
              <w:t>3,068</w:t>
            </w:r>
          </w:p>
        </w:tc>
        <w:tc>
          <w:tcPr>
            <w:tcW w:w="720" w:type="dxa"/>
            <w:tcBorders>
              <w:top w:val="single" w:sz="4" w:space="0" w:color="auto"/>
              <w:left w:val="nil"/>
              <w:bottom w:val="double" w:sz="4" w:space="0" w:color="auto"/>
              <w:right w:val="nil"/>
            </w:tcBorders>
          </w:tcPr>
          <w:p w:rsidR="00DB59FD" w:rsidRDefault="000C4AD5">
            <w:pPr>
              <w:jc w:val="right"/>
              <w:rPr>
                <w:rFonts w:eastAsia="Arial Unicode MS"/>
                <w:b/>
                <w:bCs/>
                <w:color w:val="000000"/>
                <w:sz w:val="18"/>
                <w:szCs w:val="18"/>
                <w:lang w:val="tr-TR"/>
              </w:rPr>
            </w:pPr>
            <w:r>
              <w:rPr>
                <w:rFonts w:eastAsia="Arial Unicode MS"/>
                <w:b/>
                <w:bCs/>
                <w:color w:val="000000"/>
                <w:sz w:val="18"/>
                <w:szCs w:val="18"/>
                <w:lang w:val="tr-TR"/>
              </w:rPr>
              <w:t>41,340</w:t>
            </w:r>
          </w:p>
        </w:tc>
        <w:tc>
          <w:tcPr>
            <w:tcW w:w="720" w:type="dxa"/>
            <w:tcBorders>
              <w:top w:val="single" w:sz="4" w:space="0" w:color="auto"/>
              <w:left w:val="nil"/>
              <w:bottom w:val="double" w:sz="4" w:space="0" w:color="auto"/>
              <w:right w:val="nil"/>
            </w:tcBorders>
          </w:tcPr>
          <w:p w:rsidR="00DB59FD" w:rsidRDefault="000C4AD5">
            <w:pPr>
              <w:jc w:val="right"/>
              <w:rPr>
                <w:rFonts w:eastAsia="Arial Unicode MS"/>
                <w:b/>
                <w:bCs/>
                <w:color w:val="000000"/>
                <w:sz w:val="18"/>
                <w:szCs w:val="18"/>
                <w:lang w:val="tr-TR"/>
              </w:rPr>
            </w:pPr>
            <w:r>
              <w:rPr>
                <w:rFonts w:eastAsia="Arial Unicode MS"/>
                <w:b/>
                <w:bCs/>
                <w:color w:val="000000"/>
                <w:sz w:val="18"/>
                <w:szCs w:val="18"/>
                <w:lang w:val="tr-TR"/>
              </w:rPr>
              <w:t>3,192</w:t>
            </w:r>
          </w:p>
        </w:tc>
        <w:tc>
          <w:tcPr>
            <w:tcW w:w="720" w:type="dxa"/>
            <w:tcBorders>
              <w:top w:val="single" w:sz="4" w:space="0" w:color="auto"/>
              <w:left w:val="nil"/>
              <w:bottom w:val="double" w:sz="4" w:space="0" w:color="auto"/>
              <w:right w:val="nil"/>
            </w:tcBorders>
          </w:tcPr>
          <w:p w:rsidR="00DB59FD" w:rsidRDefault="000C4AD5">
            <w:pPr>
              <w:jc w:val="right"/>
              <w:rPr>
                <w:rFonts w:eastAsia="Arial Unicode MS"/>
                <w:b/>
                <w:bCs/>
                <w:color w:val="000000"/>
                <w:sz w:val="18"/>
                <w:szCs w:val="18"/>
                <w:lang w:val="tr-TR"/>
              </w:rPr>
            </w:pPr>
            <w:r>
              <w:rPr>
                <w:rFonts w:eastAsia="Arial Unicode MS"/>
                <w:b/>
                <w:bCs/>
                <w:color w:val="000000"/>
                <w:sz w:val="18"/>
                <w:szCs w:val="18"/>
                <w:lang w:val="tr-TR"/>
              </w:rPr>
              <w:t>42,162</w:t>
            </w:r>
          </w:p>
        </w:tc>
        <w:tc>
          <w:tcPr>
            <w:tcW w:w="720" w:type="dxa"/>
            <w:tcBorders>
              <w:top w:val="single" w:sz="4" w:space="0" w:color="auto"/>
              <w:left w:val="nil"/>
              <w:bottom w:val="double" w:sz="4" w:space="0" w:color="auto"/>
              <w:right w:val="nil"/>
            </w:tcBorders>
          </w:tcPr>
          <w:p w:rsidR="00DB59FD" w:rsidRDefault="000C4AD5">
            <w:pPr>
              <w:jc w:val="right"/>
              <w:rPr>
                <w:rFonts w:eastAsia="Arial Unicode MS"/>
                <w:b/>
                <w:bCs/>
                <w:color w:val="000000"/>
                <w:sz w:val="18"/>
                <w:szCs w:val="18"/>
                <w:lang w:val="tr-TR"/>
              </w:rPr>
            </w:pPr>
            <w:r>
              <w:rPr>
                <w:rFonts w:eastAsia="Arial Unicode MS"/>
                <w:b/>
                <w:bCs/>
                <w:color w:val="000000"/>
                <w:sz w:val="18"/>
                <w:szCs w:val="18"/>
                <w:lang w:val="tr-TR"/>
              </w:rPr>
              <w:t>3,267</w:t>
            </w:r>
          </w:p>
        </w:tc>
      </w:tr>
    </w:tbl>
    <w:p w:rsidR="00DB59FD" w:rsidRDefault="00DB59FD">
      <w:pPr>
        <w:pStyle w:val="EndnoteText"/>
        <w:autoSpaceDE w:val="0"/>
        <w:autoSpaceDN w:val="0"/>
        <w:adjustRightInd w:val="0"/>
        <w:rPr>
          <w:rFonts w:eastAsia="Arial Unicode MS"/>
        </w:rPr>
      </w:pPr>
    </w:p>
    <w:p w:rsidR="00DB59FD" w:rsidRDefault="000C4AD5">
      <w:pPr>
        <w:pStyle w:val="EndnoteText"/>
        <w:autoSpaceDE w:val="0"/>
        <w:autoSpaceDN w:val="0"/>
        <w:adjustRightInd w:val="0"/>
        <w:rPr>
          <w:rFonts w:eastAsia="Arial Unicode MS"/>
          <w:lang w:val="en-US"/>
        </w:rPr>
      </w:pPr>
      <w:r>
        <w:rPr>
          <w:rFonts w:eastAsia="Arial Unicode MS"/>
          <w:lang w:val="en-US"/>
        </w:rPr>
        <w:t>(*) The free marketable securities held by the Group is stated at the Other line.</w:t>
      </w:r>
    </w:p>
    <w:p w:rsidR="00DB59FD" w:rsidRDefault="00DB59FD">
      <w:pPr>
        <w:pStyle w:val="EndnoteText"/>
        <w:autoSpaceDE w:val="0"/>
        <w:autoSpaceDN w:val="0"/>
        <w:adjustRightInd w:val="0"/>
        <w:rPr>
          <w:rFonts w:eastAsia="Arial Unicode MS"/>
        </w:rPr>
      </w:pPr>
    </w:p>
    <w:p w:rsidR="00DB59FD" w:rsidRDefault="00DB59FD">
      <w:pPr>
        <w:pStyle w:val="EndnoteText"/>
        <w:autoSpaceDE w:val="0"/>
        <w:autoSpaceDN w:val="0"/>
        <w:adjustRightInd w:val="0"/>
        <w:rPr>
          <w:rFonts w:eastAsia="Arial Unicode MS"/>
        </w:rPr>
      </w:pPr>
    </w:p>
    <w:p w:rsidR="00DB59FD" w:rsidRDefault="000C4AD5">
      <w:pPr>
        <w:autoSpaceDE w:val="0"/>
        <w:autoSpaceDN w:val="0"/>
        <w:adjustRightInd w:val="0"/>
        <w:ind w:left="1080" w:hanging="540"/>
        <w:jc w:val="both"/>
        <w:rPr>
          <w:rFonts w:eastAsia="Arial Unicode MS"/>
          <w:lang w:val="tr-TR"/>
        </w:rPr>
      </w:pPr>
      <w:r>
        <w:rPr>
          <w:rFonts w:eastAsia="Arial Unicode MS"/>
          <w:lang w:val="tr-TR"/>
        </w:rPr>
        <w:t>c.2)</w:t>
      </w:r>
      <w:r>
        <w:rPr>
          <w:rFonts w:eastAsia="Arial Unicode MS"/>
          <w:lang w:val="tr-TR"/>
        </w:rPr>
        <w:tab/>
      </w:r>
      <w:r>
        <w:rPr>
          <w:rFonts w:eastAsia="Arial Unicode MS"/>
        </w:rPr>
        <w:t>Marketable securities held to maturity given as collateral consist of public sect</w:t>
      </w:r>
      <w:r>
        <w:rPr>
          <w:rFonts w:eastAsia="Arial Unicode MS"/>
        </w:rPr>
        <w:t>or debt securities of TL 40,477, given as collateral for statutory requirements</w:t>
      </w:r>
      <w:r>
        <w:rPr>
          <w:rFonts w:eastAsia="Arial Unicode MS"/>
          <w:lang w:val="tr-TR"/>
        </w:rPr>
        <w:t>.</w:t>
      </w:r>
    </w:p>
    <w:p w:rsidR="00DB59FD" w:rsidRDefault="00DB59FD">
      <w:pPr>
        <w:autoSpaceDE w:val="0"/>
        <w:autoSpaceDN w:val="0"/>
        <w:adjustRightInd w:val="0"/>
        <w:ind w:left="540"/>
        <w:jc w:val="both"/>
      </w:pPr>
    </w:p>
    <w:p w:rsidR="00DB59FD" w:rsidRDefault="000C4AD5">
      <w:pPr>
        <w:autoSpaceDE w:val="0"/>
        <w:autoSpaceDN w:val="0"/>
        <w:adjustRightInd w:val="0"/>
        <w:ind w:firstLine="540"/>
        <w:jc w:val="both"/>
      </w:pPr>
      <w:r>
        <w:t>Securities held-to-maturity given as collateral or blocked</w:t>
      </w:r>
    </w:p>
    <w:p w:rsidR="00DB59FD" w:rsidRDefault="00DB59FD">
      <w:pPr>
        <w:autoSpaceDE w:val="0"/>
        <w:autoSpaceDN w:val="0"/>
        <w:adjustRightInd w:val="0"/>
        <w:ind w:left="540"/>
        <w:jc w:val="both"/>
        <w:rPr>
          <w:rFonts w:eastAsia="Arial Unicode MS"/>
          <w:lang w:val="tr-TR"/>
        </w:rPr>
      </w:pPr>
    </w:p>
    <w:tbl>
      <w:tblPr>
        <w:tblW w:w="0" w:type="auto"/>
        <w:tblInd w:w="594" w:type="dxa"/>
        <w:tblLayout w:type="fixed"/>
        <w:tblCellMar>
          <w:left w:w="54" w:type="dxa"/>
          <w:right w:w="54" w:type="dxa"/>
        </w:tblCellMar>
        <w:tblLook w:val="0000" w:firstRow="0" w:lastRow="0" w:firstColumn="0" w:lastColumn="0" w:noHBand="0" w:noVBand="0"/>
      </w:tblPr>
      <w:tblGrid>
        <w:gridCol w:w="3240"/>
        <w:gridCol w:w="1260"/>
        <w:gridCol w:w="1260"/>
        <w:gridCol w:w="1371"/>
        <w:gridCol w:w="1322"/>
        <w:gridCol w:w="7"/>
      </w:tblGrid>
      <w:tr w:rsidR="00DB59FD">
        <w:trPr>
          <w:trHeight w:val="239"/>
        </w:trPr>
        <w:tc>
          <w:tcPr>
            <w:tcW w:w="3240" w:type="dxa"/>
            <w:tcBorders>
              <w:top w:val="single" w:sz="4" w:space="0" w:color="auto"/>
              <w:bottom w:val="single" w:sz="4" w:space="0" w:color="auto"/>
            </w:tcBorders>
          </w:tcPr>
          <w:p w:rsidR="00DB59FD" w:rsidRDefault="00DB59FD">
            <w:pPr>
              <w:autoSpaceDE w:val="0"/>
              <w:autoSpaceDN w:val="0"/>
              <w:adjustRightInd w:val="0"/>
              <w:ind w:left="-54" w:firstLine="774"/>
              <w:jc w:val="both"/>
              <w:rPr>
                <w:rFonts w:eastAsia="Arial Unicode MS"/>
                <w:lang w:val="tr-TR"/>
              </w:rPr>
            </w:pPr>
          </w:p>
        </w:tc>
        <w:tc>
          <w:tcPr>
            <w:tcW w:w="2520" w:type="dxa"/>
            <w:gridSpan w:val="2"/>
            <w:tcBorders>
              <w:top w:val="single" w:sz="4" w:space="0" w:color="auto"/>
              <w:bottom w:val="single" w:sz="4" w:space="0" w:color="auto"/>
            </w:tcBorders>
          </w:tcPr>
          <w:p w:rsidR="00DB59FD" w:rsidRDefault="000C4AD5">
            <w:pPr>
              <w:jc w:val="center"/>
            </w:pPr>
            <w:r>
              <w:t>Current Period</w:t>
            </w:r>
          </w:p>
        </w:tc>
        <w:tc>
          <w:tcPr>
            <w:tcW w:w="2700" w:type="dxa"/>
            <w:gridSpan w:val="3"/>
            <w:tcBorders>
              <w:top w:val="single" w:sz="4" w:space="0" w:color="auto"/>
              <w:bottom w:val="single" w:sz="4" w:space="0" w:color="auto"/>
            </w:tcBorders>
            <w:vAlign w:val="center"/>
          </w:tcPr>
          <w:p w:rsidR="00DB59FD" w:rsidRDefault="000C4AD5">
            <w:pPr>
              <w:jc w:val="center"/>
              <w:rPr>
                <w:rFonts w:eastAsia="Arial Unicode MS"/>
              </w:rPr>
            </w:pPr>
            <w:r>
              <w:t>Prior Period</w:t>
            </w:r>
          </w:p>
        </w:tc>
      </w:tr>
      <w:tr w:rsidR="00DB59FD">
        <w:trPr>
          <w:gridAfter w:val="1"/>
          <w:wAfter w:w="7" w:type="dxa"/>
          <w:trHeight w:val="239"/>
        </w:trPr>
        <w:tc>
          <w:tcPr>
            <w:tcW w:w="3240" w:type="dxa"/>
            <w:tcBorders>
              <w:top w:val="single" w:sz="4" w:space="0" w:color="auto"/>
              <w:bottom w:val="single" w:sz="4" w:space="0" w:color="auto"/>
            </w:tcBorders>
          </w:tcPr>
          <w:p w:rsidR="00DB59FD" w:rsidRDefault="00DB59FD">
            <w:pPr>
              <w:autoSpaceDE w:val="0"/>
              <w:autoSpaceDN w:val="0"/>
              <w:adjustRightInd w:val="0"/>
              <w:rPr>
                <w:rFonts w:eastAsia="Arial Unicode MS"/>
                <w:lang w:val="tr-TR"/>
              </w:rPr>
            </w:pPr>
          </w:p>
        </w:tc>
        <w:tc>
          <w:tcPr>
            <w:tcW w:w="126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TL</w:t>
            </w:r>
          </w:p>
        </w:tc>
        <w:tc>
          <w:tcPr>
            <w:tcW w:w="126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sz w:val="18"/>
              </w:rPr>
              <w:t>FC</w:t>
            </w:r>
          </w:p>
        </w:tc>
        <w:tc>
          <w:tcPr>
            <w:tcW w:w="1371"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TL</w:t>
            </w:r>
          </w:p>
        </w:tc>
        <w:tc>
          <w:tcPr>
            <w:tcW w:w="1322"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sz w:val="18"/>
              </w:rPr>
              <w:t>FC</w:t>
            </w:r>
          </w:p>
        </w:tc>
      </w:tr>
      <w:tr w:rsidR="00DB59FD">
        <w:trPr>
          <w:gridAfter w:val="1"/>
          <w:wAfter w:w="7" w:type="dxa"/>
          <w:trHeight w:val="239"/>
        </w:trPr>
        <w:tc>
          <w:tcPr>
            <w:tcW w:w="3240" w:type="dxa"/>
            <w:vAlign w:val="bottom"/>
          </w:tcPr>
          <w:p w:rsidR="00DB59FD" w:rsidRDefault="000C4AD5">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Share certificates</w:t>
            </w:r>
          </w:p>
        </w:tc>
        <w:tc>
          <w:tcPr>
            <w:tcW w:w="1260" w:type="dxa"/>
            <w:vAlign w:val="bottom"/>
          </w:tcPr>
          <w:p w:rsidR="00DB59FD" w:rsidRDefault="000C4AD5">
            <w:pPr>
              <w:jc w:val="right"/>
              <w:rPr>
                <w:rFonts w:eastAsia="Arial Unicode MS"/>
                <w:color w:val="000000"/>
                <w:sz w:val="18"/>
                <w:szCs w:val="18"/>
              </w:rPr>
            </w:pPr>
            <w:r>
              <w:rPr>
                <w:color w:val="000000"/>
                <w:sz w:val="18"/>
                <w:szCs w:val="18"/>
              </w:rPr>
              <w:t>-</w:t>
            </w:r>
          </w:p>
        </w:tc>
        <w:tc>
          <w:tcPr>
            <w:tcW w:w="1260" w:type="dxa"/>
            <w:vAlign w:val="bottom"/>
          </w:tcPr>
          <w:p w:rsidR="00DB59FD" w:rsidRDefault="000C4AD5">
            <w:pPr>
              <w:jc w:val="right"/>
              <w:rPr>
                <w:rFonts w:eastAsia="Arial Unicode MS"/>
                <w:color w:val="000000"/>
                <w:sz w:val="18"/>
                <w:szCs w:val="18"/>
              </w:rPr>
            </w:pPr>
            <w:r>
              <w:rPr>
                <w:color w:val="000000"/>
                <w:sz w:val="18"/>
                <w:szCs w:val="18"/>
              </w:rPr>
              <w:t>-</w:t>
            </w:r>
          </w:p>
        </w:tc>
        <w:tc>
          <w:tcPr>
            <w:tcW w:w="1371" w:type="dxa"/>
            <w:vAlign w:val="bottom"/>
          </w:tcPr>
          <w:p w:rsidR="00DB59FD" w:rsidRDefault="000C4AD5">
            <w:pPr>
              <w:jc w:val="right"/>
              <w:rPr>
                <w:rFonts w:eastAsia="Arial Unicode MS"/>
                <w:color w:val="000000"/>
                <w:sz w:val="18"/>
                <w:szCs w:val="18"/>
              </w:rPr>
            </w:pPr>
            <w:r>
              <w:rPr>
                <w:color w:val="000000"/>
                <w:sz w:val="18"/>
                <w:szCs w:val="18"/>
              </w:rPr>
              <w:t>-</w:t>
            </w:r>
          </w:p>
        </w:tc>
        <w:tc>
          <w:tcPr>
            <w:tcW w:w="1322" w:type="dxa"/>
            <w:vAlign w:val="bottom"/>
          </w:tcPr>
          <w:p w:rsidR="00DB59FD" w:rsidRDefault="000C4AD5">
            <w:pPr>
              <w:jc w:val="right"/>
              <w:rPr>
                <w:rFonts w:eastAsia="Arial Unicode MS"/>
                <w:color w:val="000000"/>
                <w:sz w:val="18"/>
                <w:szCs w:val="18"/>
              </w:rPr>
            </w:pPr>
            <w:r>
              <w:rPr>
                <w:color w:val="000000"/>
                <w:sz w:val="18"/>
                <w:szCs w:val="18"/>
              </w:rPr>
              <w:t>-</w:t>
            </w:r>
          </w:p>
        </w:tc>
      </w:tr>
      <w:tr w:rsidR="00DB59FD">
        <w:trPr>
          <w:gridAfter w:val="1"/>
          <w:wAfter w:w="7" w:type="dxa"/>
          <w:trHeight w:val="210"/>
        </w:trPr>
        <w:tc>
          <w:tcPr>
            <w:tcW w:w="3240" w:type="dxa"/>
            <w:vAlign w:val="bottom"/>
          </w:tcPr>
          <w:p w:rsidR="00DB59FD" w:rsidRDefault="000C4AD5">
            <w:pPr>
              <w:rPr>
                <w:rFonts w:eastAsia="Arial Unicode MS"/>
                <w:sz w:val="18"/>
                <w:szCs w:val="18"/>
              </w:rPr>
            </w:pPr>
            <w:r>
              <w:rPr>
                <w:sz w:val="18"/>
                <w:szCs w:val="18"/>
              </w:rPr>
              <w:t>Bonds and similar investment securities</w:t>
            </w:r>
          </w:p>
        </w:tc>
        <w:tc>
          <w:tcPr>
            <w:tcW w:w="1260" w:type="dxa"/>
            <w:vAlign w:val="bottom"/>
          </w:tcPr>
          <w:p w:rsidR="00DB59FD" w:rsidRDefault="000C4AD5">
            <w:pPr>
              <w:jc w:val="right"/>
              <w:rPr>
                <w:rFonts w:eastAsia="Arial Unicode MS"/>
                <w:sz w:val="18"/>
                <w:szCs w:val="18"/>
                <w:lang w:val="tr-TR"/>
              </w:rPr>
            </w:pPr>
            <w:r>
              <w:rPr>
                <w:sz w:val="18"/>
                <w:szCs w:val="18"/>
                <w:lang w:val="tr-TR"/>
              </w:rPr>
              <w:t>40</w:t>
            </w:r>
            <w:r>
              <w:rPr>
                <w:sz w:val="18"/>
                <w:szCs w:val="18"/>
                <w:lang w:val="tr-TR"/>
              </w:rPr>
              <w:t>,477</w:t>
            </w:r>
          </w:p>
        </w:tc>
        <w:tc>
          <w:tcPr>
            <w:tcW w:w="1260" w:type="dxa"/>
            <w:vAlign w:val="bottom"/>
          </w:tcPr>
          <w:p w:rsidR="00DB59FD" w:rsidRDefault="000C4AD5">
            <w:pPr>
              <w:jc w:val="right"/>
              <w:rPr>
                <w:rFonts w:eastAsia="Arial Unicode MS"/>
                <w:sz w:val="18"/>
                <w:szCs w:val="18"/>
                <w:lang w:val="tr-TR"/>
              </w:rPr>
            </w:pPr>
            <w:r>
              <w:rPr>
                <w:sz w:val="18"/>
                <w:szCs w:val="18"/>
                <w:lang w:val="tr-TR"/>
              </w:rPr>
              <w:t>-</w:t>
            </w:r>
          </w:p>
        </w:tc>
        <w:tc>
          <w:tcPr>
            <w:tcW w:w="1371" w:type="dxa"/>
            <w:vAlign w:val="bottom"/>
          </w:tcPr>
          <w:p w:rsidR="00DB59FD" w:rsidRDefault="000C4AD5">
            <w:pPr>
              <w:jc w:val="right"/>
              <w:rPr>
                <w:rFonts w:eastAsia="Arial Unicode MS"/>
                <w:sz w:val="18"/>
                <w:szCs w:val="18"/>
                <w:lang w:val="tr-TR"/>
              </w:rPr>
            </w:pPr>
            <w:r>
              <w:rPr>
                <w:sz w:val="18"/>
                <w:szCs w:val="18"/>
                <w:lang w:val="tr-TR"/>
              </w:rPr>
              <w:t>41,340</w:t>
            </w:r>
          </w:p>
        </w:tc>
        <w:tc>
          <w:tcPr>
            <w:tcW w:w="1322" w:type="dxa"/>
          </w:tcPr>
          <w:p w:rsidR="00DB59FD" w:rsidRDefault="000C4AD5">
            <w:pPr>
              <w:jc w:val="right"/>
              <w:rPr>
                <w:rFonts w:eastAsia="Arial Unicode MS"/>
                <w:color w:val="000000"/>
                <w:sz w:val="18"/>
                <w:szCs w:val="18"/>
                <w:lang w:val="tr-TR"/>
              </w:rPr>
            </w:pPr>
            <w:r>
              <w:rPr>
                <w:color w:val="000000"/>
                <w:sz w:val="18"/>
                <w:szCs w:val="18"/>
                <w:lang w:val="tr-TR"/>
              </w:rPr>
              <w:t>-</w:t>
            </w:r>
          </w:p>
        </w:tc>
      </w:tr>
      <w:tr w:rsidR="00DB59FD">
        <w:trPr>
          <w:gridAfter w:val="1"/>
          <w:wAfter w:w="7" w:type="dxa"/>
          <w:trHeight w:val="239"/>
        </w:trPr>
        <w:tc>
          <w:tcPr>
            <w:tcW w:w="3240" w:type="dxa"/>
            <w:vAlign w:val="bottom"/>
          </w:tcPr>
          <w:p w:rsidR="00DB59FD" w:rsidRDefault="000C4AD5">
            <w:pPr>
              <w:rPr>
                <w:rFonts w:eastAsia="Arial Unicode MS"/>
                <w:sz w:val="18"/>
                <w:szCs w:val="18"/>
              </w:rPr>
            </w:pPr>
            <w:r>
              <w:rPr>
                <w:sz w:val="18"/>
                <w:szCs w:val="18"/>
              </w:rPr>
              <w:t>Other</w:t>
            </w:r>
          </w:p>
        </w:tc>
        <w:tc>
          <w:tcPr>
            <w:tcW w:w="1260" w:type="dxa"/>
            <w:vAlign w:val="bottom"/>
          </w:tcPr>
          <w:p w:rsidR="00DB59FD" w:rsidRDefault="000C4AD5">
            <w:pPr>
              <w:jc w:val="right"/>
              <w:rPr>
                <w:rFonts w:eastAsia="Arial Unicode MS"/>
                <w:color w:val="000000"/>
                <w:sz w:val="18"/>
                <w:szCs w:val="18"/>
                <w:lang w:val="tr-TR"/>
              </w:rPr>
            </w:pPr>
            <w:r>
              <w:rPr>
                <w:color w:val="000000"/>
                <w:sz w:val="18"/>
                <w:szCs w:val="18"/>
                <w:lang w:val="tr-TR"/>
              </w:rPr>
              <w:t>-</w:t>
            </w:r>
          </w:p>
        </w:tc>
        <w:tc>
          <w:tcPr>
            <w:tcW w:w="1260" w:type="dxa"/>
            <w:vAlign w:val="bottom"/>
          </w:tcPr>
          <w:p w:rsidR="00DB59FD" w:rsidRDefault="000C4AD5">
            <w:pPr>
              <w:jc w:val="right"/>
              <w:rPr>
                <w:rFonts w:eastAsia="Arial Unicode MS"/>
                <w:color w:val="000000"/>
                <w:sz w:val="18"/>
                <w:szCs w:val="18"/>
                <w:lang w:val="tr-TR"/>
              </w:rPr>
            </w:pPr>
            <w:r>
              <w:rPr>
                <w:color w:val="000000"/>
                <w:sz w:val="18"/>
                <w:szCs w:val="18"/>
                <w:lang w:val="tr-TR"/>
              </w:rPr>
              <w:t>-</w:t>
            </w:r>
          </w:p>
        </w:tc>
        <w:tc>
          <w:tcPr>
            <w:tcW w:w="1371" w:type="dxa"/>
            <w:vAlign w:val="bottom"/>
          </w:tcPr>
          <w:p w:rsidR="00DB59FD" w:rsidRDefault="000C4AD5">
            <w:pPr>
              <w:jc w:val="right"/>
              <w:rPr>
                <w:rFonts w:eastAsia="Arial Unicode MS"/>
                <w:color w:val="000000"/>
                <w:sz w:val="18"/>
                <w:szCs w:val="18"/>
                <w:lang w:val="tr-TR"/>
              </w:rPr>
            </w:pPr>
            <w:r>
              <w:rPr>
                <w:color w:val="000000"/>
                <w:sz w:val="18"/>
                <w:szCs w:val="18"/>
                <w:lang w:val="tr-TR"/>
              </w:rPr>
              <w:t>-</w:t>
            </w:r>
          </w:p>
        </w:tc>
        <w:tc>
          <w:tcPr>
            <w:tcW w:w="1322" w:type="dxa"/>
            <w:vAlign w:val="bottom"/>
          </w:tcPr>
          <w:p w:rsidR="00DB59FD" w:rsidRDefault="000C4AD5">
            <w:pPr>
              <w:jc w:val="right"/>
              <w:rPr>
                <w:rFonts w:eastAsia="Arial Unicode MS"/>
                <w:color w:val="000000"/>
                <w:sz w:val="18"/>
                <w:szCs w:val="18"/>
                <w:lang w:val="tr-TR"/>
              </w:rPr>
            </w:pPr>
            <w:r>
              <w:rPr>
                <w:color w:val="000000"/>
                <w:sz w:val="18"/>
                <w:szCs w:val="18"/>
                <w:lang w:val="tr-TR"/>
              </w:rPr>
              <w:t>-</w:t>
            </w:r>
          </w:p>
        </w:tc>
      </w:tr>
      <w:tr w:rsidR="00DB59FD">
        <w:trPr>
          <w:gridAfter w:val="1"/>
          <w:wAfter w:w="7" w:type="dxa"/>
          <w:trHeight w:val="239"/>
        </w:trPr>
        <w:tc>
          <w:tcPr>
            <w:tcW w:w="3240" w:type="dxa"/>
            <w:tcBorders>
              <w:top w:val="single" w:sz="4" w:space="0" w:color="auto"/>
              <w:bottom w:val="double" w:sz="4" w:space="0" w:color="auto"/>
            </w:tcBorders>
          </w:tcPr>
          <w:p w:rsidR="00DB59FD" w:rsidRDefault="000C4AD5">
            <w:pPr>
              <w:autoSpaceDE w:val="0"/>
              <w:autoSpaceDN w:val="0"/>
              <w:adjustRightInd w:val="0"/>
              <w:rPr>
                <w:rFonts w:eastAsia="Arial Unicode MS"/>
                <w:b/>
                <w:bCs/>
              </w:rPr>
            </w:pPr>
            <w:r>
              <w:rPr>
                <w:rFonts w:eastAsia="Arial Unicode MS"/>
                <w:b/>
                <w:bCs/>
              </w:rPr>
              <w:t>Total</w:t>
            </w:r>
          </w:p>
        </w:tc>
        <w:tc>
          <w:tcPr>
            <w:tcW w:w="1260" w:type="dxa"/>
            <w:tcBorders>
              <w:top w:val="single" w:sz="4" w:space="0" w:color="auto"/>
              <w:bottom w:val="double" w:sz="4" w:space="0" w:color="auto"/>
            </w:tcBorders>
          </w:tcPr>
          <w:p w:rsidR="00DB59FD" w:rsidRDefault="000C4AD5">
            <w:pPr>
              <w:jc w:val="right"/>
              <w:rPr>
                <w:rFonts w:eastAsia="Arial Unicode MS"/>
                <w:b/>
                <w:bCs/>
                <w:color w:val="000000"/>
                <w:sz w:val="18"/>
                <w:szCs w:val="18"/>
                <w:lang w:val="tr-TR"/>
              </w:rPr>
            </w:pPr>
            <w:r>
              <w:rPr>
                <w:b/>
                <w:bCs/>
                <w:color w:val="000000"/>
                <w:sz w:val="18"/>
                <w:szCs w:val="18"/>
                <w:lang w:val="tr-TR"/>
              </w:rPr>
              <w:t>40,477</w:t>
            </w:r>
          </w:p>
        </w:tc>
        <w:tc>
          <w:tcPr>
            <w:tcW w:w="1260" w:type="dxa"/>
            <w:tcBorders>
              <w:top w:val="single" w:sz="4" w:space="0" w:color="auto"/>
              <w:bottom w:val="double" w:sz="4" w:space="0" w:color="auto"/>
            </w:tcBorders>
          </w:tcPr>
          <w:p w:rsidR="00DB59FD" w:rsidRDefault="000C4AD5">
            <w:pPr>
              <w:jc w:val="right"/>
              <w:rPr>
                <w:rFonts w:eastAsia="Arial Unicode MS"/>
                <w:b/>
                <w:bCs/>
                <w:color w:val="000000"/>
                <w:sz w:val="18"/>
                <w:szCs w:val="18"/>
                <w:lang w:val="tr-TR"/>
              </w:rPr>
            </w:pPr>
            <w:r>
              <w:rPr>
                <w:b/>
                <w:bCs/>
                <w:color w:val="000000"/>
                <w:sz w:val="18"/>
                <w:szCs w:val="18"/>
                <w:lang w:val="tr-TR"/>
              </w:rPr>
              <w:t>-</w:t>
            </w:r>
          </w:p>
        </w:tc>
        <w:tc>
          <w:tcPr>
            <w:tcW w:w="1371" w:type="dxa"/>
            <w:tcBorders>
              <w:top w:val="single" w:sz="4" w:space="0" w:color="auto"/>
              <w:bottom w:val="double" w:sz="4" w:space="0" w:color="auto"/>
            </w:tcBorders>
          </w:tcPr>
          <w:p w:rsidR="00DB59FD" w:rsidRDefault="000C4AD5">
            <w:pPr>
              <w:jc w:val="right"/>
              <w:rPr>
                <w:rFonts w:eastAsia="Arial Unicode MS"/>
                <w:b/>
                <w:bCs/>
                <w:color w:val="000000"/>
                <w:sz w:val="18"/>
                <w:szCs w:val="18"/>
                <w:lang w:val="tr-TR"/>
              </w:rPr>
            </w:pPr>
            <w:r>
              <w:rPr>
                <w:b/>
                <w:bCs/>
                <w:color w:val="000000"/>
                <w:sz w:val="18"/>
                <w:szCs w:val="18"/>
                <w:lang w:val="tr-TR"/>
              </w:rPr>
              <w:t>41,340</w:t>
            </w:r>
          </w:p>
        </w:tc>
        <w:tc>
          <w:tcPr>
            <w:tcW w:w="1322" w:type="dxa"/>
            <w:tcBorders>
              <w:top w:val="single" w:sz="4" w:space="0" w:color="auto"/>
              <w:bottom w:val="double" w:sz="4" w:space="0" w:color="auto"/>
            </w:tcBorders>
          </w:tcPr>
          <w:p w:rsidR="00DB59FD" w:rsidRDefault="000C4AD5">
            <w:pPr>
              <w:jc w:val="right"/>
              <w:rPr>
                <w:rFonts w:eastAsia="Arial Unicode MS"/>
                <w:b/>
                <w:bCs/>
                <w:color w:val="000000"/>
                <w:sz w:val="18"/>
                <w:szCs w:val="18"/>
                <w:lang w:val="tr-TR"/>
              </w:rPr>
            </w:pPr>
            <w:r>
              <w:rPr>
                <w:b/>
                <w:bCs/>
                <w:color w:val="000000"/>
                <w:sz w:val="18"/>
                <w:szCs w:val="18"/>
                <w:lang w:val="tr-TR"/>
              </w:rPr>
              <w:t>-</w:t>
            </w:r>
          </w:p>
        </w:tc>
      </w:tr>
    </w:tbl>
    <w:p w:rsidR="00DB59FD" w:rsidRDefault="00DB59FD">
      <w:pPr>
        <w:autoSpaceDE w:val="0"/>
        <w:autoSpaceDN w:val="0"/>
        <w:adjustRightInd w:val="0"/>
        <w:jc w:val="both"/>
        <w:rPr>
          <w:rFonts w:eastAsia="Arial Unicode MS"/>
          <w:lang w:val="tr-TR"/>
        </w:rPr>
      </w:pPr>
    </w:p>
    <w:p w:rsidR="00DB59FD" w:rsidRDefault="000C4AD5">
      <w:pPr>
        <w:pStyle w:val="BodyTextIndent"/>
        <w:ind w:left="1080"/>
        <w:rPr>
          <w:rFonts w:eastAsia="Arial Unicode MS"/>
          <w:lang w:val="en-US"/>
        </w:rPr>
      </w:pPr>
      <w:r>
        <w:rPr>
          <w:rFonts w:eastAsia="Arial Unicode MS"/>
        </w:rPr>
        <w:t>c.3)</w:t>
      </w:r>
      <w:r>
        <w:rPr>
          <w:rFonts w:eastAsia="Arial Unicode MS"/>
        </w:rPr>
        <w:tab/>
      </w:r>
      <w:r>
        <w:rPr>
          <w:rFonts w:eastAsia="Arial Unicode MS"/>
          <w:lang w:val="en-US"/>
        </w:rPr>
        <w:t>Securities held-to-maturity subject to repurchase agreements : None.</w:t>
      </w:r>
    </w:p>
    <w:p w:rsidR="00DB59FD" w:rsidRDefault="000C4AD5">
      <w:pPr>
        <w:pStyle w:val="BodyTextIndent"/>
        <w:ind w:left="1080"/>
        <w:rPr>
          <w:rFonts w:eastAsia="Arial Unicode MS"/>
        </w:rPr>
      </w:pPr>
      <w:r>
        <w:rPr>
          <w:rFonts w:eastAsia="Arial Unicode MS"/>
        </w:rPr>
        <w:tab/>
      </w:r>
      <w:r>
        <w:rPr>
          <w:rFonts w:eastAsia="Arial Unicode MS"/>
        </w:rPr>
        <w:tab/>
      </w:r>
    </w:p>
    <w:p w:rsidR="00DB59FD" w:rsidRDefault="000C4AD5">
      <w:pPr>
        <w:pStyle w:val="BodyTextIndent"/>
        <w:ind w:left="1080"/>
        <w:rPr>
          <w:rFonts w:eastAsia="Arial Unicode MS"/>
          <w:lang w:val="en-US"/>
        </w:rPr>
      </w:pPr>
      <w:r>
        <w:rPr>
          <w:rFonts w:eastAsia="Arial Unicode MS"/>
        </w:rPr>
        <w:t>c.4)</w:t>
      </w:r>
      <w:r>
        <w:rPr>
          <w:rFonts w:eastAsia="Arial Unicode MS"/>
        </w:rPr>
        <w:tab/>
      </w:r>
      <w:r>
        <w:rPr>
          <w:rFonts w:eastAsia="Arial Unicode MS"/>
          <w:lang w:val="en-US"/>
        </w:rPr>
        <w:t>Securities held-to-maturity held for structural position: None.</w:t>
      </w:r>
    </w:p>
    <w:p w:rsidR="00DB59FD" w:rsidRDefault="00DB59FD">
      <w:pPr>
        <w:pStyle w:val="BodyTextIndent"/>
        <w:ind w:left="1080"/>
        <w:rPr>
          <w:rFonts w:eastAsia="Arial Unicode MS"/>
        </w:rPr>
      </w:pPr>
    </w:p>
    <w:p w:rsidR="00DB59FD" w:rsidRDefault="000C4AD5">
      <w:pPr>
        <w:pStyle w:val="BodyTextIndent"/>
        <w:rPr>
          <w:rFonts w:eastAsia="Arial Unicode MS"/>
          <w:b/>
          <w:bCs/>
        </w:rPr>
      </w:pPr>
      <w:r>
        <w:rPr>
          <w:rFonts w:eastAsia="Arial Unicode MS"/>
          <w:b/>
          <w:bCs/>
        </w:rPr>
        <w:t>6.</w:t>
      </w:r>
      <w:r>
        <w:rPr>
          <w:rFonts w:eastAsia="Arial Unicode MS"/>
          <w:b/>
          <w:bCs/>
        </w:rPr>
        <w:tab/>
        <w:t>Information on investments (Net):</w:t>
      </w:r>
    </w:p>
    <w:p w:rsidR="00DB59FD" w:rsidRDefault="00DB59FD">
      <w:pPr>
        <w:autoSpaceDE w:val="0"/>
        <w:autoSpaceDN w:val="0"/>
        <w:adjustRightInd w:val="0"/>
        <w:ind w:left="540" w:hanging="540"/>
        <w:jc w:val="both"/>
        <w:rPr>
          <w:rFonts w:eastAsia="Arial Unicode MS"/>
          <w:lang w:val="tr-TR"/>
        </w:rPr>
      </w:pPr>
    </w:p>
    <w:p w:rsidR="00DB59FD" w:rsidRDefault="000C4AD5">
      <w:pPr>
        <w:autoSpaceDE w:val="0"/>
        <w:autoSpaceDN w:val="0"/>
        <w:adjustRightInd w:val="0"/>
        <w:ind w:left="1080" w:hanging="540"/>
        <w:jc w:val="both"/>
        <w:rPr>
          <w:rFonts w:eastAsia="Arial Unicode MS"/>
          <w:lang w:val="tr-TR"/>
        </w:rPr>
      </w:pPr>
      <w:r>
        <w:rPr>
          <w:rFonts w:eastAsia="Arial Unicode MS"/>
          <w:lang w:val="tr-TR"/>
        </w:rPr>
        <w:t>a.1)</w:t>
      </w:r>
      <w:r>
        <w:rPr>
          <w:rFonts w:eastAsia="Arial Unicode MS"/>
          <w:lang w:val="tr-TR"/>
        </w:rPr>
        <w:tab/>
      </w:r>
      <w:r>
        <w:rPr>
          <w:rFonts w:eastAsia="Arial Unicode MS"/>
        </w:rPr>
        <w:t>Informat</w:t>
      </w:r>
      <w:r>
        <w:rPr>
          <w:rFonts w:eastAsia="Arial Unicode MS"/>
        </w:rPr>
        <w:t>ion on unconsolidated participations</w:t>
      </w:r>
      <w:r>
        <w:rPr>
          <w:rFonts w:eastAsia="Arial Unicode MS"/>
          <w:lang w:val="tr-TR"/>
        </w:rPr>
        <w:t xml:space="preserve"> :</w:t>
      </w:r>
    </w:p>
    <w:p w:rsidR="00DB59FD" w:rsidRDefault="00DB59FD">
      <w:pPr>
        <w:autoSpaceDE w:val="0"/>
        <w:autoSpaceDN w:val="0"/>
        <w:adjustRightInd w:val="0"/>
        <w:jc w:val="both"/>
        <w:rPr>
          <w:rFonts w:eastAsia="Arial Unicode MS"/>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1620"/>
        <w:gridCol w:w="1980"/>
        <w:gridCol w:w="1620"/>
      </w:tblGrid>
      <w:tr w:rsidR="00DB59FD">
        <w:tc>
          <w:tcPr>
            <w:tcW w:w="37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Description</w:t>
            </w:r>
          </w:p>
        </w:tc>
        <w:tc>
          <w:tcPr>
            <w:tcW w:w="16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Address</w:t>
            </w:r>
          </w:p>
          <w:p w:rsidR="00DB59FD" w:rsidRDefault="000C4AD5">
            <w:pPr>
              <w:autoSpaceDE w:val="0"/>
              <w:autoSpaceDN w:val="0"/>
              <w:adjustRightInd w:val="0"/>
              <w:jc w:val="center"/>
              <w:rPr>
                <w:rFonts w:eastAsia="Arial Unicode MS"/>
                <w:sz w:val="18"/>
              </w:rPr>
            </w:pPr>
            <w:r>
              <w:rPr>
                <w:rFonts w:eastAsia="Arial Unicode MS"/>
                <w:sz w:val="18"/>
              </w:rPr>
              <w:t>(City/ Country)</w:t>
            </w:r>
          </w:p>
        </w:tc>
        <w:tc>
          <w:tcPr>
            <w:tcW w:w="198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Group’s share percentage-If different voting percentage(%)</w:t>
            </w:r>
          </w:p>
        </w:tc>
        <w:tc>
          <w:tcPr>
            <w:tcW w:w="16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 xml:space="preserve">Group’s risk group share percentage (%)  </w:t>
            </w:r>
          </w:p>
        </w:tc>
      </w:tr>
      <w:tr w:rsidR="00DB59FD">
        <w:tc>
          <w:tcPr>
            <w:tcW w:w="3780" w:type="dxa"/>
          </w:tcPr>
          <w:p w:rsidR="00DB59FD" w:rsidRDefault="00DB59FD">
            <w:pPr>
              <w:autoSpaceDE w:val="0"/>
              <w:autoSpaceDN w:val="0"/>
              <w:adjustRightInd w:val="0"/>
              <w:rPr>
                <w:color w:val="000000"/>
                <w:sz w:val="18"/>
                <w:szCs w:val="18"/>
                <w:lang w:val="tr-TR"/>
              </w:rPr>
            </w:pPr>
          </w:p>
        </w:tc>
        <w:tc>
          <w:tcPr>
            <w:tcW w:w="1620" w:type="dxa"/>
          </w:tcPr>
          <w:p w:rsidR="00DB59FD" w:rsidRDefault="00DB59FD">
            <w:pPr>
              <w:autoSpaceDE w:val="0"/>
              <w:autoSpaceDN w:val="0"/>
              <w:adjustRightInd w:val="0"/>
              <w:rPr>
                <w:color w:val="000000"/>
                <w:sz w:val="18"/>
                <w:szCs w:val="18"/>
                <w:lang w:val="tr-TR"/>
              </w:rPr>
            </w:pPr>
          </w:p>
        </w:tc>
        <w:tc>
          <w:tcPr>
            <w:tcW w:w="1980" w:type="dxa"/>
          </w:tcPr>
          <w:p w:rsidR="00DB59FD" w:rsidRDefault="00DB59FD">
            <w:pPr>
              <w:autoSpaceDE w:val="0"/>
              <w:autoSpaceDN w:val="0"/>
              <w:adjustRightInd w:val="0"/>
              <w:jc w:val="center"/>
              <w:rPr>
                <w:color w:val="000000"/>
                <w:sz w:val="18"/>
                <w:szCs w:val="18"/>
                <w:lang w:val="tr-TR"/>
              </w:rPr>
            </w:pPr>
          </w:p>
        </w:tc>
        <w:tc>
          <w:tcPr>
            <w:tcW w:w="1620" w:type="dxa"/>
          </w:tcPr>
          <w:p w:rsidR="00DB59FD" w:rsidRDefault="00DB59FD">
            <w:pPr>
              <w:autoSpaceDE w:val="0"/>
              <w:autoSpaceDN w:val="0"/>
              <w:adjustRightInd w:val="0"/>
              <w:jc w:val="center"/>
              <w:rPr>
                <w:color w:val="000000"/>
                <w:sz w:val="18"/>
                <w:szCs w:val="18"/>
                <w:lang w:val="tr-TR"/>
              </w:rPr>
            </w:pPr>
          </w:p>
        </w:tc>
      </w:tr>
      <w:tr w:rsidR="00DB59FD">
        <w:tc>
          <w:tcPr>
            <w:tcW w:w="3780" w:type="dxa"/>
          </w:tcPr>
          <w:p w:rsidR="00DB59FD" w:rsidRDefault="000C4AD5">
            <w:pPr>
              <w:autoSpaceDE w:val="0"/>
              <w:autoSpaceDN w:val="0"/>
              <w:adjustRightInd w:val="0"/>
              <w:rPr>
                <w:color w:val="000000"/>
                <w:szCs w:val="18"/>
                <w:lang w:val="tr-TR"/>
              </w:rPr>
            </w:pPr>
            <w:r>
              <w:rPr>
                <w:color w:val="000000"/>
                <w:szCs w:val="18"/>
                <w:lang w:val="tr-TR"/>
              </w:rPr>
              <w:t>Varlik Yatirim Ortakligi A.S.</w:t>
            </w:r>
          </w:p>
        </w:tc>
        <w:tc>
          <w:tcPr>
            <w:tcW w:w="1620" w:type="dxa"/>
          </w:tcPr>
          <w:p w:rsidR="00DB59FD" w:rsidRDefault="000C4AD5">
            <w:pPr>
              <w:autoSpaceDE w:val="0"/>
              <w:autoSpaceDN w:val="0"/>
              <w:adjustRightInd w:val="0"/>
              <w:rPr>
                <w:color w:val="000000"/>
                <w:szCs w:val="18"/>
                <w:lang w:val="tr-TR"/>
              </w:rPr>
            </w:pPr>
            <w:r>
              <w:rPr>
                <w:color w:val="000000"/>
                <w:szCs w:val="18"/>
                <w:lang w:val="tr-TR"/>
              </w:rPr>
              <w:t>Istanbul /Turkey</w:t>
            </w:r>
          </w:p>
        </w:tc>
        <w:tc>
          <w:tcPr>
            <w:tcW w:w="1980" w:type="dxa"/>
          </w:tcPr>
          <w:p w:rsidR="00DB59FD" w:rsidRDefault="000C4AD5">
            <w:pPr>
              <w:autoSpaceDE w:val="0"/>
              <w:autoSpaceDN w:val="0"/>
              <w:adjustRightInd w:val="0"/>
              <w:jc w:val="center"/>
              <w:rPr>
                <w:color w:val="000000"/>
                <w:szCs w:val="18"/>
                <w:lang w:val="tr-TR"/>
              </w:rPr>
            </w:pPr>
            <w:r>
              <w:rPr>
                <w:color w:val="000000"/>
                <w:szCs w:val="18"/>
                <w:lang w:val="tr-TR"/>
              </w:rPr>
              <w:t>24.40</w:t>
            </w:r>
          </w:p>
        </w:tc>
        <w:tc>
          <w:tcPr>
            <w:tcW w:w="1620" w:type="dxa"/>
          </w:tcPr>
          <w:p w:rsidR="00DB59FD" w:rsidRDefault="000C4AD5">
            <w:pPr>
              <w:autoSpaceDE w:val="0"/>
              <w:autoSpaceDN w:val="0"/>
              <w:adjustRightInd w:val="0"/>
              <w:jc w:val="center"/>
              <w:rPr>
                <w:color w:val="000000"/>
                <w:szCs w:val="18"/>
                <w:lang w:val="tr-TR"/>
              </w:rPr>
            </w:pPr>
            <w:r>
              <w:rPr>
                <w:color w:val="000000"/>
                <w:szCs w:val="18"/>
                <w:lang w:val="tr-TR"/>
              </w:rPr>
              <w:t>34.00</w:t>
            </w:r>
          </w:p>
        </w:tc>
      </w:tr>
    </w:tbl>
    <w:p w:rsidR="00DB59FD" w:rsidRDefault="00DB59FD">
      <w:pPr>
        <w:autoSpaceDE w:val="0"/>
        <w:autoSpaceDN w:val="0"/>
        <w:adjustRightInd w:val="0"/>
        <w:jc w:val="both"/>
        <w:rPr>
          <w:rFonts w:eastAsia="Arial Unicode MS"/>
          <w:lang w:val="tr-TR"/>
        </w:rPr>
      </w:pPr>
    </w:p>
    <w:p w:rsidR="00DB59FD" w:rsidRDefault="000C4AD5">
      <w:pPr>
        <w:pStyle w:val="BodyTextIndent"/>
        <w:ind w:left="1080"/>
        <w:rPr>
          <w:rFonts w:eastAsia="Arial Unicode MS"/>
        </w:rPr>
      </w:pPr>
      <w:r>
        <w:rPr>
          <w:rFonts w:eastAsia="Arial Unicode MS"/>
        </w:rPr>
        <w:t>a.2)</w:t>
      </w:r>
      <w:r>
        <w:rPr>
          <w:rFonts w:eastAsia="Arial Unicode MS"/>
        </w:rPr>
        <w:tab/>
      </w:r>
      <w:r>
        <w:rPr>
          <w:rFonts w:eastAsia="Arial Unicode MS"/>
          <w:lang w:val="en-US"/>
        </w:rPr>
        <w:t>Inf</w:t>
      </w:r>
      <w:r>
        <w:rPr>
          <w:rFonts w:eastAsia="Arial Unicode MS"/>
          <w:lang w:val="en-US"/>
        </w:rPr>
        <w:t>ormation on investments as presented in table a.1:(*)</w:t>
      </w:r>
      <w:r>
        <w:rPr>
          <w:rFonts w:eastAsia="Arial Unicode MS"/>
        </w:rPr>
        <w:t>:</w:t>
      </w:r>
    </w:p>
    <w:p w:rsidR="00DB59FD" w:rsidRDefault="00DB59FD">
      <w:pPr>
        <w:autoSpaceDE w:val="0"/>
        <w:autoSpaceDN w:val="0"/>
        <w:adjustRightInd w:val="0"/>
        <w:jc w:val="both"/>
        <w:rPr>
          <w:rFonts w:eastAsia="Arial Unicode MS"/>
          <w:lang w:val="tr-TR"/>
        </w:rPr>
      </w:pPr>
    </w:p>
    <w:tbl>
      <w:tblPr>
        <w:tblW w:w="9000" w:type="dxa"/>
        <w:tblInd w:w="54" w:type="dxa"/>
        <w:tblLayout w:type="fixed"/>
        <w:tblCellMar>
          <w:left w:w="54" w:type="dxa"/>
          <w:right w:w="54" w:type="dxa"/>
        </w:tblCellMar>
        <w:tblLook w:val="0000" w:firstRow="0" w:lastRow="0" w:firstColumn="0" w:lastColumn="0" w:noHBand="0" w:noVBand="0"/>
      </w:tblPr>
      <w:tblGrid>
        <w:gridCol w:w="1080"/>
        <w:gridCol w:w="1080"/>
        <w:gridCol w:w="1260"/>
        <w:gridCol w:w="1080"/>
        <w:gridCol w:w="1312"/>
        <w:gridCol w:w="1063"/>
        <w:gridCol w:w="1225"/>
        <w:gridCol w:w="900"/>
      </w:tblGrid>
      <w:tr w:rsidR="00DB59FD">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Total   Assets</w:t>
            </w:r>
          </w:p>
        </w:tc>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Total</w:t>
            </w:r>
          </w:p>
          <w:p w:rsidR="00DB59FD" w:rsidRDefault="000C4AD5">
            <w:pPr>
              <w:autoSpaceDE w:val="0"/>
              <w:autoSpaceDN w:val="0"/>
              <w:adjustRightInd w:val="0"/>
              <w:jc w:val="center"/>
              <w:rPr>
                <w:rFonts w:eastAsia="Arial Unicode MS"/>
                <w:sz w:val="18"/>
              </w:rPr>
            </w:pPr>
            <w:r>
              <w:rPr>
                <w:rFonts w:eastAsia="Arial Unicode MS"/>
                <w:sz w:val="18"/>
              </w:rPr>
              <w:t>Equity</w:t>
            </w:r>
          </w:p>
        </w:tc>
        <w:tc>
          <w:tcPr>
            <w:tcW w:w="126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Total</w:t>
            </w:r>
          </w:p>
          <w:p w:rsidR="00DB59FD" w:rsidRDefault="000C4AD5">
            <w:pPr>
              <w:autoSpaceDE w:val="0"/>
              <w:autoSpaceDN w:val="0"/>
              <w:adjustRightInd w:val="0"/>
              <w:jc w:val="center"/>
              <w:rPr>
                <w:rFonts w:eastAsia="Arial Unicode MS"/>
                <w:sz w:val="18"/>
              </w:rPr>
            </w:pPr>
            <w:r>
              <w:rPr>
                <w:rFonts w:eastAsia="Arial Unicode MS"/>
                <w:sz w:val="18"/>
              </w:rPr>
              <w:t>Fixed Assets</w:t>
            </w:r>
          </w:p>
        </w:tc>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Interest Income</w:t>
            </w:r>
          </w:p>
        </w:tc>
        <w:tc>
          <w:tcPr>
            <w:tcW w:w="1312"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Marketable Securities Income</w:t>
            </w:r>
          </w:p>
        </w:tc>
        <w:tc>
          <w:tcPr>
            <w:tcW w:w="1063"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Current Period Income/Loss</w:t>
            </w:r>
          </w:p>
        </w:tc>
        <w:tc>
          <w:tcPr>
            <w:tcW w:w="1225"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Prior Period Income/Loss</w:t>
            </w:r>
          </w:p>
        </w:tc>
        <w:tc>
          <w:tcPr>
            <w:tcW w:w="90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Fair Value</w:t>
            </w:r>
          </w:p>
        </w:tc>
      </w:tr>
      <w:tr w:rsidR="00DB59FD">
        <w:tc>
          <w:tcPr>
            <w:tcW w:w="1080" w:type="dxa"/>
          </w:tcPr>
          <w:p w:rsidR="00DB59FD" w:rsidRDefault="000C4AD5">
            <w:pPr>
              <w:tabs>
                <w:tab w:val="decimal" w:pos="846"/>
              </w:tabs>
              <w:autoSpaceDE w:val="0"/>
              <w:autoSpaceDN w:val="0"/>
              <w:adjustRightInd w:val="0"/>
              <w:jc w:val="both"/>
              <w:rPr>
                <w:rFonts w:eastAsia="Arial Unicode MS"/>
                <w:lang w:val="tr-TR"/>
              </w:rPr>
            </w:pPr>
            <w:r>
              <w:rPr>
                <w:rFonts w:eastAsia="Arial Unicode MS"/>
                <w:lang w:val="tr-TR"/>
              </w:rPr>
              <w:t>1,296</w:t>
            </w:r>
          </w:p>
        </w:tc>
        <w:tc>
          <w:tcPr>
            <w:tcW w:w="1080" w:type="dxa"/>
          </w:tcPr>
          <w:p w:rsidR="00DB59FD" w:rsidRDefault="000C4AD5">
            <w:pPr>
              <w:tabs>
                <w:tab w:val="decimal" w:pos="666"/>
              </w:tabs>
              <w:jc w:val="both"/>
              <w:rPr>
                <w:snapToGrid w:val="0"/>
                <w:color w:val="000000"/>
                <w:lang w:val="tr-TR"/>
              </w:rPr>
            </w:pPr>
            <w:r>
              <w:rPr>
                <w:snapToGrid w:val="0"/>
                <w:color w:val="000000"/>
                <w:lang w:val="tr-TR"/>
              </w:rPr>
              <w:t>1,276</w:t>
            </w:r>
          </w:p>
        </w:tc>
        <w:tc>
          <w:tcPr>
            <w:tcW w:w="1260" w:type="dxa"/>
          </w:tcPr>
          <w:p w:rsidR="00DB59FD" w:rsidRDefault="000C4AD5">
            <w:pPr>
              <w:tabs>
                <w:tab w:val="decimal" w:pos="846"/>
              </w:tabs>
              <w:jc w:val="both"/>
              <w:rPr>
                <w:snapToGrid w:val="0"/>
                <w:color w:val="000000"/>
                <w:lang w:val="tr-TR"/>
              </w:rPr>
            </w:pPr>
            <w:r>
              <w:rPr>
                <w:snapToGrid w:val="0"/>
                <w:color w:val="000000"/>
                <w:lang w:val="tr-TR"/>
              </w:rPr>
              <w:t>6</w:t>
            </w:r>
          </w:p>
        </w:tc>
        <w:tc>
          <w:tcPr>
            <w:tcW w:w="1080" w:type="dxa"/>
          </w:tcPr>
          <w:p w:rsidR="00DB59FD" w:rsidRDefault="000C4AD5">
            <w:pPr>
              <w:tabs>
                <w:tab w:val="decimal" w:pos="486"/>
              </w:tabs>
              <w:jc w:val="center"/>
              <w:rPr>
                <w:snapToGrid w:val="0"/>
                <w:color w:val="000000"/>
                <w:lang w:val="tr-TR"/>
              </w:rPr>
            </w:pPr>
            <w:r>
              <w:rPr>
                <w:snapToGrid w:val="0"/>
                <w:color w:val="000000"/>
                <w:lang w:val="tr-TR"/>
              </w:rPr>
              <w:t>-</w:t>
            </w:r>
          </w:p>
        </w:tc>
        <w:tc>
          <w:tcPr>
            <w:tcW w:w="1312" w:type="dxa"/>
          </w:tcPr>
          <w:p w:rsidR="00DB59FD" w:rsidRDefault="000C4AD5">
            <w:pPr>
              <w:tabs>
                <w:tab w:val="decimal" w:pos="846"/>
              </w:tabs>
              <w:jc w:val="both"/>
              <w:rPr>
                <w:snapToGrid w:val="0"/>
                <w:color w:val="000000"/>
                <w:lang w:val="tr-TR"/>
              </w:rPr>
            </w:pPr>
            <w:r>
              <w:rPr>
                <w:snapToGrid w:val="0"/>
                <w:color w:val="000000"/>
                <w:lang w:val="tr-TR"/>
              </w:rPr>
              <w:t>56</w:t>
            </w:r>
          </w:p>
        </w:tc>
        <w:tc>
          <w:tcPr>
            <w:tcW w:w="1063" w:type="dxa"/>
          </w:tcPr>
          <w:p w:rsidR="00DB59FD" w:rsidRDefault="000C4AD5">
            <w:pPr>
              <w:tabs>
                <w:tab w:val="decimal" w:pos="846"/>
              </w:tabs>
              <w:jc w:val="both"/>
              <w:rPr>
                <w:snapToGrid w:val="0"/>
                <w:color w:val="000000"/>
                <w:lang w:val="tr-TR"/>
              </w:rPr>
            </w:pPr>
            <w:r>
              <w:rPr>
                <w:snapToGrid w:val="0"/>
                <w:color w:val="000000"/>
                <w:lang w:val="tr-TR"/>
              </w:rPr>
              <w:t>(95)</w:t>
            </w:r>
          </w:p>
        </w:tc>
        <w:tc>
          <w:tcPr>
            <w:tcW w:w="1225" w:type="dxa"/>
          </w:tcPr>
          <w:p w:rsidR="00DB59FD" w:rsidRDefault="000C4AD5">
            <w:pPr>
              <w:tabs>
                <w:tab w:val="decimal" w:pos="991"/>
              </w:tabs>
              <w:jc w:val="both"/>
              <w:rPr>
                <w:snapToGrid w:val="0"/>
                <w:color w:val="000000"/>
                <w:lang w:val="tr-TR"/>
              </w:rPr>
            </w:pPr>
            <w:r>
              <w:rPr>
                <w:snapToGrid w:val="0"/>
                <w:color w:val="000000"/>
                <w:lang w:val="tr-TR"/>
              </w:rPr>
              <w:t>55</w:t>
            </w:r>
          </w:p>
        </w:tc>
        <w:tc>
          <w:tcPr>
            <w:tcW w:w="900" w:type="dxa"/>
          </w:tcPr>
          <w:p w:rsidR="00DB59FD" w:rsidRDefault="000C4AD5">
            <w:pPr>
              <w:pStyle w:val="EndnoteText"/>
              <w:tabs>
                <w:tab w:val="decimal" w:pos="666"/>
              </w:tabs>
              <w:autoSpaceDE w:val="0"/>
              <w:autoSpaceDN w:val="0"/>
              <w:adjustRightInd w:val="0"/>
              <w:jc w:val="both"/>
              <w:rPr>
                <w:rFonts w:eastAsia="Arial Unicode MS"/>
              </w:rPr>
            </w:pPr>
            <w:r>
              <w:rPr>
                <w:rFonts w:eastAsia="Arial Unicode MS"/>
              </w:rPr>
              <w:t>1,230</w:t>
            </w:r>
          </w:p>
        </w:tc>
      </w:tr>
    </w:tbl>
    <w:p w:rsidR="00DB59FD" w:rsidRDefault="00DB59FD">
      <w:pPr>
        <w:tabs>
          <w:tab w:val="left" w:pos="1530"/>
        </w:tabs>
        <w:autoSpaceDE w:val="0"/>
        <w:autoSpaceDN w:val="0"/>
        <w:adjustRightInd w:val="0"/>
        <w:jc w:val="both"/>
        <w:rPr>
          <w:rFonts w:eastAsia="Arial Unicode MS"/>
          <w:lang w:val="tr-TR"/>
        </w:rPr>
      </w:pPr>
    </w:p>
    <w:p w:rsidR="00DB59FD" w:rsidRDefault="000C4AD5">
      <w:pPr>
        <w:pStyle w:val="BodyTextIndent"/>
        <w:rPr>
          <w:rFonts w:eastAsia="Arial Unicode MS"/>
          <w:lang w:val="en-US"/>
        </w:rPr>
      </w:pPr>
      <w:r>
        <w:rPr>
          <w:rFonts w:eastAsia="Arial Unicode MS"/>
        </w:rPr>
        <w:t>(*</w:t>
      </w:r>
      <w:r>
        <w:rPr>
          <w:rFonts w:eastAsia="Arial Unicode MS"/>
        </w:rPr>
        <w:t>)</w:t>
      </w:r>
      <w:r>
        <w:rPr>
          <w:rFonts w:eastAsia="Arial Unicode MS"/>
        </w:rPr>
        <w:tab/>
      </w:r>
      <w:r>
        <w:rPr>
          <w:rFonts w:eastAsia="Arial Unicode MS"/>
          <w:lang w:val="en-US"/>
        </w:rPr>
        <w:t>The financial statements of Varlik Yatirim Ortakligi A.S. are prepared in accordance with the Capital Market Board Regulations</w:t>
      </w:r>
      <w:r>
        <w:rPr>
          <w:rFonts w:eastAsia="Arial Unicode MS"/>
        </w:rPr>
        <w:t xml:space="preserve">. </w:t>
      </w:r>
      <w:r>
        <w:rPr>
          <w:rFonts w:eastAsia="Arial Unicode MS"/>
          <w:lang w:val="en-US"/>
        </w:rPr>
        <w:t xml:space="preserve">The current period data is presented as of March 31, 2003 and the prior period income / loss amounts are presented with their </w:t>
      </w:r>
      <w:r>
        <w:rPr>
          <w:rFonts w:eastAsia="Arial Unicode MS"/>
          <w:lang w:val="en-US"/>
        </w:rPr>
        <w:t>nominal values as of March 31, 2002.</w:t>
      </w:r>
    </w:p>
    <w:p w:rsidR="00DB59FD" w:rsidRDefault="00DB59FD">
      <w:pPr>
        <w:autoSpaceDE w:val="0"/>
        <w:autoSpaceDN w:val="0"/>
        <w:adjustRightInd w:val="0"/>
        <w:jc w:val="both"/>
        <w:rPr>
          <w:rFonts w:eastAsia="Arial Unicode MS"/>
          <w:lang w:val="tr-TR"/>
        </w:rPr>
      </w:pPr>
    </w:p>
    <w:p w:rsidR="00DB59FD" w:rsidRDefault="000C4AD5">
      <w:pPr>
        <w:pStyle w:val="BodyTextIndent"/>
        <w:ind w:left="1080"/>
        <w:rPr>
          <w:color w:val="000000"/>
        </w:rPr>
      </w:pPr>
      <w:r>
        <w:t>a.3)</w:t>
      </w:r>
      <w:r>
        <w:tab/>
      </w:r>
      <w:r>
        <w:rPr>
          <w:lang w:val="en-US"/>
        </w:rPr>
        <w:t xml:space="preserve">Out of Group members / shareholders who has the control power with the parent company and/or other members of the financial group are explained:  66% shares of the unconsolidated participation </w:t>
      </w:r>
      <w:r>
        <w:rPr>
          <w:color w:val="000000"/>
          <w:lang w:val="en-US"/>
        </w:rPr>
        <w:t>Varlik Yatirim Ortak</w:t>
      </w:r>
      <w:r>
        <w:rPr>
          <w:color w:val="000000"/>
          <w:lang w:val="en-US"/>
        </w:rPr>
        <w:t>ligi A.S. is publicly traded</w:t>
      </w:r>
      <w:r>
        <w:rPr>
          <w:color w:val="000000"/>
        </w:rPr>
        <w:t>.</w:t>
      </w:r>
    </w:p>
    <w:p w:rsidR="00DB59FD" w:rsidRDefault="00DB59FD">
      <w:pPr>
        <w:pStyle w:val="BodyTextIndent"/>
        <w:ind w:firstLine="0"/>
        <w:rPr>
          <w:color w:val="000000"/>
        </w:rPr>
      </w:pPr>
    </w:p>
    <w:p w:rsidR="00DB59FD" w:rsidRDefault="000C4AD5">
      <w:pPr>
        <w:ind w:left="1080" w:hanging="540"/>
        <w:jc w:val="both"/>
        <w:rPr>
          <w:lang w:val="tr-TR"/>
        </w:rPr>
      </w:pPr>
      <w:r>
        <w:rPr>
          <w:lang w:val="tr-TR"/>
        </w:rPr>
        <w:t>a.4)</w:t>
      </w:r>
      <w:r>
        <w:rPr>
          <w:lang w:val="tr-TR"/>
        </w:rPr>
        <w:tab/>
      </w:r>
      <w:r>
        <w:t xml:space="preserve">The reason for not consolidating the unconsolidated participations and the method of recording  the unconsolidated participations at the Parent Bank’s financials: The participation is not consolidated due to materiality </w:t>
      </w:r>
      <w:r>
        <w:t>principle, is quoted at the stock exchange and is valued by fair value</w:t>
      </w:r>
      <w:r>
        <w:rPr>
          <w:lang w:val="tr-TR"/>
        </w:rPr>
        <w:t xml:space="preserve">. </w:t>
      </w:r>
    </w:p>
    <w:p w:rsidR="00DB59FD" w:rsidRDefault="000C4AD5">
      <w:pPr>
        <w:ind w:left="540" w:hanging="360"/>
        <w:jc w:val="both"/>
        <w:rPr>
          <w:lang w:val="tr-TR"/>
        </w:rPr>
      </w:pPr>
      <w:r>
        <w:rPr>
          <w:lang w:val="tr-TR"/>
        </w:rPr>
        <w:br w:type="page"/>
      </w:r>
      <w:r>
        <w:rPr>
          <w:rFonts w:eastAsia="Arial Unicode MS"/>
          <w:lang w:val="tr-TR"/>
        </w:rPr>
        <w:t>b)</w:t>
      </w:r>
      <w:r>
        <w:rPr>
          <w:rFonts w:eastAsia="Arial Unicode MS"/>
          <w:lang w:val="tr-TR"/>
        </w:rPr>
        <w:tab/>
      </w:r>
      <w:r>
        <w:rPr>
          <w:rFonts w:eastAsia="Arial Unicode MS"/>
        </w:rPr>
        <w:t>Information on the consolidated participations</w:t>
      </w:r>
      <w:r>
        <w:rPr>
          <w:lang w:val="tr-TR"/>
        </w:rPr>
        <w:t>:</w:t>
      </w:r>
    </w:p>
    <w:p w:rsidR="00DB59FD" w:rsidRDefault="00DB59FD">
      <w:pPr>
        <w:jc w:val="both"/>
        <w:rPr>
          <w:sz w:val="8"/>
          <w:lang w:val="tr-TR"/>
        </w:rPr>
      </w:pPr>
    </w:p>
    <w:p w:rsidR="00DB59FD" w:rsidRDefault="000C4AD5">
      <w:pPr>
        <w:tabs>
          <w:tab w:val="left" w:pos="1080"/>
        </w:tabs>
        <w:ind w:firstLine="540"/>
        <w:jc w:val="both"/>
        <w:rPr>
          <w:rFonts w:eastAsia="Arial Unicode MS"/>
          <w:lang w:val="tr-TR"/>
        </w:rPr>
      </w:pPr>
      <w:r>
        <w:rPr>
          <w:rFonts w:eastAsia="Arial Unicode MS"/>
          <w:lang w:val="tr-TR"/>
        </w:rPr>
        <w:t>b.1)</w:t>
      </w:r>
      <w:r>
        <w:rPr>
          <w:rFonts w:eastAsia="Arial Unicode MS"/>
          <w:lang w:val="tr-TR"/>
        </w:rPr>
        <w:tab/>
      </w:r>
      <w:r>
        <w:rPr>
          <w:rFonts w:eastAsia="Arial Unicode MS"/>
        </w:rPr>
        <w:t>Information on the consolidated participations</w:t>
      </w:r>
      <w:r>
        <w:rPr>
          <w:rFonts w:eastAsia="Arial Unicode MS"/>
          <w:lang w:val="tr-TR"/>
        </w:rPr>
        <w:t>:</w:t>
      </w:r>
    </w:p>
    <w:p w:rsidR="00DB59FD" w:rsidRDefault="00DB59FD">
      <w:pPr>
        <w:autoSpaceDE w:val="0"/>
        <w:autoSpaceDN w:val="0"/>
        <w:adjustRightInd w:val="0"/>
        <w:ind w:left="1080" w:hanging="540"/>
        <w:jc w:val="both"/>
        <w:rPr>
          <w:rFonts w:eastAsia="Arial Unicode MS"/>
          <w:sz w:val="8"/>
          <w:lang w:val="tr-TR"/>
        </w:rPr>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DB59FD">
        <w:trPr>
          <w:trHeight w:val="113"/>
        </w:trPr>
        <w:tc>
          <w:tcPr>
            <w:tcW w:w="5760" w:type="dxa"/>
            <w:tcBorders>
              <w:top w:val="single" w:sz="4" w:space="0" w:color="auto"/>
              <w:bottom w:val="single" w:sz="4" w:space="0" w:color="auto"/>
            </w:tcBorders>
            <w:noWrap/>
            <w:vAlign w:val="bottom"/>
          </w:tcPr>
          <w:p w:rsidR="00DB59FD" w:rsidRDefault="000C4AD5">
            <w:pPr>
              <w:jc w:val="center"/>
              <w:rPr>
                <w:rFonts w:eastAsia="Arial Unicode MS"/>
                <w:lang w:val="tr-TR"/>
              </w:rPr>
            </w:pPr>
            <w:r>
              <w:rPr>
                <w:lang w:val="tr-TR"/>
              </w:rPr>
              <w:t> </w:t>
            </w:r>
          </w:p>
        </w:tc>
        <w:tc>
          <w:tcPr>
            <w:tcW w:w="1260" w:type="dxa"/>
            <w:tcBorders>
              <w:top w:val="single" w:sz="4" w:space="0" w:color="auto"/>
              <w:bottom w:val="single" w:sz="4" w:space="0" w:color="auto"/>
            </w:tcBorders>
            <w:noWrap/>
          </w:tcPr>
          <w:p w:rsidR="00DB59FD" w:rsidRDefault="000C4AD5">
            <w:pPr>
              <w:jc w:val="center"/>
            </w:pPr>
            <w:r>
              <w:t>Current Period</w:t>
            </w:r>
          </w:p>
        </w:tc>
        <w:tc>
          <w:tcPr>
            <w:tcW w:w="1440" w:type="dxa"/>
            <w:tcBorders>
              <w:top w:val="single" w:sz="4" w:space="0" w:color="auto"/>
              <w:bottom w:val="single" w:sz="4" w:space="0" w:color="auto"/>
            </w:tcBorders>
            <w:noWrap/>
            <w:vAlign w:val="center"/>
          </w:tcPr>
          <w:p w:rsidR="00DB59FD" w:rsidRDefault="000C4AD5">
            <w:pPr>
              <w:jc w:val="center"/>
              <w:rPr>
                <w:rFonts w:eastAsia="Arial Unicode MS"/>
              </w:rPr>
            </w:pPr>
            <w:r>
              <w:t>Prior Period</w:t>
            </w:r>
          </w:p>
        </w:tc>
      </w:tr>
      <w:tr w:rsidR="00DB59FD">
        <w:trPr>
          <w:trHeight w:val="113"/>
        </w:trPr>
        <w:tc>
          <w:tcPr>
            <w:tcW w:w="5760" w:type="dxa"/>
          </w:tcPr>
          <w:p w:rsidR="00DB59FD" w:rsidRDefault="000C4AD5">
            <w:pPr>
              <w:rPr>
                <w:rFonts w:eastAsia="Arial Unicode MS"/>
                <w:sz w:val="18"/>
                <w:szCs w:val="18"/>
              </w:rPr>
            </w:pPr>
            <w:r>
              <w:rPr>
                <w:sz w:val="18"/>
                <w:szCs w:val="18"/>
              </w:rPr>
              <w:t>Balance at the beginning of the period</w:t>
            </w:r>
          </w:p>
        </w:tc>
        <w:tc>
          <w:tcPr>
            <w:tcW w:w="1260" w:type="dxa"/>
            <w:noWrap/>
            <w:vAlign w:val="bottom"/>
          </w:tcPr>
          <w:p w:rsidR="00DB59FD" w:rsidRDefault="000C4AD5">
            <w:pPr>
              <w:jc w:val="right"/>
              <w:rPr>
                <w:rFonts w:eastAsia="Arial Unicode MS"/>
                <w:szCs w:val="18"/>
              </w:rPr>
            </w:pPr>
            <w:r>
              <w:rPr>
                <w:rFonts w:eastAsia="Arial Unicode MS"/>
                <w:szCs w:val="18"/>
              </w:rPr>
              <w:t>5,980</w:t>
            </w:r>
          </w:p>
        </w:tc>
        <w:tc>
          <w:tcPr>
            <w:tcW w:w="1440" w:type="dxa"/>
            <w:noWrap/>
            <w:vAlign w:val="bottom"/>
          </w:tcPr>
          <w:p w:rsidR="00DB59FD" w:rsidRDefault="000C4AD5">
            <w:pPr>
              <w:jc w:val="right"/>
              <w:rPr>
                <w:rFonts w:eastAsia="Arial Unicode MS"/>
                <w:szCs w:val="18"/>
              </w:rPr>
            </w:pPr>
            <w:r>
              <w:rPr>
                <w:rFonts w:eastAsia="Arial Unicode MS"/>
                <w:szCs w:val="18"/>
              </w:rPr>
              <w:t>4,788</w:t>
            </w:r>
          </w:p>
        </w:tc>
      </w:tr>
      <w:tr w:rsidR="00DB59FD">
        <w:trPr>
          <w:trHeight w:val="113"/>
        </w:trPr>
        <w:tc>
          <w:tcPr>
            <w:tcW w:w="5760" w:type="dxa"/>
            <w:tcBorders>
              <w:top w:val="nil"/>
            </w:tcBorders>
          </w:tcPr>
          <w:p w:rsidR="00DB59FD" w:rsidRDefault="000C4AD5">
            <w:pPr>
              <w:rPr>
                <w:rFonts w:eastAsia="Arial Unicode MS"/>
                <w:sz w:val="18"/>
                <w:szCs w:val="18"/>
              </w:rPr>
            </w:pPr>
            <w:r>
              <w:rPr>
                <w:sz w:val="18"/>
                <w:szCs w:val="18"/>
              </w:rPr>
              <w:t>Movements during the period</w:t>
            </w:r>
          </w:p>
        </w:tc>
        <w:tc>
          <w:tcPr>
            <w:tcW w:w="126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1,193</w:t>
            </w:r>
          </w:p>
        </w:tc>
      </w:tr>
      <w:tr w:rsidR="00DB59FD">
        <w:trPr>
          <w:trHeight w:val="113"/>
        </w:trPr>
        <w:tc>
          <w:tcPr>
            <w:tcW w:w="576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Purchases</w:t>
            </w:r>
          </w:p>
        </w:tc>
        <w:tc>
          <w:tcPr>
            <w:tcW w:w="126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755</w:t>
            </w:r>
          </w:p>
        </w:tc>
      </w:tr>
      <w:tr w:rsidR="00DB59FD">
        <w:trPr>
          <w:trHeight w:val="113"/>
        </w:trPr>
        <w:tc>
          <w:tcPr>
            <w:tcW w:w="576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Free shares obtained profit from current year’s share</w:t>
            </w:r>
          </w:p>
        </w:tc>
        <w:tc>
          <w:tcPr>
            <w:tcW w:w="126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437</w:t>
            </w:r>
          </w:p>
        </w:tc>
      </w:tr>
      <w:tr w:rsidR="00DB59FD">
        <w:trPr>
          <w:trHeight w:val="113"/>
        </w:trPr>
        <w:tc>
          <w:tcPr>
            <w:tcW w:w="576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Dividends from current year income</w:t>
            </w:r>
          </w:p>
        </w:tc>
        <w:tc>
          <w:tcPr>
            <w:tcW w:w="126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w:t>
            </w:r>
          </w:p>
        </w:tc>
      </w:tr>
      <w:tr w:rsidR="00DB59FD">
        <w:trPr>
          <w:trHeight w:val="113"/>
        </w:trPr>
        <w:tc>
          <w:tcPr>
            <w:tcW w:w="576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Sales</w:t>
            </w:r>
          </w:p>
        </w:tc>
        <w:tc>
          <w:tcPr>
            <w:tcW w:w="126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w:t>
            </w:r>
          </w:p>
        </w:tc>
      </w:tr>
      <w:tr w:rsidR="00DB59FD">
        <w:trPr>
          <w:trHeight w:val="113"/>
        </w:trPr>
        <w:tc>
          <w:tcPr>
            <w:tcW w:w="576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Revaluation increase</w:t>
            </w:r>
          </w:p>
        </w:tc>
        <w:tc>
          <w:tcPr>
            <w:tcW w:w="126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w:t>
            </w:r>
          </w:p>
        </w:tc>
      </w:tr>
      <w:tr w:rsidR="00DB59FD">
        <w:trPr>
          <w:trHeight w:val="113"/>
        </w:trPr>
        <w:tc>
          <w:tcPr>
            <w:tcW w:w="576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Provision for impairment</w:t>
            </w:r>
          </w:p>
        </w:tc>
        <w:tc>
          <w:tcPr>
            <w:tcW w:w="126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w:t>
            </w:r>
          </w:p>
        </w:tc>
      </w:tr>
      <w:tr w:rsidR="00DB59FD">
        <w:trPr>
          <w:trHeight w:val="113"/>
        </w:trPr>
        <w:tc>
          <w:tcPr>
            <w:tcW w:w="5760" w:type="dxa"/>
            <w:tcBorders>
              <w:top w:val="single" w:sz="4" w:space="0" w:color="auto"/>
              <w:bottom w:val="single" w:sz="4" w:space="0" w:color="auto"/>
            </w:tcBorders>
            <w:vAlign w:val="bottom"/>
          </w:tcPr>
          <w:p w:rsidR="00DB59FD" w:rsidRDefault="000C4AD5">
            <w:pPr>
              <w:rPr>
                <w:rFonts w:eastAsia="Arial Unicode MS"/>
                <w:b/>
                <w:bCs/>
                <w:sz w:val="18"/>
                <w:szCs w:val="18"/>
              </w:rPr>
            </w:pPr>
            <w:r>
              <w:rPr>
                <w:b/>
                <w:bCs/>
                <w:sz w:val="18"/>
                <w:szCs w:val="18"/>
              </w:rPr>
              <w:t>Balance at the end of the p</w:t>
            </w:r>
            <w:r>
              <w:rPr>
                <w:b/>
                <w:bCs/>
                <w:sz w:val="18"/>
                <w:szCs w:val="18"/>
              </w:rPr>
              <w:t>eriod</w:t>
            </w:r>
          </w:p>
        </w:tc>
        <w:tc>
          <w:tcPr>
            <w:tcW w:w="1260" w:type="dxa"/>
            <w:tcBorders>
              <w:top w:val="single" w:sz="4" w:space="0" w:color="auto"/>
              <w:bottom w:val="single" w:sz="4" w:space="0" w:color="auto"/>
            </w:tcBorders>
            <w:noWrap/>
            <w:vAlign w:val="bottom"/>
          </w:tcPr>
          <w:p w:rsidR="00DB59FD" w:rsidRDefault="000C4AD5">
            <w:pPr>
              <w:jc w:val="right"/>
              <w:rPr>
                <w:rFonts w:eastAsia="Arial Unicode MS"/>
                <w:b/>
                <w:bCs/>
                <w:szCs w:val="18"/>
              </w:rPr>
            </w:pPr>
            <w:r>
              <w:rPr>
                <w:rFonts w:eastAsia="Arial Unicode MS"/>
                <w:b/>
                <w:bCs/>
                <w:szCs w:val="18"/>
              </w:rPr>
              <w:t>5,980</w:t>
            </w:r>
          </w:p>
        </w:tc>
        <w:tc>
          <w:tcPr>
            <w:tcW w:w="1440" w:type="dxa"/>
            <w:tcBorders>
              <w:top w:val="single" w:sz="4" w:space="0" w:color="auto"/>
              <w:bottom w:val="single" w:sz="4" w:space="0" w:color="auto"/>
            </w:tcBorders>
            <w:noWrap/>
            <w:vAlign w:val="bottom"/>
          </w:tcPr>
          <w:p w:rsidR="00DB59FD" w:rsidRDefault="000C4AD5">
            <w:pPr>
              <w:jc w:val="right"/>
              <w:rPr>
                <w:rFonts w:eastAsia="Arial Unicode MS"/>
                <w:b/>
                <w:bCs/>
                <w:szCs w:val="18"/>
              </w:rPr>
            </w:pPr>
            <w:r>
              <w:rPr>
                <w:rFonts w:eastAsia="Arial Unicode MS"/>
                <w:b/>
                <w:bCs/>
                <w:szCs w:val="18"/>
              </w:rPr>
              <w:t>5,980</w:t>
            </w:r>
          </w:p>
        </w:tc>
      </w:tr>
      <w:tr w:rsidR="00DB59FD">
        <w:trPr>
          <w:trHeight w:val="113"/>
        </w:trPr>
        <w:tc>
          <w:tcPr>
            <w:tcW w:w="5760" w:type="dxa"/>
            <w:tcBorders>
              <w:top w:val="single" w:sz="4" w:space="0" w:color="auto"/>
              <w:bottom w:val="single" w:sz="4" w:space="0" w:color="auto"/>
            </w:tcBorders>
            <w:vAlign w:val="bottom"/>
          </w:tcPr>
          <w:p w:rsidR="00DB59FD" w:rsidRDefault="000C4AD5">
            <w:pPr>
              <w:rPr>
                <w:rFonts w:eastAsia="Arial Unicode MS"/>
                <w:sz w:val="18"/>
                <w:szCs w:val="18"/>
              </w:rPr>
            </w:pPr>
            <w:r>
              <w:rPr>
                <w:sz w:val="18"/>
                <w:szCs w:val="18"/>
              </w:rPr>
              <w:t>Capital commitments</w:t>
            </w:r>
          </w:p>
        </w:tc>
        <w:tc>
          <w:tcPr>
            <w:tcW w:w="1260" w:type="dxa"/>
            <w:tcBorders>
              <w:top w:val="single" w:sz="4" w:space="0" w:color="auto"/>
              <w:bottom w:val="single" w:sz="4" w:space="0" w:color="auto"/>
            </w:tcBorders>
            <w:noWrap/>
            <w:vAlign w:val="bottom"/>
          </w:tcPr>
          <w:p w:rsidR="00DB59FD" w:rsidRDefault="00DB59FD">
            <w:pPr>
              <w:jc w:val="right"/>
              <w:rPr>
                <w:rFonts w:eastAsia="Arial Unicode MS"/>
                <w:szCs w:val="18"/>
              </w:rPr>
            </w:pPr>
          </w:p>
        </w:tc>
        <w:tc>
          <w:tcPr>
            <w:tcW w:w="1440" w:type="dxa"/>
            <w:tcBorders>
              <w:top w:val="single" w:sz="4" w:space="0" w:color="auto"/>
              <w:bottom w:val="single" w:sz="4" w:space="0" w:color="auto"/>
            </w:tcBorders>
            <w:noWrap/>
            <w:vAlign w:val="bottom"/>
          </w:tcPr>
          <w:p w:rsidR="00DB59FD" w:rsidRDefault="00DB59FD">
            <w:pPr>
              <w:jc w:val="right"/>
              <w:rPr>
                <w:rFonts w:eastAsia="Arial Unicode MS"/>
                <w:szCs w:val="18"/>
              </w:rPr>
            </w:pPr>
          </w:p>
        </w:tc>
      </w:tr>
      <w:tr w:rsidR="00DB59FD">
        <w:trPr>
          <w:trHeight w:val="113"/>
        </w:trPr>
        <w:tc>
          <w:tcPr>
            <w:tcW w:w="5760" w:type="dxa"/>
            <w:tcBorders>
              <w:top w:val="single" w:sz="4" w:space="0" w:color="auto"/>
              <w:bottom w:val="single" w:sz="4" w:space="0" w:color="auto"/>
            </w:tcBorders>
            <w:vAlign w:val="bottom"/>
          </w:tcPr>
          <w:p w:rsidR="00DB59FD" w:rsidRDefault="000C4AD5">
            <w:pPr>
              <w:rPr>
                <w:rFonts w:eastAsia="Arial Unicode MS"/>
                <w:color w:val="000000"/>
                <w:sz w:val="18"/>
                <w:szCs w:val="18"/>
              </w:rPr>
            </w:pPr>
            <w:r>
              <w:rPr>
                <w:sz w:val="18"/>
                <w:szCs w:val="18"/>
              </w:rPr>
              <w:t>Share percentage at the end of the period (%)</w:t>
            </w:r>
          </w:p>
        </w:tc>
        <w:tc>
          <w:tcPr>
            <w:tcW w:w="1260" w:type="dxa"/>
            <w:tcBorders>
              <w:top w:val="single" w:sz="4" w:space="0" w:color="auto"/>
              <w:bottom w:val="single" w:sz="4" w:space="0" w:color="auto"/>
            </w:tcBorders>
            <w:noWrap/>
            <w:vAlign w:val="bottom"/>
          </w:tcPr>
          <w:p w:rsidR="00DB59FD" w:rsidRDefault="000C4AD5">
            <w:pPr>
              <w:jc w:val="right"/>
              <w:rPr>
                <w:rFonts w:eastAsia="Arial Unicode MS"/>
                <w:color w:val="000000"/>
                <w:szCs w:val="18"/>
              </w:rPr>
            </w:pPr>
            <w:r>
              <w:rPr>
                <w:rFonts w:eastAsia="Arial Unicode MS"/>
                <w:color w:val="000000"/>
                <w:szCs w:val="18"/>
              </w:rPr>
              <w:t>%50.00</w:t>
            </w:r>
          </w:p>
        </w:tc>
        <w:tc>
          <w:tcPr>
            <w:tcW w:w="1440" w:type="dxa"/>
            <w:tcBorders>
              <w:top w:val="single" w:sz="4" w:space="0" w:color="auto"/>
              <w:bottom w:val="single" w:sz="4" w:space="0" w:color="auto"/>
            </w:tcBorders>
            <w:noWrap/>
            <w:vAlign w:val="bottom"/>
          </w:tcPr>
          <w:p w:rsidR="00DB59FD" w:rsidRDefault="000C4AD5">
            <w:pPr>
              <w:jc w:val="right"/>
              <w:rPr>
                <w:rFonts w:eastAsia="Arial Unicode MS"/>
                <w:color w:val="000000"/>
                <w:szCs w:val="18"/>
              </w:rPr>
            </w:pPr>
            <w:r>
              <w:rPr>
                <w:rFonts w:eastAsia="Arial Unicode MS"/>
                <w:color w:val="000000"/>
                <w:szCs w:val="18"/>
              </w:rPr>
              <w:t>%50.00</w:t>
            </w:r>
          </w:p>
        </w:tc>
      </w:tr>
    </w:tbl>
    <w:p w:rsidR="00DB59FD" w:rsidRDefault="00DB59FD">
      <w:pPr>
        <w:autoSpaceDE w:val="0"/>
        <w:autoSpaceDN w:val="0"/>
        <w:adjustRightInd w:val="0"/>
        <w:jc w:val="both"/>
        <w:rPr>
          <w:rFonts w:eastAsia="Arial Unicode MS"/>
          <w:color w:val="00FF00"/>
          <w:sz w:val="8"/>
        </w:rPr>
      </w:pPr>
    </w:p>
    <w:p w:rsidR="00DB59FD" w:rsidRDefault="000C4AD5">
      <w:pPr>
        <w:autoSpaceDE w:val="0"/>
        <w:autoSpaceDN w:val="0"/>
        <w:adjustRightInd w:val="0"/>
        <w:ind w:left="1080" w:hanging="540"/>
        <w:jc w:val="both"/>
        <w:rPr>
          <w:rFonts w:eastAsia="Arial Unicode MS"/>
          <w:lang w:val="tr-TR"/>
        </w:rPr>
      </w:pPr>
      <w:r>
        <w:rPr>
          <w:rFonts w:eastAsia="Arial Unicode MS"/>
          <w:lang w:val="tr-TR"/>
        </w:rPr>
        <w:t>b.2)</w:t>
      </w:r>
      <w:r>
        <w:rPr>
          <w:rFonts w:eastAsia="Arial Unicode MS"/>
          <w:lang w:val="tr-TR"/>
        </w:rPr>
        <w:tab/>
      </w:r>
      <w:r>
        <w:rPr>
          <w:rFonts w:eastAsia="Arial Unicode MS"/>
        </w:rPr>
        <w:t>Valuation of investments made to the consolidated participations</w:t>
      </w:r>
      <w:r>
        <w:rPr>
          <w:rFonts w:eastAsia="Arial Unicode MS"/>
          <w:lang w:val="tr-TR"/>
        </w:rPr>
        <w:t>:</w:t>
      </w:r>
    </w:p>
    <w:p w:rsidR="00DB59FD" w:rsidRDefault="00DB59FD">
      <w:pPr>
        <w:autoSpaceDE w:val="0"/>
        <w:autoSpaceDN w:val="0"/>
        <w:adjustRightInd w:val="0"/>
        <w:jc w:val="both"/>
        <w:rPr>
          <w:rFonts w:eastAsia="Arial Unicode MS"/>
          <w:sz w:val="8"/>
        </w:rPr>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DB59FD">
        <w:trPr>
          <w:trHeight w:val="113"/>
        </w:trPr>
        <w:tc>
          <w:tcPr>
            <w:tcW w:w="5760" w:type="dxa"/>
            <w:tcBorders>
              <w:top w:val="single" w:sz="4" w:space="0" w:color="auto"/>
              <w:bottom w:val="single" w:sz="4" w:space="0" w:color="auto"/>
            </w:tcBorders>
            <w:noWrap/>
            <w:vAlign w:val="bottom"/>
          </w:tcPr>
          <w:p w:rsidR="00DB59FD" w:rsidRDefault="000C4AD5">
            <w:pPr>
              <w:rPr>
                <w:rFonts w:eastAsia="Arial Unicode MS"/>
                <w:sz w:val="18"/>
              </w:rPr>
            </w:pPr>
            <w:r>
              <w:rPr>
                <w:sz w:val="18"/>
              </w:rPr>
              <w:t> </w:t>
            </w:r>
          </w:p>
        </w:tc>
        <w:tc>
          <w:tcPr>
            <w:tcW w:w="1260" w:type="dxa"/>
            <w:tcBorders>
              <w:top w:val="single" w:sz="4" w:space="0" w:color="auto"/>
              <w:bottom w:val="single" w:sz="4" w:space="0" w:color="auto"/>
            </w:tcBorders>
            <w:noWrap/>
          </w:tcPr>
          <w:p w:rsidR="00DB59FD" w:rsidRDefault="000C4AD5">
            <w:pPr>
              <w:jc w:val="center"/>
              <w:rPr>
                <w:sz w:val="18"/>
              </w:rPr>
            </w:pPr>
            <w:r>
              <w:rPr>
                <w:sz w:val="18"/>
              </w:rPr>
              <w:t>Current Period</w:t>
            </w:r>
          </w:p>
        </w:tc>
        <w:tc>
          <w:tcPr>
            <w:tcW w:w="1440" w:type="dxa"/>
            <w:tcBorders>
              <w:top w:val="single" w:sz="4" w:space="0" w:color="auto"/>
              <w:bottom w:val="single" w:sz="4" w:space="0" w:color="auto"/>
            </w:tcBorders>
            <w:noWrap/>
            <w:vAlign w:val="center"/>
          </w:tcPr>
          <w:p w:rsidR="00DB59FD" w:rsidRDefault="000C4AD5">
            <w:pPr>
              <w:jc w:val="center"/>
              <w:rPr>
                <w:rFonts w:eastAsia="Arial Unicode MS"/>
                <w:sz w:val="18"/>
              </w:rPr>
            </w:pPr>
            <w:r>
              <w:rPr>
                <w:sz w:val="18"/>
              </w:rPr>
              <w:t>Prior Period</w:t>
            </w:r>
          </w:p>
        </w:tc>
      </w:tr>
      <w:tr w:rsidR="00DB59FD">
        <w:trPr>
          <w:trHeight w:val="113"/>
        </w:trPr>
        <w:tc>
          <w:tcPr>
            <w:tcW w:w="5760" w:type="dxa"/>
            <w:noWrap/>
            <w:vAlign w:val="bottom"/>
          </w:tcPr>
          <w:p w:rsidR="00DB59FD" w:rsidRDefault="000C4AD5">
            <w:pPr>
              <w:rPr>
                <w:rFonts w:eastAsia="Arial Unicode MS"/>
                <w:sz w:val="18"/>
                <w:szCs w:val="18"/>
              </w:rPr>
            </w:pPr>
            <w:r>
              <w:rPr>
                <w:sz w:val="18"/>
                <w:szCs w:val="18"/>
              </w:rPr>
              <w:t>Valuation  with cost</w:t>
            </w:r>
          </w:p>
        </w:tc>
        <w:tc>
          <w:tcPr>
            <w:tcW w:w="1260" w:type="dxa"/>
            <w:noWrap/>
            <w:vAlign w:val="bottom"/>
          </w:tcPr>
          <w:p w:rsidR="00DB59FD" w:rsidRDefault="000C4AD5">
            <w:pPr>
              <w:jc w:val="right"/>
              <w:rPr>
                <w:rFonts w:eastAsia="Arial Unicode MS"/>
                <w:sz w:val="18"/>
                <w:szCs w:val="18"/>
              </w:rPr>
            </w:pPr>
            <w:r>
              <w:rPr>
                <w:rFonts w:eastAsia="Arial Unicode MS"/>
                <w:sz w:val="18"/>
                <w:szCs w:val="18"/>
              </w:rPr>
              <w:t>5,980</w:t>
            </w:r>
          </w:p>
        </w:tc>
        <w:tc>
          <w:tcPr>
            <w:tcW w:w="1440" w:type="dxa"/>
            <w:noWrap/>
            <w:vAlign w:val="bottom"/>
          </w:tcPr>
          <w:p w:rsidR="00DB59FD" w:rsidRDefault="000C4AD5">
            <w:pPr>
              <w:jc w:val="right"/>
              <w:rPr>
                <w:rFonts w:eastAsia="Arial Unicode MS"/>
                <w:sz w:val="18"/>
                <w:szCs w:val="18"/>
              </w:rPr>
            </w:pPr>
            <w:r>
              <w:rPr>
                <w:sz w:val="18"/>
                <w:szCs w:val="18"/>
              </w:rPr>
              <w:t>5,980</w:t>
            </w:r>
          </w:p>
        </w:tc>
      </w:tr>
      <w:tr w:rsidR="00DB59FD">
        <w:trPr>
          <w:trHeight w:val="113"/>
        </w:trPr>
        <w:tc>
          <w:tcPr>
            <w:tcW w:w="5760" w:type="dxa"/>
            <w:tcBorders>
              <w:top w:val="nil"/>
            </w:tcBorders>
            <w:noWrap/>
            <w:vAlign w:val="bottom"/>
          </w:tcPr>
          <w:p w:rsidR="00DB59FD" w:rsidRDefault="000C4AD5">
            <w:pPr>
              <w:rPr>
                <w:rFonts w:eastAsia="Arial Unicode MS"/>
                <w:sz w:val="18"/>
                <w:szCs w:val="18"/>
              </w:rPr>
            </w:pPr>
            <w:r>
              <w:rPr>
                <w:sz w:val="18"/>
                <w:szCs w:val="18"/>
              </w:rPr>
              <w:t xml:space="preserve">Valuation with </w:t>
            </w:r>
            <w:r>
              <w:rPr>
                <w:sz w:val="18"/>
                <w:szCs w:val="18"/>
              </w:rPr>
              <w:t>fair value</w:t>
            </w:r>
          </w:p>
        </w:tc>
        <w:tc>
          <w:tcPr>
            <w:tcW w:w="1260" w:type="dxa"/>
            <w:tcBorders>
              <w:top w:val="nil"/>
            </w:tcBorders>
            <w:noWrap/>
            <w:vAlign w:val="bottom"/>
          </w:tcPr>
          <w:p w:rsidR="00DB59FD" w:rsidRDefault="000C4AD5">
            <w:pPr>
              <w:jc w:val="right"/>
              <w:rPr>
                <w:rFonts w:eastAsia="Arial Unicode MS"/>
                <w:sz w:val="18"/>
                <w:szCs w:val="18"/>
              </w:rPr>
            </w:pPr>
            <w:r>
              <w:rPr>
                <w:rFonts w:eastAsia="Arial Unicode MS"/>
                <w:sz w:val="18"/>
                <w:szCs w:val="18"/>
              </w:rPr>
              <w:t>-</w:t>
            </w:r>
          </w:p>
        </w:tc>
        <w:tc>
          <w:tcPr>
            <w:tcW w:w="1440" w:type="dxa"/>
            <w:tcBorders>
              <w:top w:val="nil"/>
            </w:tcBorders>
            <w:noWrap/>
            <w:vAlign w:val="bottom"/>
          </w:tcPr>
          <w:p w:rsidR="00DB59FD" w:rsidRDefault="000C4AD5">
            <w:pPr>
              <w:jc w:val="right"/>
              <w:rPr>
                <w:rFonts w:eastAsia="Arial Unicode MS"/>
                <w:sz w:val="18"/>
                <w:szCs w:val="18"/>
              </w:rPr>
            </w:pPr>
            <w:r>
              <w:rPr>
                <w:rFonts w:eastAsia="Arial Unicode MS"/>
                <w:sz w:val="18"/>
                <w:szCs w:val="18"/>
              </w:rPr>
              <w:t>-</w:t>
            </w:r>
          </w:p>
        </w:tc>
      </w:tr>
      <w:tr w:rsidR="00DB59FD">
        <w:trPr>
          <w:trHeight w:val="113"/>
        </w:trPr>
        <w:tc>
          <w:tcPr>
            <w:tcW w:w="5760" w:type="dxa"/>
            <w:tcBorders>
              <w:top w:val="nil"/>
              <w:bottom w:val="nil"/>
            </w:tcBorders>
            <w:noWrap/>
            <w:vAlign w:val="bottom"/>
          </w:tcPr>
          <w:p w:rsidR="00DB59FD" w:rsidRDefault="000C4AD5">
            <w:pPr>
              <w:rPr>
                <w:rFonts w:eastAsia="Arial Unicode MS"/>
                <w:sz w:val="18"/>
                <w:szCs w:val="18"/>
              </w:rPr>
            </w:pPr>
            <w:r>
              <w:rPr>
                <w:sz w:val="18"/>
                <w:szCs w:val="18"/>
              </w:rPr>
              <w:t>Valuation with  equity method</w:t>
            </w:r>
          </w:p>
        </w:tc>
        <w:tc>
          <w:tcPr>
            <w:tcW w:w="1260" w:type="dxa"/>
            <w:tcBorders>
              <w:top w:val="nil"/>
              <w:bottom w:val="nil"/>
            </w:tcBorders>
            <w:noWrap/>
            <w:vAlign w:val="bottom"/>
          </w:tcPr>
          <w:p w:rsidR="00DB59FD" w:rsidRDefault="000C4AD5">
            <w:pPr>
              <w:jc w:val="right"/>
              <w:rPr>
                <w:rFonts w:eastAsia="Arial Unicode MS"/>
                <w:sz w:val="18"/>
                <w:szCs w:val="18"/>
              </w:rPr>
            </w:pPr>
            <w:r>
              <w:rPr>
                <w:rFonts w:eastAsia="Arial Unicode MS"/>
                <w:sz w:val="18"/>
                <w:szCs w:val="18"/>
              </w:rPr>
              <w:t>-</w:t>
            </w:r>
          </w:p>
        </w:tc>
        <w:tc>
          <w:tcPr>
            <w:tcW w:w="1440" w:type="dxa"/>
            <w:tcBorders>
              <w:top w:val="nil"/>
              <w:bottom w:val="nil"/>
            </w:tcBorders>
            <w:noWrap/>
            <w:vAlign w:val="bottom"/>
          </w:tcPr>
          <w:p w:rsidR="00DB59FD" w:rsidRDefault="000C4AD5">
            <w:pPr>
              <w:jc w:val="right"/>
              <w:rPr>
                <w:rFonts w:eastAsia="Arial Unicode MS"/>
                <w:sz w:val="18"/>
                <w:szCs w:val="18"/>
              </w:rPr>
            </w:pPr>
            <w:r>
              <w:rPr>
                <w:rFonts w:eastAsia="Arial Unicode MS"/>
                <w:sz w:val="18"/>
                <w:szCs w:val="18"/>
              </w:rPr>
              <w:t>-</w:t>
            </w:r>
          </w:p>
        </w:tc>
      </w:tr>
      <w:tr w:rsidR="00DB59FD">
        <w:trPr>
          <w:trHeight w:val="113"/>
        </w:trPr>
        <w:tc>
          <w:tcPr>
            <w:tcW w:w="5760" w:type="dxa"/>
            <w:tcBorders>
              <w:top w:val="single" w:sz="4" w:space="0" w:color="auto"/>
              <w:bottom w:val="double" w:sz="4" w:space="0" w:color="auto"/>
            </w:tcBorders>
            <w:noWrap/>
          </w:tcPr>
          <w:p w:rsidR="00DB59FD" w:rsidRDefault="000C4AD5">
            <w:pPr>
              <w:autoSpaceDE w:val="0"/>
              <w:autoSpaceDN w:val="0"/>
              <w:adjustRightInd w:val="0"/>
              <w:rPr>
                <w:rFonts w:eastAsia="Arial Unicode MS"/>
                <w:b/>
                <w:sz w:val="18"/>
              </w:rPr>
            </w:pPr>
            <w:r>
              <w:rPr>
                <w:rFonts w:eastAsia="Arial Unicode MS"/>
                <w:b/>
                <w:sz w:val="18"/>
              </w:rPr>
              <w:t>Total</w:t>
            </w:r>
          </w:p>
        </w:tc>
        <w:tc>
          <w:tcPr>
            <w:tcW w:w="1260" w:type="dxa"/>
            <w:tcBorders>
              <w:top w:val="single" w:sz="4" w:space="0" w:color="auto"/>
              <w:bottom w:val="double" w:sz="4" w:space="0" w:color="auto"/>
            </w:tcBorders>
            <w:noWrap/>
            <w:vAlign w:val="bottom"/>
          </w:tcPr>
          <w:p w:rsidR="00DB59FD" w:rsidRDefault="000C4AD5">
            <w:pPr>
              <w:jc w:val="right"/>
              <w:rPr>
                <w:rFonts w:eastAsia="Arial Unicode MS"/>
                <w:b/>
                <w:bCs/>
                <w:sz w:val="18"/>
                <w:szCs w:val="18"/>
                <w:lang w:val="tr-TR"/>
              </w:rPr>
            </w:pPr>
            <w:r>
              <w:rPr>
                <w:rFonts w:eastAsia="Arial Unicode MS"/>
                <w:b/>
                <w:bCs/>
                <w:sz w:val="18"/>
                <w:szCs w:val="18"/>
                <w:lang w:val="tr-TR"/>
              </w:rPr>
              <w:t>5,980</w:t>
            </w:r>
          </w:p>
        </w:tc>
        <w:tc>
          <w:tcPr>
            <w:tcW w:w="1440" w:type="dxa"/>
            <w:tcBorders>
              <w:top w:val="single" w:sz="4" w:space="0" w:color="auto"/>
              <w:bottom w:val="double" w:sz="4" w:space="0" w:color="auto"/>
            </w:tcBorders>
            <w:noWrap/>
            <w:vAlign w:val="bottom"/>
          </w:tcPr>
          <w:p w:rsidR="00DB59FD" w:rsidRDefault="000C4AD5">
            <w:pPr>
              <w:jc w:val="right"/>
              <w:rPr>
                <w:rFonts w:eastAsia="Arial Unicode MS"/>
                <w:b/>
                <w:bCs/>
                <w:sz w:val="18"/>
                <w:szCs w:val="18"/>
                <w:lang w:val="tr-TR"/>
              </w:rPr>
            </w:pPr>
            <w:r>
              <w:rPr>
                <w:rFonts w:eastAsia="Arial Unicode MS"/>
                <w:b/>
                <w:bCs/>
                <w:sz w:val="18"/>
                <w:szCs w:val="18"/>
                <w:lang w:val="tr-TR"/>
              </w:rPr>
              <w:t>5,980</w:t>
            </w:r>
          </w:p>
        </w:tc>
      </w:tr>
    </w:tbl>
    <w:p w:rsidR="00DB59FD" w:rsidRDefault="00DB59FD">
      <w:pPr>
        <w:autoSpaceDE w:val="0"/>
        <w:autoSpaceDN w:val="0"/>
        <w:adjustRightInd w:val="0"/>
        <w:jc w:val="both"/>
        <w:rPr>
          <w:rFonts w:eastAsia="Arial Unicode MS"/>
          <w:sz w:val="8"/>
          <w:lang w:val="tr-TR"/>
        </w:rPr>
      </w:pPr>
    </w:p>
    <w:p w:rsidR="00DB59FD" w:rsidRDefault="000C4AD5">
      <w:pPr>
        <w:tabs>
          <w:tab w:val="left" w:pos="540"/>
        </w:tabs>
        <w:autoSpaceDE w:val="0"/>
        <w:autoSpaceDN w:val="0"/>
        <w:adjustRightInd w:val="0"/>
        <w:ind w:left="540"/>
        <w:jc w:val="both"/>
        <w:rPr>
          <w:rFonts w:eastAsia="Arial Unicode MS"/>
          <w:lang w:val="tr-TR"/>
        </w:rPr>
      </w:pPr>
      <w:r>
        <w:rPr>
          <w:rFonts w:eastAsia="Arial Unicode MS"/>
        </w:rPr>
        <w:t>The above mentioned participation is stated at cost at the unconsolidated financial statement of the Parent Company Bank</w:t>
      </w:r>
      <w:r>
        <w:rPr>
          <w:rFonts w:eastAsia="Arial Unicode MS"/>
          <w:lang w:val="tr-TR"/>
        </w:rPr>
        <w:t>.</w:t>
      </w:r>
    </w:p>
    <w:p w:rsidR="00DB59FD" w:rsidRDefault="00DB59FD">
      <w:pPr>
        <w:autoSpaceDE w:val="0"/>
        <w:autoSpaceDN w:val="0"/>
        <w:adjustRightInd w:val="0"/>
        <w:jc w:val="both"/>
        <w:rPr>
          <w:rFonts w:eastAsia="Arial Unicode MS"/>
          <w:sz w:val="8"/>
          <w:lang w:val="tr-TR"/>
        </w:rPr>
      </w:pPr>
    </w:p>
    <w:p w:rsidR="00DB59FD" w:rsidRDefault="000C4AD5">
      <w:pPr>
        <w:autoSpaceDE w:val="0"/>
        <w:autoSpaceDN w:val="0"/>
        <w:adjustRightInd w:val="0"/>
        <w:ind w:left="1080" w:hanging="540"/>
        <w:jc w:val="both"/>
        <w:rPr>
          <w:rFonts w:eastAsia="Arial Unicode MS"/>
          <w:lang w:val="tr-TR"/>
        </w:rPr>
      </w:pPr>
      <w:r>
        <w:rPr>
          <w:rFonts w:eastAsia="Arial Unicode MS"/>
          <w:lang w:val="tr-TR"/>
        </w:rPr>
        <w:t>b.3)</w:t>
      </w:r>
      <w:r>
        <w:rPr>
          <w:rFonts w:eastAsia="Arial Unicode MS"/>
          <w:lang w:val="tr-TR"/>
        </w:rPr>
        <w:tab/>
      </w:r>
      <w:r>
        <w:rPr>
          <w:rFonts w:eastAsia="Arial Unicode MS"/>
        </w:rPr>
        <w:t xml:space="preserve">Sectoral information and the related carrying amounts on </w:t>
      </w:r>
      <w:r>
        <w:rPr>
          <w:rFonts w:eastAsia="Arial Unicode MS"/>
        </w:rPr>
        <w:t>consolidated investments</w:t>
      </w:r>
      <w:r>
        <w:rPr>
          <w:rFonts w:eastAsia="Arial Unicode MS"/>
          <w:lang w:val="tr-TR"/>
        </w:rPr>
        <w:t>:</w:t>
      </w:r>
    </w:p>
    <w:p w:rsidR="00DB59FD" w:rsidRDefault="00DB59FD">
      <w:pPr>
        <w:pStyle w:val="BodyTextIndent"/>
        <w:ind w:left="1080"/>
        <w:rPr>
          <w:rFonts w:eastAsia="Arial Unicode MS"/>
          <w:sz w:val="8"/>
        </w:rPr>
      </w:pPr>
    </w:p>
    <w:tbl>
      <w:tblPr>
        <w:tblW w:w="8460" w:type="dxa"/>
        <w:tblInd w:w="548" w:type="dxa"/>
        <w:tblBorders>
          <w:top w:val="single" w:sz="4" w:space="0" w:color="auto"/>
          <w:bottom w:val="double" w:sz="4" w:space="0" w:color="auto"/>
        </w:tblBorders>
        <w:tblLayout w:type="fixed"/>
        <w:tblCellMar>
          <w:left w:w="0" w:type="dxa"/>
          <w:right w:w="0" w:type="dxa"/>
        </w:tblCellMar>
        <w:tblLook w:val="0000" w:firstRow="0" w:lastRow="0" w:firstColumn="0" w:lastColumn="0" w:noHBand="0" w:noVBand="0"/>
      </w:tblPr>
      <w:tblGrid>
        <w:gridCol w:w="5760"/>
        <w:gridCol w:w="1260"/>
        <w:gridCol w:w="1440"/>
      </w:tblGrid>
      <w:tr w:rsidR="00DB59FD">
        <w:trPr>
          <w:trHeight w:val="113"/>
        </w:trPr>
        <w:tc>
          <w:tcPr>
            <w:tcW w:w="5760" w:type="dxa"/>
            <w:tcBorders>
              <w:top w:val="single" w:sz="4" w:space="0" w:color="auto"/>
              <w:bottom w:val="single" w:sz="4" w:space="0" w:color="auto"/>
            </w:tcBorders>
            <w:vAlign w:val="bottom"/>
          </w:tcPr>
          <w:p w:rsidR="00DB59FD" w:rsidRDefault="000C4AD5">
            <w:pPr>
              <w:rPr>
                <w:rFonts w:eastAsia="Arial Unicode MS"/>
                <w:szCs w:val="18"/>
              </w:rPr>
            </w:pPr>
            <w:r>
              <w:rPr>
                <w:szCs w:val="18"/>
              </w:rPr>
              <w:t>Participations</w:t>
            </w:r>
          </w:p>
        </w:tc>
        <w:tc>
          <w:tcPr>
            <w:tcW w:w="1260" w:type="dxa"/>
            <w:tcBorders>
              <w:top w:val="single" w:sz="4" w:space="0" w:color="auto"/>
              <w:bottom w:val="single" w:sz="4" w:space="0" w:color="auto"/>
            </w:tcBorders>
          </w:tcPr>
          <w:p w:rsidR="00DB59FD" w:rsidRDefault="000C4AD5">
            <w:pPr>
              <w:jc w:val="center"/>
            </w:pPr>
            <w:r>
              <w:t>Current Period</w:t>
            </w:r>
          </w:p>
        </w:tc>
        <w:tc>
          <w:tcPr>
            <w:tcW w:w="1440" w:type="dxa"/>
            <w:tcBorders>
              <w:top w:val="single" w:sz="4" w:space="0" w:color="auto"/>
              <w:bottom w:val="single" w:sz="4" w:space="0" w:color="auto"/>
            </w:tcBorders>
            <w:vAlign w:val="center"/>
          </w:tcPr>
          <w:p w:rsidR="00DB59FD" w:rsidRDefault="000C4AD5">
            <w:pPr>
              <w:jc w:val="center"/>
              <w:rPr>
                <w:rFonts w:eastAsia="Arial Unicode MS"/>
              </w:rPr>
            </w:pPr>
            <w:r>
              <w:t>Prior Period</w:t>
            </w:r>
          </w:p>
        </w:tc>
      </w:tr>
      <w:tr w:rsidR="00DB59FD">
        <w:trPr>
          <w:trHeight w:val="113"/>
        </w:trPr>
        <w:tc>
          <w:tcPr>
            <w:tcW w:w="5760" w:type="dxa"/>
            <w:tcBorders>
              <w:top w:val="nil"/>
              <w:bottom w:val="nil"/>
            </w:tcBorders>
            <w:noWrap/>
            <w:vAlign w:val="bottom"/>
          </w:tcPr>
          <w:p w:rsidR="00DB59FD" w:rsidRDefault="000C4AD5">
            <w:pPr>
              <w:rPr>
                <w:szCs w:val="18"/>
              </w:rPr>
            </w:pPr>
            <w:r>
              <w:rPr>
                <w:szCs w:val="18"/>
              </w:rPr>
              <w:t>Insurance companies/TEB Sigorta A.S.Sigorta Sirketleri / TEB Sigorta</w:t>
            </w:r>
          </w:p>
        </w:tc>
        <w:tc>
          <w:tcPr>
            <w:tcW w:w="1260" w:type="dxa"/>
            <w:tcBorders>
              <w:top w:val="nil"/>
              <w:bottom w:val="nil"/>
            </w:tcBorders>
            <w:noWrap/>
            <w:vAlign w:val="bottom"/>
          </w:tcPr>
          <w:p w:rsidR="00DB59FD" w:rsidRDefault="000C4AD5">
            <w:pPr>
              <w:jc w:val="right"/>
              <w:rPr>
                <w:szCs w:val="18"/>
              </w:rPr>
            </w:pPr>
            <w:r>
              <w:rPr>
                <w:szCs w:val="18"/>
              </w:rPr>
              <w:t>5,980</w:t>
            </w:r>
          </w:p>
        </w:tc>
        <w:tc>
          <w:tcPr>
            <w:tcW w:w="1440" w:type="dxa"/>
            <w:tcBorders>
              <w:top w:val="nil"/>
              <w:bottom w:val="nil"/>
            </w:tcBorders>
            <w:noWrap/>
            <w:vAlign w:val="bottom"/>
          </w:tcPr>
          <w:p w:rsidR="00DB59FD" w:rsidRDefault="000C4AD5">
            <w:pPr>
              <w:jc w:val="right"/>
              <w:rPr>
                <w:szCs w:val="18"/>
              </w:rPr>
            </w:pPr>
            <w:r>
              <w:rPr>
                <w:szCs w:val="18"/>
              </w:rPr>
              <w:t>5,980</w:t>
            </w:r>
          </w:p>
        </w:tc>
      </w:tr>
      <w:tr w:rsidR="00DB59FD">
        <w:trPr>
          <w:trHeight w:val="113"/>
        </w:trPr>
        <w:tc>
          <w:tcPr>
            <w:tcW w:w="5760" w:type="dxa"/>
            <w:tcBorders>
              <w:top w:val="single" w:sz="6" w:space="0" w:color="000000"/>
              <w:bottom w:val="double" w:sz="4" w:space="0" w:color="auto"/>
            </w:tcBorders>
            <w:noWrap/>
          </w:tcPr>
          <w:p w:rsidR="00DB59FD" w:rsidRDefault="000C4AD5">
            <w:pPr>
              <w:autoSpaceDE w:val="0"/>
              <w:autoSpaceDN w:val="0"/>
              <w:adjustRightInd w:val="0"/>
              <w:rPr>
                <w:rFonts w:eastAsia="Arial Unicode MS"/>
                <w:b/>
                <w:lang w:val="tr-TR"/>
              </w:rPr>
            </w:pPr>
            <w:r>
              <w:rPr>
                <w:rFonts w:eastAsia="Arial Unicode MS"/>
                <w:b/>
                <w:lang w:val="tr-TR"/>
              </w:rPr>
              <w:t>Total</w:t>
            </w:r>
          </w:p>
        </w:tc>
        <w:tc>
          <w:tcPr>
            <w:tcW w:w="1260" w:type="dxa"/>
            <w:tcBorders>
              <w:top w:val="single" w:sz="6" w:space="0" w:color="000000"/>
              <w:bottom w:val="double" w:sz="4" w:space="0" w:color="auto"/>
            </w:tcBorders>
            <w:noWrap/>
          </w:tcPr>
          <w:p w:rsidR="00DB59FD" w:rsidRDefault="000C4AD5">
            <w:pPr>
              <w:jc w:val="right"/>
              <w:rPr>
                <w:b/>
                <w:bCs/>
                <w:szCs w:val="18"/>
              </w:rPr>
            </w:pPr>
            <w:r>
              <w:rPr>
                <w:b/>
                <w:bCs/>
                <w:szCs w:val="18"/>
              </w:rPr>
              <w:t>5,980</w:t>
            </w:r>
          </w:p>
        </w:tc>
        <w:tc>
          <w:tcPr>
            <w:tcW w:w="1440" w:type="dxa"/>
            <w:tcBorders>
              <w:top w:val="single" w:sz="6" w:space="0" w:color="000000"/>
              <w:bottom w:val="double" w:sz="4" w:space="0" w:color="auto"/>
            </w:tcBorders>
            <w:noWrap/>
          </w:tcPr>
          <w:p w:rsidR="00DB59FD" w:rsidRDefault="000C4AD5">
            <w:pPr>
              <w:jc w:val="right"/>
              <w:rPr>
                <w:b/>
                <w:bCs/>
                <w:szCs w:val="18"/>
              </w:rPr>
            </w:pPr>
            <w:r>
              <w:rPr>
                <w:b/>
                <w:bCs/>
                <w:szCs w:val="18"/>
              </w:rPr>
              <w:t>5,980</w:t>
            </w:r>
          </w:p>
        </w:tc>
      </w:tr>
    </w:tbl>
    <w:p w:rsidR="00DB59FD" w:rsidRDefault="00DB59FD">
      <w:pPr>
        <w:pStyle w:val="BodyTextIndent"/>
        <w:ind w:left="1080"/>
        <w:rPr>
          <w:rFonts w:eastAsia="Arial Unicode MS"/>
        </w:rPr>
      </w:pPr>
    </w:p>
    <w:p w:rsidR="00DB59FD" w:rsidRDefault="000C4AD5">
      <w:pPr>
        <w:pStyle w:val="BodyTextIndent"/>
        <w:ind w:left="1080"/>
        <w:rPr>
          <w:rFonts w:eastAsia="Arial Unicode MS"/>
        </w:rPr>
      </w:pPr>
      <w:r>
        <w:rPr>
          <w:rFonts w:eastAsia="Arial Unicode MS"/>
        </w:rPr>
        <w:t>b.4)</w:t>
      </w:r>
      <w:r>
        <w:rPr>
          <w:rFonts w:eastAsia="Arial Unicode MS"/>
        </w:rPr>
        <w:tab/>
      </w:r>
      <w:r>
        <w:rPr>
          <w:rFonts w:eastAsia="Arial Unicode MS"/>
          <w:lang w:val="en-US"/>
        </w:rPr>
        <w:t>Investments which are quoted to a stock exchange: None</w:t>
      </w:r>
      <w:r>
        <w:rPr>
          <w:rFonts w:eastAsia="Arial Unicode MS"/>
        </w:rPr>
        <w:t>.</w:t>
      </w:r>
    </w:p>
    <w:p w:rsidR="00DB59FD" w:rsidRDefault="00DB59FD">
      <w:pPr>
        <w:autoSpaceDE w:val="0"/>
        <w:autoSpaceDN w:val="0"/>
        <w:adjustRightInd w:val="0"/>
        <w:jc w:val="both"/>
        <w:rPr>
          <w:rFonts w:eastAsia="Arial Unicode MS"/>
          <w:sz w:val="8"/>
          <w:lang w:val="tr-TR"/>
        </w:rPr>
      </w:pPr>
    </w:p>
    <w:p w:rsidR="00DB59FD" w:rsidRDefault="000C4AD5">
      <w:pPr>
        <w:pStyle w:val="BodyTextIndent"/>
        <w:ind w:left="1080"/>
        <w:rPr>
          <w:rFonts w:eastAsia="Arial Unicode MS"/>
        </w:rPr>
      </w:pPr>
      <w:r>
        <w:rPr>
          <w:rFonts w:eastAsia="Arial Unicode MS"/>
        </w:rPr>
        <w:t>b.5)</w:t>
      </w:r>
      <w:r>
        <w:rPr>
          <w:rFonts w:eastAsia="Arial Unicode MS"/>
        </w:rPr>
        <w:tab/>
      </w:r>
      <w:r>
        <w:rPr>
          <w:rFonts w:eastAsia="Arial Unicode MS"/>
          <w:lang w:val="en-US"/>
        </w:rPr>
        <w:t>Information rela</w:t>
      </w:r>
      <w:r>
        <w:rPr>
          <w:rFonts w:eastAsia="Arial Unicode MS"/>
          <w:lang w:val="en-US"/>
        </w:rPr>
        <w:t>ted to investments that are included in consolidation</w:t>
      </w:r>
      <w:r>
        <w:rPr>
          <w:rFonts w:eastAsia="Arial Unicode MS"/>
        </w:rPr>
        <w:t>:</w:t>
      </w:r>
    </w:p>
    <w:p w:rsidR="00DB59FD" w:rsidRDefault="00DB59FD">
      <w:pPr>
        <w:pStyle w:val="BodyTextIndent"/>
        <w:ind w:left="1080"/>
        <w:rPr>
          <w:rFonts w:eastAsia="Arial Unicode MS"/>
          <w:sz w:val="8"/>
        </w:rPr>
      </w:pPr>
    </w:p>
    <w:tbl>
      <w:tblPr>
        <w:tblW w:w="9000" w:type="dxa"/>
        <w:tblInd w:w="8" w:type="dxa"/>
        <w:tblLayout w:type="fixed"/>
        <w:tblCellMar>
          <w:left w:w="0" w:type="dxa"/>
          <w:right w:w="0" w:type="dxa"/>
        </w:tblCellMar>
        <w:tblLook w:val="0000" w:firstRow="0" w:lastRow="0" w:firstColumn="0" w:lastColumn="0" w:noHBand="0" w:noVBand="0"/>
      </w:tblPr>
      <w:tblGrid>
        <w:gridCol w:w="2160"/>
        <w:gridCol w:w="1620"/>
        <w:gridCol w:w="1980"/>
        <w:gridCol w:w="1620"/>
        <w:gridCol w:w="1620"/>
      </w:tblGrid>
      <w:tr w:rsidR="00DB59FD">
        <w:tc>
          <w:tcPr>
            <w:tcW w:w="216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Description</w:t>
            </w:r>
          </w:p>
        </w:tc>
        <w:tc>
          <w:tcPr>
            <w:tcW w:w="16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Address (City / Country))</w:t>
            </w:r>
          </w:p>
        </w:tc>
        <w:tc>
          <w:tcPr>
            <w:tcW w:w="198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Group’s share percentage-If different voting percentage(%)</w:t>
            </w:r>
          </w:p>
        </w:tc>
        <w:tc>
          <w:tcPr>
            <w:tcW w:w="16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Group’s risk group share percentage (%)</w:t>
            </w:r>
          </w:p>
        </w:tc>
        <w:tc>
          <w:tcPr>
            <w:tcW w:w="16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Method of Consolidation</w:t>
            </w:r>
          </w:p>
        </w:tc>
      </w:tr>
      <w:tr w:rsidR="00DB59FD">
        <w:tc>
          <w:tcPr>
            <w:tcW w:w="2160" w:type="dxa"/>
            <w:tcBorders>
              <w:top w:val="single" w:sz="4" w:space="0" w:color="auto"/>
            </w:tcBorders>
          </w:tcPr>
          <w:p w:rsidR="00DB59FD" w:rsidRDefault="000C4AD5">
            <w:pPr>
              <w:rPr>
                <w:snapToGrid w:val="0"/>
                <w:color w:val="000000"/>
                <w:lang w:val="tr-TR"/>
              </w:rPr>
            </w:pPr>
            <w:r>
              <w:rPr>
                <w:snapToGrid w:val="0"/>
                <w:color w:val="000000"/>
                <w:lang w:val="tr-TR"/>
              </w:rPr>
              <w:t xml:space="preserve">          TEB Sigorta A.S.</w:t>
            </w:r>
          </w:p>
        </w:tc>
        <w:tc>
          <w:tcPr>
            <w:tcW w:w="1620" w:type="dxa"/>
            <w:tcBorders>
              <w:top w:val="single" w:sz="4" w:space="0" w:color="auto"/>
            </w:tcBorders>
          </w:tcPr>
          <w:p w:rsidR="00DB59FD" w:rsidRDefault="000C4AD5">
            <w:pPr>
              <w:jc w:val="center"/>
              <w:rPr>
                <w:snapToGrid w:val="0"/>
                <w:color w:val="000000"/>
                <w:lang w:val="tr-TR"/>
              </w:rPr>
            </w:pPr>
            <w:r>
              <w:rPr>
                <w:snapToGrid w:val="0"/>
                <w:color w:val="000000"/>
                <w:lang w:val="tr-TR"/>
              </w:rPr>
              <w:t>Istanb</w:t>
            </w:r>
            <w:r>
              <w:rPr>
                <w:snapToGrid w:val="0"/>
                <w:color w:val="000000"/>
                <w:lang w:val="tr-TR"/>
              </w:rPr>
              <w:t xml:space="preserve">ul / Turkey </w:t>
            </w:r>
          </w:p>
        </w:tc>
        <w:tc>
          <w:tcPr>
            <w:tcW w:w="1980" w:type="dxa"/>
            <w:tcBorders>
              <w:top w:val="single" w:sz="4" w:space="0" w:color="auto"/>
            </w:tcBorders>
          </w:tcPr>
          <w:p w:rsidR="00DB59FD" w:rsidRDefault="000C4AD5">
            <w:pPr>
              <w:autoSpaceDE w:val="0"/>
              <w:autoSpaceDN w:val="0"/>
              <w:adjustRightInd w:val="0"/>
              <w:jc w:val="center"/>
              <w:rPr>
                <w:color w:val="000000"/>
                <w:szCs w:val="18"/>
                <w:lang w:val="tr-TR"/>
              </w:rPr>
            </w:pPr>
            <w:r>
              <w:rPr>
                <w:color w:val="000000"/>
                <w:szCs w:val="18"/>
                <w:lang w:val="tr-TR"/>
              </w:rPr>
              <w:t>50.00</w:t>
            </w:r>
          </w:p>
        </w:tc>
        <w:tc>
          <w:tcPr>
            <w:tcW w:w="1620" w:type="dxa"/>
            <w:tcBorders>
              <w:top w:val="single" w:sz="4" w:space="0" w:color="auto"/>
            </w:tcBorders>
          </w:tcPr>
          <w:p w:rsidR="00DB59FD" w:rsidRDefault="000C4AD5">
            <w:pPr>
              <w:jc w:val="center"/>
              <w:rPr>
                <w:snapToGrid w:val="0"/>
                <w:color w:val="000000"/>
                <w:lang w:val="tr-TR"/>
              </w:rPr>
            </w:pPr>
            <w:r>
              <w:rPr>
                <w:snapToGrid w:val="0"/>
                <w:color w:val="000000"/>
                <w:lang w:val="tr-TR"/>
              </w:rPr>
              <w:t>50.00</w:t>
            </w:r>
          </w:p>
        </w:tc>
        <w:tc>
          <w:tcPr>
            <w:tcW w:w="1620" w:type="dxa"/>
            <w:tcBorders>
              <w:top w:val="single" w:sz="4" w:space="0" w:color="auto"/>
            </w:tcBorders>
          </w:tcPr>
          <w:p w:rsidR="00DB59FD" w:rsidRDefault="000C4AD5">
            <w:pPr>
              <w:jc w:val="center"/>
              <w:rPr>
                <w:snapToGrid w:val="0"/>
                <w:color w:val="000000"/>
                <w:lang w:val="tr-TR"/>
              </w:rPr>
            </w:pPr>
            <w:r>
              <w:rPr>
                <w:snapToGrid w:val="0"/>
                <w:color w:val="000000"/>
                <w:lang w:val="tr-TR"/>
              </w:rPr>
              <w:t>Full</w:t>
            </w:r>
          </w:p>
        </w:tc>
      </w:tr>
    </w:tbl>
    <w:p w:rsidR="00DB59FD" w:rsidRDefault="00DB59FD">
      <w:pPr>
        <w:pStyle w:val="BodyTextIndent"/>
        <w:ind w:left="1080"/>
        <w:rPr>
          <w:rFonts w:eastAsia="Arial Unicode MS"/>
        </w:rPr>
      </w:pPr>
    </w:p>
    <w:p w:rsidR="00DB59FD" w:rsidRDefault="000C4AD5">
      <w:pPr>
        <w:pStyle w:val="BodyTextIndent"/>
        <w:ind w:firstLine="0"/>
        <w:rPr>
          <w:rFonts w:eastAsia="Arial Unicode MS"/>
          <w:lang w:val="en-US"/>
        </w:rPr>
      </w:pPr>
      <w:r>
        <w:rPr>
          <w:rFonts w:eastAsia="Arial Unicode MS"/>
          <w:lang w:val="en-US"/>
        </w:rPr>
        <w:t>Since the management of the company is controlled by the Parent Bank, line by line consolidation method is used.</w:t>
      </w:r>
    </w:p>
    <w:p w:rsidR="00DB59FD" w:rsidRDefault="00DB59FD">
      <w:pPr>
        <w:pStyle w:val="BodyTextIndent"/>
        <w:ind w:left="1080"/>
        <w:rPr>
          <w:rFonts w:eastAsia="Arial Unicode MS"/>
          <w:sz w:val="8"/>
        </w:rPr>
      </w:pPr>
    </w:p>
    <w:p w:rsidR="00DB59FD" w:rsidRDefault="000C4AD5">
      <w:pPr>
        <w:pStyle w:val="BodyTextIndent"/>
        <w:ind w:left="1080"/>
        <w:rPr>
          <w:rFonts w:eastAsia="Arial Unicode MS"/>
        </w:rPr>
      </w:pPr>
      <w:r>
        <w:rPr>
          <w:rFonts w:eastAsia="Arial Unicode MS"/>
        </w:rPr>
        <w:t xml:space="preserve">Participation as presented above (*): </w:t>
      </w:r>
    </w:p>
    <w:p w:rsidR="00DB59FD" w:rsidRDefault="00DB59FD">
      <w:pPr>
        <w:autoSpaceDE w:val="0"/>
        <w:autoSpaceDN w:val="0"/>
        <w:adjustRightInd w:val="0"/>
        <w:jc w:val="both"/>
        <w:rPr>
          <w:rFonts w:eastAsia="Arial Unicode MS"/>
          <w:sz w:val="8"/>
          <w:lang w:val="tr-TR"/>
        </w:rPr>
      </w:pPr>
    </w:p>
    <w:tbl>
      <w:tblPr>
        <w:tblW w:w="9887" w:type="dxa"/>
        <w:tblInd w:w="54" w:type="dxa"/>
        <w:tblLayout w:type="fixed"/>
        <w:tblCellMar>
          <w:left w:w="54" w:type="dxa"/>
          <w:right w:w="54" w:type="dxa"/>
        </w:tblCellMar>
        <w:tblLook w:val="0000" w:firstRow="0" w:lastRow="0" w:firstColumn="0" w:lastColumn="0" w:noHBand="0" w:noVBand="0"/>
      </w:tblPr>
      <w:tblGrid>
        <w:gridCol w:w="1260"/>
        <w:gridCol w:w="1173"/>
        <w:gridCol w:w="1167"/>
        <w:gridCol w:w="1157"/>
        <w:gridCol w:w="993"/>
        <w:gridCol w:w="1204"/>
        <w:gridCol w:w="978"/>
        <w:gridCol w:w="1125"/>
        <w:gridCol w:w="830"/>
      </w:tblGrid>
      <w:tr w:rsidR="00DB59FD">
        <w:tc>
          <w:tcPr>
            <w:tcW w:w="126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lang w:val="tr-TR"/>
              </w:rPr>
            </w:pPr>
          </w:p>
        </w:tc>
        <w:tc>
          <w:tcPr>
            <w:tcW w:w="1173"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Total Assets</w:t>
            </w:r>
          </w:p>
        </w:tc>
        <w:tc>
          <w:tcPr>
            <w:tcW w:w="1167"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Shareholders’</w:t>
            </w:r>
          </w:p>
          <w:p w:rsidR="00DB59FD" w:rsidRDefault="000C4AD5">
            <w:pPr>
              <w:autoSpaceDE w:val="0"/>
              <w:autoSpaceDN w:val="0"/>
              <w:adjustRightInd w:val="0"/>
              <w:jc w:val="center"/>
              <w:rPr>
                <w:rFonts w:eastAsia="Arial Unicode MS"/>
                <w:sz w:val="18"/>
              </w:rPr>
            </w:pPr>
            <w:r>
              <w:rPr>
                <w:rFonts w:eastAsia="Arial Unicode MS"/>
                <w:sz w:val="18"/>
              </w:rPr>
              <w:t>Equity</w:t>
            </w:r>
          </w:p>
        </w:tc>
        <w:tc>
          <w:tcPr>
            <w:tcW w:w="1157"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Total Fixed Assets</w:t>
            </w:r>
          </w:p>
        </w:tc>
        <w:tc>
          <w:tcPr>
            <w:tcW w:w="993"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Interest</w:t>
            </w:r>
            <w:r>
              <w:rPr>
                <w:rFonts w:eastAsia="Arial Unicode MS"/>
                <w:sz w:val="18"/>
              </w:rPr>
              <w:t xml:space="preserve"> Income</w:t>
            </w:r>
          </w:p>
        </w:tc>
        <w:tc>
          <w:tcPr>
            <w:tcW w:w="1204"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Income from Marketable Securities Portfolio</w:t>
            </w:r>
          </w:p>
        </w:tc>
        <w:tc>
          <w:tcPr>
            <w:tcW w:w="978"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Current Period Profit / Loss</w:t>
            </w:r>
          </w:p>
        </w:tc>
        <w:tc>
          <w:tcPr>
            <w:tcW w:w="1125"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Prior Period Profit / Loss</w:t>
            </w:r>
          </w:p>
        </w:tc>
        <w:tc>
          <w:tcPr>
            <w:tcW w:w="83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Fair Value</w:t>
            </w:r>
          </w:p>
        </w:tc>
      </w:tr>
      <w:tr w:rsidR="00DB59FD">
        <w:tc>
          <w:tcPr>
            <w:tcW w:w="1260" w:type="dxa"/>
            <w:tcBorders>
              <w:top w:val="single" w:sz="4" w:space="0" w:color="auto"/>
            </w:tcBorders>
          </w:tcPr>
          <w:p w:rsidR="00DB59FD" w:rsidRDefault="00DB59FD">
            <w:pPr>
              <w:autoSpaceDE w:val="0"/>
              <w:autoSpaceDN w:val="0"/>
              <w:adjustRightInd w:val="0"/>
              <w:jc w:val="center"/>
              <w:rPr>
                <w:rFonts w:eastAsia="Arial Unicode MS"/>
                <w:lang w:val="tr-TR"/>
              </w:rPr>
            </w:pPr>
          </w:p>
        </w:tc>
        <w:tc>
          <w:tcPr>
            <w:tcW w:w="1173" w:type="dxa"/>
            <w:tcBorders>
              <w:top w:val="single" w:sz="4" w:space="0" w:color="auto"/>
            </w:tcBorders>
          </w:tcPr>
          <w:p w:rsidR="00DB59FD" w:rsidRDefault="000C4AD5">
            <w:pPr>
              <w:autoSpaceDE w:val="0"/>
              <w:autoSpaceDN w:val="0"/>
              <w:adjustRightInd w:val="0"/>
              <w:jc w:val="center"/>
              <w:rPr>
                <w:rFonts w:eastAsia="Arial Unicode MS"/>
                <w:lang w:val="tr-TR"/>
              </w:rPr>
            </w:pPr>
            <w:r>
              <w:rPr>
                <w:rFonts w:eastAsia="Arial Unicode MS"/>
                <w:lang w:val="tr-TR"/>
              </w:rPr>
              <w:t>23,319</w:t>
            </w:r>
          </w:p>
        </w:tc>
        <w:tc>
          <w:tcPr>
            <w:tcW w:w="1167" w:type="dxa"/>
            <w:tcBorders>
              <w:top w:val="single" w:sz="4" w:space="0" w:color="auto"/>
            </w:tcBorders>
          </w:tcPr>
          <w:p w:rsidR="00DB59FD" w:rsidRDefault="000C4AD5">
            <w:pPr>
              <w:jc w:val="center"/>
              <w:rPr>
                <w:snapToGrid w:val="0"/>
                <w:color w:val="000000"/>
                <w:lang w:val="tr-TR"/>
              </w:rPr>
            </w:pPr>
            <w:r>
              <w:rPr>
                <w:snapToGrid w:val="0"/>
                <w:color w:val="000000"/>
                <w:lang w:val="tr-TR"/>
              </w:rPr>
              <w:t>4,836</w:t>
            </w:r>
          </w:p>
        </w:tc>
        <w:tc>
          <w:tcPr>
            <w:tcW w:w="1157" w:type="dxa"/>
            <w:tcBorders>
              <w:top w:val="single" w:sz="4" w:space="0" w:color="auto"/>
            </w:tcBorders>
          </w:tcPr>
          <w:p w:rsidR="00DB59FD" w:rsidRDefault="000C4AD5">
            <w:pPr>
              <w:jc w:val="center"/>
              <w:rPr>
                <w:snapToGrid w:val="0"/>
                <w:color w:val="000000"/>
                <w:lang w:val="tr-TR"/>
              </w:rPr>
            </w:pPr>
            <w:r>
              <w:rPr>
                <w:snapToGrid w:val="0"/>
                <w:color w:val="000000"/>
                <w:lang w:val="tr-TR"/>
              </w:rPr>
              <w:t>425</w:t>
            </w:r>
          </w:p>
        </w:tc>
        <w:tc>
          <w:tcPr>
            <w:tcW w:w="993" w:type="dxa"/>
            <w:tcBorders>
              <w:top w:val="single" w:sz="4" w:space="0" w:color="auto"/>
            </w:tcBorders>
          </w:tcPr>
          <w:p w:rsidR="00DB59FD" w:rsidRDefault="000C4AD5">
            <w:pPr>
              <w:jc w:val="center"/>
              <w:rPr>
                <w:snapToGrid w:val="0"/>
                <w:color w:val="000000"/>
                <w:lang w:val="tr-TR"/>
              </w:rPr>
            </w:pPr>
            <w:r>
              <w:rPr>
                <w:snapToGrid w:val="0"/>
                <w:color w:val="000000"/>
                <w:lang w:val="tr-TR"/>
              </w:rPr>
              <w:t>124</w:t>
            </w:r>
          </w:p>
        </w:tc>
        <w:tc>
          <w:tcPr>
            <w:tcW w:w="1204" w:type="dxa"/>
            <w:tcBorders>
              <w:top w:val="single" w:sz="4" w:space="0" w:color="auto"/>
            </w:tcBorders>
          </w:tcPr>
          <w:p w:rsidR="00DB59FD" w:rsidRDefault="000C4AD5">
            <w:pPr>
              <w:jc w:val="center"/>
              <w:rPr>
                <w:snapToGrid w:val="0"/>
                <w:color w:val="000000"/>
                <w:lang w:val="tr-TR"/>
              </w:rPr>
            </w:pPr>
            <w:r>
              <w:rPr>
                <w:snapToGrid w:val="0"/>
                <w:color w:val="000000"/>
                <w:lang w:val="tr-TR"/>
              </w:rPr>
              <w:t>60</w:t>
            </w:r>
          </w:p>
        </w:tc>
        <w:tc>
          <w:tcPr>
            <w:tcW w:w="978" w:type="dxa"/>
            <w:tcBorders>
              <w:top w:val="single" w:sz="4" w:space="0" w:color="auto"/>
            </w:tcBorders>
          </w:tcPr>
          <w:p w:rsidR="00DB59FD" w:rsidRDefault="000C4AD5">
            <w:pPr>
              <w:jc w:val="center"/>
              <w:rPr>
                <w:snapToGrid w:val="0"/>
                <w:color w:val="000000"/>
                <w:lang w:val="tr-TR"/>
              </w:rPr>
            </w:pPr>
            <w:r>
              <w:rPr>
                <w:snapToGrid w:val="0"/>
                <w:color w:val="000000"/>
                <w:lang w:val="tr-TR"/>
              </w:rPr>
              <w:t>(2,780)</w:t>
            </w:r>
          </w:p>
        </w:tc>
        <w:tc>
          <w:tcPr>
            <w:tcW w:w="1125" w:type="dxa"/>
            <w:tcBorders>
              <w:top w:val="single" w:sz="4" w:space="0" w:color="auto"/>
            </w:tcBorders>
          </w:tcPr>
          <w:p w:rsidR="00DB59FD" w:rsidRDefault="000C4AD5">
            <w:pPr>
              <w:jc w:val="center"/>
              <w:rPr>
                <w:snapToGrid w:val="0"/>
                <w:color w:val="000000"/>
                <w:lang w:val="tr-TR"/>
              </w:rPr>
            </w:pPr>
            <w:r>
              <w:rPr>
                <w:snapToGrid w:val="0"/>
                <w:color w:val="000000"/>
                <w:lang w:val="tr-TR"/>
              </w:rPr>
              <w:t>582</w:t>
            </w:r>
          </w:p>
        </w:tc>
        <w:tc>
          <w:tcPr>
            <w:tcW w:w="830" w:type="dxa"/>
            <w:tcBorders>
              <w:top w:val="single" w:sz="4" w:space="0" w:color="auto"/>
            </w:tcBorders>
          </w:tcPr>
          <w:p w:rsidR="00DB59FD" w:rsidRDefault="000C4AD5">
            <w:pPr>
              <w:autoSpaceDE w:val="0"/>
              <w:autoSpaceDN w:val="0"/>
              <w:adjustRightInd w:val="0"/>
              <w:jc w:val="center"/>
              <w:rPr>
                <w:rFonts w:eastAsia="Arial Unicode MS"/>
                <w:lang w:val="tr-TR"/>
              </w:rPr>
            </w:pPr>
            <w:r>
              <w:rPr>
                <w:rFonts w:eastAsia="Arial Unicode MS"/>
                <w:lang w:val="tr-TR"/>
              </w:rPr>
              <w:t>-</w:t>
            </w:r>
          </w:p>
        </w:tc>
      </w:tr>
    </w:tbl>
    <w:p w:rsidR="00DB59FD" w:rsidRDefault="00DB59FD">
      <w:pPr>
        <w:autoSpaceDE w:val="0"/>
        <w:autoSpaceDN w:val="0"/>
        <w:adjustRightInd w:val="0"/>
        <w:jc w:val="both"/>
        <w:rPr>
          <w:rFonts w:eastAsia="Arial Unicode MS"/>
          <w:sz w:val="8"/>
          <w:lang w:val="tr-TR"/>
        </w:rPr>
      </w:pPr>
    </w:p>
    <w:p w:rsidR="00DB59FD" w:rsidRDefault="000C4AD5">
      <w:pPr>
        <w:autoSpaceDE w:val="0"/>
        <w:autoSpaceDN w:val="0"/>
        <w:adjustRightInd w:val="0"/>
        <w:ind w:left="900" w:hanging="360"/>
        <w:jc w:val="both"/>
        <w:rPr>
          <w:rFonts w:eastAsia="Arial Unicode MS"/>
        </w:rPr>
      </w:pPr>
      <w:r>
        <w:rPr>
          <w:rFonts w:eastAsia="Arial Unicode MS"/>
        </w:rPr>
        <w:t>(*) The financial statements of TEB Sigorta A.S. is prepared in accordance with the princip</w:t>
      </w:r>
      <w:r>
        <w:rPr>
          <w:rFonts w:eastAsia="Arial Unicode MS"/>
        </w:rPr>
        <w:t xml:space="preserve">les of  Insurance Law and the current year data is stated as of March 31, 2003 and the previous period data is stated as of March 31, 2002 by the purchasing power as of  March 31, 2003. </w:t>
      </w:r>
    </w:p>
    <w:p w:rsidR="00DB59FD" w:rsidRDefault="00DB59FD">
      <w:pPr>
        <w:autoSpaceDE w:val="0"/>
        <w:autoSpaceDN w:val="0"/>
        <w:adjustRightInd w:val="0"/>
        <w:jc w:val="both"/>
        <w:rPr>
          <w:rFonts w:eastAsia="Arial Unicode MS"/>
          <w:sz w:val="8"/>
          <w:lang w:val="tr-TR"/>
        </w:rPr>
      </w:pPr>
    </w:p>
    <w:p w:rsidR="00DB59FD" w:rsidRDefault="000C4AD5">
      <w:pPr>
        <w:pStyle w:val="BodyTextIndent"/>
        <w:ind w:left="1080"/>
        <w:rPr>
          <w:rFonts w:eastAsia="Arial Unicode MS"/>
          <w:sz w:val="8"/>
          <w:lang w:val="en-US"/>
        </w:rPr>
      </w:pPr>
      <w:r>
        <w:rPr>
          <w:rFonts w:eastAsia="Arial Unicode MS"/>
          <w:lang w:val="en-US"/>
        </w:rPr>
        <w:t>b.6)</w:t>
      </w:r>
      <w:r>
        <w:rPr>
          <w:rFonts w:eastAsia="Arial Unicode MS"/>
          <w:lang w:val="en-US"/>
        </w:rPr>
        <w:tab/>
        <w:t>Information on consolidated investments which are sold in curre</w:t>
      </w:r>
      <w:r>
        <w:rPr>
          <w:rFonts w:eastAsia="Arial Unicode MS"/>
          <w:lang w:val="en-US"/>
        </w:rPr>
        <w:t>nt period : None.</w:t>
      </w:r>
    </w:p>
    <w:p w:rsidR="00DB59FD" w:rsidRDefault="00DB59FD">
      <w:pPr>
        <w:pStyle w:val="BodyTextIndent"/>
        <w:ind w:left="1080"/>
        <w:rPr>
          <w:rFonts w:eastAsia="Arial Unicode MS"/>
          <w:sz w:val="8"/>
          <w:lang w:val="en-US"/>
        </w:rPr>
      </w:pPr>
    </w:p>
    <w:p w:rsidR="00DB59FD" w:rsidRDefault="000C4AD5">
      <w:pPr>
        <w:pStyle w:val="BodyTextIndent3"/>
        <w:ind w:left="1080" w:hanging="540"/>
        <w:rPr>
          <w:lang w:val="en-US"/>
        </w:rPr>
      </w:pPr>
      <w:r>
        <w:rPr>
          <w:lang w:val="en-US"/>
        </w:rPr>
        <w:t>b.7)</w:t>
      </w:r>
      <w:r>
        <w:rPr>
          <w:lang w:val="en-US"/>
        </w:rPr>
        <w:tab/>
        <w:t>Consolidated investments purchased in the current period: None.</w:t>
      </w:r>
    </w:p>
    <w:p w:rsidR="00DB59FD" w:rsidRDefault="000C4AD5">
      <w:pPr>
        <w:pStyle w:val="BodyTextIndent"/>
        <w:rPr>
          <w:rFonts w:eastAsia="Arial Unicode MS"/>
          <w:b/>
          <w:bCs/>
        </w:rPr>
      </w:pPr>
      <w:r>
        <w:rPr>
          <w:rFonts w:eastAsia="Arial Unicode MS"/>
          <w:b/>
          <w:bCs/>
        </w:rPr>
        <w:t>7.</w:t>
      </w:r>
      <w:r>
        <w:rPr>
          <w:rFonts w:eastAsia="Arial Unicode MS"/>
          <w:b/>
          <w:bCs/>
        </w:rPr>
        <w:tab/>
      </w:r>
      <w:r>
        <w:rPr>
          <w:rFonts w:eastAsia="Arial Unicode MS"/>
          <w:b/>
          <w:bCs/>
          <w:lang w:val="en-US"/>
        </w:rPr>
        <w:t>Information on Subsidiaries (Net):</w:t>
      </w:r>
    </w:p>
    <w:p w:rsidR="00DB59FD" w:rsidRDefault="00DB59FD">
      <w:pPr>
        <w:autoSpaceDE w:val="0"/>
        <w:autoSpaceDN w:val="0"/>
        <w:adjustRightInd w:val="0"/>
        <w:jc w:val="both"/>
        <w:rPr>
          <w:rFonts w:eastAsia="Arial Unicode MS"/>
          <w:bCs/>
          <w:lang w:val="tr-TR"/>
        </w:rPr>
      </w:pPr>
    </w:p>
    <w:p w:rsidR="00DB59FD" w:rsidRDefault="000C4AD5">
      <w:pPr>
        <w:pStyle w:val="BodyTextIndent"/>
        <w:ind w:hanging="360"/>
      </w:pPr>
      <w:r>
        <w:t>a)</w:t>
      </w:r>
      <w:r>
        <w:tab/>
      </w:r>
      <w:r>
        <w:rPr>
          <w:lang w:val="en-US"/>
        </w:rPr>
        <w:t>Information on unconsolidated subsidiaries</w:t>
      </w:r>
      <w:r>
        <w:t>:</w:t>
      </w:r>
    </w:p>
    <w:p w:rsidR="00DB59FD" w:rsidRDefault="00DB59FD">
      <w:pPr>
        <w:pStyle w:val="BodyTextIndent"/>
        <w:ind w:hanging="360"/>
      </w:pPr>
    </w:p>
    <w:p w:rsidR="00DB59FD" w:rsidRDefault="000C4AD5">
      <w:pPr>
        <w:ind w:left="540"/>
        <w:jc w:val="both"/>
        <w:rPr>
          <w:noProof/>
          <w:lang w:val="tr-TR"/>
        </w:rPr>
      </w:pPr>
      <w:r>
        <w:rPr>
          <w:noProof/>
        </w:rPr>
        <w:t>TEB Kiymetli Madenler Anonim Sirketi is not included in the consolidation in acco</w:t>
      </w:r>
      <w:r>
        <w:rPr>
          <w:noProof/>
        </w:rPr>
        <w:t>rdance with AAR’s materiality principle</w:t>
      </w:r>
      <w:r>
        <w:rPr>
          <w:noProof/>
          <w:lang w:val="tr-TR"/>
        </w:rPr>
        <w:t xml:space="preserve">. </w:t>
      </w:r>
    </w:p>
    <w:p w:rsidR="00DB59FD" w:rsidRDefault="00DB59FD">
      <w:pPr>
        <w:pStyle w:val="BodyTextIndent"/>
        <w:ind w:left="0" w:firstLine="0"/>
      </w:pPr>
    </w:p>
    <w:p w:rsidR="00DB59FD" w:rsidRDefault="000C4AD5">
      <w:pPr>
        <w:autoSpaceDE w:val="0"/>
        <w:autoSpaceDN w:val="0"/>
        <w:adjustRightInd w:val="0"/>
        <w:ind w:left="1080" w:hanging="540"/>
        <w:jc w:val="both"/>
        <w:rPr>
          <w:rFonts w:eastAsia="Arial Unicode MS"/>
          <w:lang w:val="tr-TR"/>
        </w:rPr>
      </w:pPr>
      <w:r>
        <w:rPr>
          <w:rFonts w:eastAsia="Arial Unicode MS"/>
          <w:lang w:val="tr-TR"/>
        </w:rPr>
        <w:t>a.1)</w:t>
      </w:r>
      <w:r>
        <w:rPr>
          <w:rFonts w:eastAsia="Arial Unicode MS"/>
          <w:lang w:val="tr-TR"/>
        </w:rPr>
        <w:tab/>
      </w:r>
      <w:r>
        <w:t>Information on unconsolidated subsidiaries</w:t>
      </w:r>
      <w:r>
        <w:rPr>
          <w:rFonts w:eastAsia="Arial Unicode MS"/>
          <w:lang w:val="tr-TR"/>
        </w:rPr>
        <w:t>:</w:t>
      </w:r>
    </w:p>
    <w:p w:rsidR="00DB59FD" w:rsidRDefault="00DB59FD">
      <w:pPr>
        <w:autoSpaceDE w:val="0"/>
        <w:autoSpaceDN w:val="0"/>
        <w:adjustRightInd w:val="0"/>
        <w:jc w:val="both"/>
        <w:rPr>
          <w:rFonts w:eastAsia="Arial Unicode MS"/>
          <w:lang w:val="tr-TR"/>
        </w:rPr>
      </w:pPr>
    </w:p>
    <w:tbl>
      <w:tblPr>
        <w:tblW w:w="0" w:type="auto"/>
        <w:tblInd w:w="548" w:type="dxa"/>
        <w:tblLayout w:type="fixed"/>
        <w:tblCellMar>
          <w:left w:w="0" w:type="dxa"/>
          <w:right w:w="0" w:type="dxa"/>
        </w:tblCellMar>
        <w:tblLook w:val="0000" w:firstRow="0" w:lastRow="0" w:firstColumn="0" w:lastColumn="0" w:noHBand="0" w:noVBand="0"/>
      </w:tblPr>
      <w:tblGrid>
        <w:gridCol w:w="2880"/>
        <w:gridCol w:w="1980"/>
        <w:gridCol w:w="1980"/>
        <w:gridCol w:w="1635"/>
      </w:tblGrid>
      <w:tr w:rsidR="00DB59FD">
        <w:tc>
          <w:tcPr>
            <w:tcW w:w="28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rPr>
            </w:pPr>
          </w:p>
          <w:p w:rsidR="00DB59FD" w:rsidRDefault="00DB59FD">
            <w:pPr>
              <w:autoSpaceDE w:val="0"/>
              <w:autoSpaceDN w:val="0"/>
              <w:adjustRightInd w:val="0"/>
              <w:jc w:val="center"/>
              <w:rPr>
                <w:rFonts w:eastAsia="Arial Unicode MS"/>
              </w:rPr>
            </w:pPr>
          </w:p>
          <w:p w:rsidR="00DB59FD" w:rsidRDefault="000C4AD5">
            <w:pPr>
              <w:autoSpaceDE w:val="0"/>
              <w:autoSpaceDN w:val="0"/>
              <w:adjustRightInd w:val="0"/>
              <w:jc w:val="center"/>
              <w:rPr>
                <w:rFonts w:eastAsia="Arial Unicode MS"/>
              </w:rPr>
            </w:pPr>
            <w:r>
              <w:rPr>
                <w:rFonts w:eastAsia="Arial Unicode MS"/>
              </w:rPr>
              <w:t>Description</w:t>
            </w:r>
          </w:p>
        </w:tc>
        <w:tc>
          <w:tcPr>
            <w:tcW w:w="19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rPr>
            </w:pPr>
          </w:p>
          <w:p w:rsidR="00DB59FD" w:rsidRDefault="00DB59FD">
            <w:pPr>
              <w:autoSpaceDE w:val="0"/>
              <w:autoSpaceDN w:val="0"/>
              <w:adjustRightInd w:val="0"/>
              <w:jc w:val="center"/>
              <w:rPr>
                <w:rFonts w:eastAsia="Arial Unicode MS"/>
              </w:rPr>
            </w:pPr>
          </w:p>
          <w:p w:rsidR="00DB59FD" w:rsidRDefault="000C4AD5">
            <w:pPr>
              <w:autoSpaceDE w:val="0"/>
              <w:autoSpaceDN w:val="0"/>
              <w:adjustRightInd w:val="0"/>
              <w:jc w:val="center"/>
              <w:rPr>
                <w:rFonts w:eastAsia="Arial Unicode MS"/>
              </w:rPr>
            </w:pPr>
            <w:r>
              <w:rPr>
                <w:rFonts w:eastAsia="Arial Unicode MS"/>
              </w:rPr>
              <w:t>Address(City/ Country)</w:t>
            </w:r>
          </w:p>
        </w:tc>
        <w:tc>
          <w:tcPr>
            <w:tcW w:w="198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Group’s share percentage-If different voting percentage(%)</w:t>
            </w:r>
          </w:p>
        </w:tc>
        <w:tc>
          <w:tcPr>
            <w:tcW w:w="1635"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Group’s risk group share percentage (%)</w:t>
            </w:r>
          </w:p>
        </w:tc>
      </w:tr>
      <w:tr w:rsidR="00DB59FD">
        <w:tc>
          <w:tcPr>
            <w:tcW w:w="2880" w:type="dxa"/>
            <w:tcBorders>
              <w:top w:val="single" w:sz="4" w:space="0" w:color="auto"/>
            </w:tcBorders>
          </w:tcPr>
          <w:p w:rsidR="00DB59FD" w:rsidRDefault="00DB59FD">
            <w:pPr>
              <w:autoSpaceDE w:val="0"/>
              <w:autoSpaceDN w:val="0"/>
              <w:adjustRightInd w:val="0"/>
              <w:jc w:val="both"/>
              <w:rPr>
                <w:rFonts w:eastAsia="Arial Unicode MS"/>
                <w:sz w:val="18"/>
                <w:lang w:val="tr-TR"/>
              </w:rPr>
            </w:pPr>
          </w:p>
        </w:tc>
        <w:tc>
          <w:tcPr>
            <w:tcW w:w="1980" w:type="dxa"/>
            <w:tcBorders>
              <w:top w:val="single" w:sz="4" w:space="0" w:color="auto"/>
            </w:tcBorders>
          </w:tcPr>
          <w:p w:rsidR="00DB59FD" w:rsidRDefault="00DB59FD">
            <w:pPr>
              <w:jc w:val="center"/>
              <w:rPr>
                <w:snapToGrid w:val="0"/>
                <w:color w:val="000000"/>
                <w:sz w:val="18"/>
                <w:lang w:val="tr-TR"/>
              </w:rPr>
            </w:pPr>
          </w:p>
        </w:tc>
        <w:tc>
          <w:tcPr>
            <w:tcW w:w="1980" w:type="dxa"/>
            <w:tcBorders>
              <w:top w:val="single" w:sz="4" w:space="0" w:color="auto"/>
            </w:tcBorders>
          </w:tcPr>
          <w:p w:rsidR="00DB59FD" w:rsidRDefault="00DB59FD">
            <w:pPr>
              <w:jc w:val="center"/>
              <w:rPr>
                <w:snapToGrid w:val="0"/>
                <w:color w:val="000000"/>
                <w:sz w:val="18"/>
                <w:lang w:val="tr-TR"/>
              </w:rPr>
            </w:pPr>
          </w:p>
        </w:tc>
        <w:tc>
          <w:tcPr>
            <w:tcW w:w="1635" w:type="dxa"/>
            <w:tcBorders>
              <w:top w:val="single" w:sz="4" w:space="0" w:color="auto"/>
            </w:tcBorders>
          </w:tcPr>
          <w:p w:rsidR="00DB59FD" w:rsidRDefault="00DB59FD">
            <w:pPr>
              <w:jc w:val="center"/>
              <w:rPr>
                <w:snapToGrid w:val="0"/>
                <w:color w:val="000000"/>
                <w:sz w:val="18"/>
                <w:lang w:val="tr-TR"/>
              </w:rPr>
            </w:pPr>
          </w:p>
        </w:tc>
      </w:tr>
      <w:tr w:rsidR="00DB59FD">
        <w:tc>
          <w:tcPr>
            <w:tcW w:w="2880" w:type="dxa"/>
          </w:tcPr>
          <w:p w:rsidR="00DB59FD" w:rsidRDefault="000C4AD5">
            <w:pPr>
              <w:autoSpaceDE w:val="0"/>
              <w:autoSpaceDN w:val="0"/>
              <w:adjustRightInd w:val="0"/>
              <w:jc w:val="center"/>
              <w:rPr>
                <w:rFonts w:eastAsia="Arial Unicode MS"/>
                <w:lang w:val="tr-TR"/>
              </w:rPr>
            </w:pPr>
            <w:r>
              <w:rPr>
                <w:rFonts w:eastAsia="Arial Unicode MS"/>
                <w:lang w:val="tr-TR"/>
              </w:rPr>
              <w:t>TEB Kiymetli Madenl</w:t>
            </w:r>
            <w:r>
              <w:rPr>
                <w:rFonts w:eastAsia="Arial Unicode MS"/>
                <w:lang w:val="tr-TR"/>
              </w:rPr>
              <w:t>er A.S.</w:t>
            </w:r>
          </w:p>
        </w:tc>
        <w:tc>
          <w:tcPr>
            <w:tcW w:w="1980" w:type="dxa"/>
          </w:tcPr>
          <w:p w:rsidR="00DB59FD" w:rsidRDefault="000C4AD5">
            <w:pPr>
              <w:jc w:val="center"/>
              <w:rPr>
                <w:snapToGrid w:val="0"/>
                <w:color w:val="000000"/>
                <w:lang w:val="tr-TR"/>
              </w:rPr>
            </w:pPr>
            <w:r>
              <w:rPr>
                <w:snapToGrid w:val="0"/>
                <w:color w:val="000000"/>
                <w:lang w:val="tr-TR"/>
              </w:rPr>
              <w:t>Istanbul/Turkey</w:t>
            </w:r>
          </w:p>
        </w:tc>
        <w:tc>
          <w:tcPr>
            <w:tcW w:w="1980" w:type="dxa"/>
          </w:tcPr>
          <w:p w:rsidR="00DB59FD" w:rsidRDefault="000C4AD5">
            <w:pPr>
              <w:ind w:right="360"/>
              <w:jc w:val="center"/>
              <w:rPr>
                <w:snapToGrid w:val="0"/>
                <w:color w:val="000000"/>
                <w:lang w:val="tr-TR"/>
              </w:rPr>
            </w:pPr>
            <w:r>
              <w:rPr>
                <w:snapToGrid w:val="0"/>
                <w:color w:val="000000"/>
                <w:lang w:val="tr-TR"/>
              </w:rPr>
              <w:t>66.00</w:t>
            </w:r>
          </w:p>
        </w:tc>
        <w:tc>
          <w:tcPr>
            <w:tcW w:w="1635" w:type="dxa"/>
          </w:tcPr>
          <w:p w:rsidR="00DB59FD" w:rsidRDefault="000C4AD5">
            <w:pPr>
              <w:ind w:right="360"/>
              <w:jc w:val="center"/>
              <w:rPr>
                <w:snapToGrid w:val="0"/>
                <w:color w:val="000000"/>
                <w:lang w:val="tr-TR"/>
              </w:rPr>
            </w:pPr>
            <w:r>
              <w:rPr>
                <w:snapToGrid w:val="0"/>
                <w:color w:val="000000"/>
                <w:lang w:val="tr-TR"/>
              </w:rPr>
              <w:t>75.00</w:t>
            </w:r>
          </w:p>
        </w:tc>
      </w:tr>
    </w:tbl>
    <w:p w:rsidR="00DB59FD" w:rsidRDefault="00DB59FD">
      <w:pPr>
        <w:autoSpaceDE w:val="0"/>
        <w:autoSpaceDN w:val="0"/>
        <w:adjustRightInd w:val="0"/>
        <w:jc w:val="both"/>
        <w:rPr>
          <w:lang w:val="tr-TR"/>
        </w:rPr>
      </w:pPr>
    </w:p>
    <w:p w:rsidR="00DB59FD" w:rsidRDefault="000C4AD5">
      <w:pPr>
        <w:autoSpaceDE w:val="0"/>
        <w:autoSpaceDN w:val="0"/>
        <w:adjustRightInd w:val="0"/>
        <w:ind w:left="1080" w:hanging="540"/>
        <w:jc w:val="both"/>
        <w:rPr>
          <w:rFonts w:eastAsia="Arial Unicode MS"/>
          <w:lang w:val="tr-TR"/>
        </w:rPr>
      </w:pPr>
      <w:r>
        <w:rPr>
          <w:rFonts w:eastAsia="Arial Unicode MS"/>
          <w:lang w:val="tr-TR"/>
        </w:rPr>
        <w:t>a.2)</w:t>
      </w:r>
      <w:r>
        <w:rPr>
          <w:rFonts w:eastAsia="Arial Unicode MS"/>
          <w:lang w:val="tr-TR"/>
        </w:rPr>
        <w:tab/>
      </w:r>
      <w:r>
        <w:rPr>
          <w:rFonts w:eastAsia="Arial Unicode MS"/>
        </w:rPr>
        <w:t>Information on subsidiaries as presented in table a.1</w:t>
      </w:r>
      <w:r>
        <w:rPr>
          <w:rFonts w:eastAsia="Arial Unicode MS"/>
          <w:lang w:val="tr-TR"/>
        </w:rPr>
        <w:t>:</w:t>
      </w:r>
    </w:p>
    <w:p w:rsidR="00DB59FD" w:rsidRDefault="00DB59FD">
      <w:pPr>
        <w:autoSpaceDE w:val="0"/>
        <w:autoSpaceDN w:val="0"/>
        <w:adjustRightInd w:val="0"/>
        <w:ind w:left="1080" w:hanging="540"/>
        <w:jc w:val="both"/>
        <w:rPr>
          <w:rFonts w:eastAsia="Arial Unicode MS"/>
          <w:lang w:val="tr-TR"/>
        </w:rPr>
      </w:pPr>
    </w:p>
    <w:tbl>
      <w:tblPr>
        <w:tblW w:w="9325" w:type="dxa"/>
        <w:tblInd w:w="54" w:type="dxa"/>
        <w:tblLayout w:type="fixed"/>
        <w:tblCellMar>
          <w:left w:w="54" w:type="dxa"/>
          <w:right w:w="54" w:type="dxa"/>
        </w:tblCellMar>
        <w:tblLook w:val="0000" w:firstRow="0" w:lastRow="0" w:firstColumn="0" w:lastColumn="0" w:noHBand="0" w:noVBand="0"/>
      </w:tblPr>
      <w:tblGrid>
        <w:gridCol w:w="1080"/>
        <w:gridCol w:w="1080"/>
        <w:gridCol w:w="1260"/>
        <w:gridCol w:w="1080"/>
        <w:gridCol w:w="1312"/>
        <w:gridCol w:w="1208"/>
        <w:gridCol w:w="1405"/>
        <w:gridCol w:w="900"/>
      </w:tblGrid>
      <w:tr w:rsidR="00DB59FD">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Total Assets</w:t>
            </w:r>
          </w:p>
        </w:tc>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ind w:right="-54"/>
              <w:jc w:val="center"/>
              <w:rPr>
                <w:rFonts w:eastAsia="Arial Unicode MS"/>
                <w:sz w:val="18"/>
              </w:rPr>
            </w:pPr>
            <w:r>
              <w:rPr>
                <w:rFonts w:eastAsia="Arial Unicode MS"/>
                <w:sz w:val="18"/>
              </w:rPr>
              <w:t>Shareholders'Equity(*)</w:t>
            </w:r>
          </w:p>
        </w:tc>
        <w:tc>
          <w:tcPr>
            <w:tcW w:w="126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Total Fixed Assets(*)</w:t>
            </w:r>
          </w:p>
        </w:tc>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Interest Income (*)</w:t>
            </w:r>
          </w:p>
        </w:tc>
        <w:tc>
          <w:tcPr>
            <w:tcW w:w="1312"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Income from Marketable Securities Portfolio (*)</w:t>
            </w:r>
          </w:p>
        </w:tc>
        <w:tc>
          <w:tcPr>
            <w:tcW w:w="1208"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Current Period Profit</w:t>
            </w:r>
            <w:r>
              <w:rPr>
                <w:rFonts w:eastAsia="Arial Unicode MS"/>
                <w:sz w:val="18"/>
              </w:rPr>
              <w:t xml:space="preserve"> / Loss (*)</w:t>
            </w:r>
          </w:p>
        </w:tc>
        <w:tc>
          <w:tcPr>
            <w:tcW w:w="1405"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Prior Period Profit / Loss (*)</w:t>
            </w:r>
          </w:p>
        </w:tc>
        <w:tc>
          <w:tcPr>
            <w:tcW w:w="90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Fair Value (*)</w:t>
            </w:r>
          </w:p>
        </w:tc>
      </w:tr>
      <w:tr w:rsidR="00DB59FD">
        <w:tc>
          <w:tcPr>
            <w:tcW w:w="1080" w:type="dxa"/>
            <w:tcBorders>
              <w:top w:val="single" w:sz="4" w:space="0" w:color="auto"/>
            </w:tcBorders>
          </w:tcPr>
          <w:p w:rsidR="00DB59FD" w:rsidRDefault="00DB59FD">
            <w:pPr>
              <w:autoSpaceDE w:val="0"/>
              <w:autoSpaceDN w:val="0"/>
              <w:adjustRightInd w:val="0"/>
              <w:jc w:val="center"/>
              <w:rPr>
                <w:snapToGrid w:val="0"/>
                <w:color w:val="000000"/>
                <w:lang w:val="tr-TR"/>
              </w:rPr>
            </w:pPr>
          </w:p>
        </w:tc>
        <w:tc>
          <w:tcPr>
            <w:tcW w:w="1080" w:type="dxa"/>
            <w:tcBorders>
              <w:top w:val="single" w:sz="4" w:space="0" w:color="auto"/>
            </w:tcBorders>
          </w:tcPr>
          <w:p w:rsidR="00DB59FD" w:rsidRDefault="00DB59FD">
            <w:pPr>
              <w:jc w:val="center"/>
              <w:rPr>
                <w:snapToGrid w:val="0"/>
                <w:color w:val="000000"/>
                <w:lang w:val="tr-TR"/>
              </w:rPr>
            </w:pPr>
          </w:p>
        </w:tc>
        <w:tc>
          <w:tcPr>
            <w:tcW w:w="1260" w:type="dxa"/>
            <w:tcBorders>
              <w:top w:val="single" w:sz="4" w:space="0" w:color="auto"/>
            </w:tcBorders>
          </w:tcPr>
          <w:p w:rsidR="00DB59FD" w:rsidRDefault="00DB59FD">
            <w:pPr>
              <w:jc w:val="right"/>
              <w:rPr>
                <w:snapToGrid w:val="0"/>
                <w:color w:val="000000"/>
                <w:lang w:val="tr-TR"/>
              </w:rPr>
            </w:pPr>
          </w:p>
        </w:tc>
        <w:tc>
          <w:tcPr>
            <w:tcW w:w="1080" w:type="dxa"/>
            <w:tcBorders>
              <w:top w:val="single" w:sz="4" w:space="0" w:color="auto"/>
            </w:tcBorders>
          </w:tcPr>
          <w:p w:rsidR="00DB59FD" w:rsidRDefault="00DB59FD">
            <w:pPr>
              <w:jc w:val="right"/>
              <w:rPr>
                <w:snapToGrid w:val="0"/>
                <w:color w:val="000000"/>
                <w:lang w:val="tr-TR"/>
              </w:rPr>
            </w:pPr>
          </w:p>
        </w:tc>
        <w:tc>
          <w:tcPr>
            <w:tcW w:w="1312" w:type="dxa"/>
            <w:tcBorders>
              <w:top w:val="single" w:sz="4" w:space="0" w:color="auto"/>
            </w:tcBorders>
          </w:tcPr>
          <w:p w:rsidR="00DB59FD" w:rsidRDefault="00DB59FD">
            <w:pPr>
              <w:jc w:val="right"/>
              <w:rPr>
                <w:snapToGrid w:val="0"/>
                <w:color w:val="000000"/>
                <w:lang w:val="tr-TR"/>
              </w:rPr>
            </w:pPr>
          </w:p>
        </w:tc>
        <w:tc>
          <w:tcPr>
            <w:tcW w:w="1208" w:type="dxa"/>
            <w:tcBorders>
              <w:top w:val="single" w:sz="4" w:space="0" w:color="auto"/>
            </w:tcBorders>
          </w:tcPr>
          <w:p w:rsidR="00DB59FD" w:rsidRDefault="00DB59FD">
            <w:pPr>
              <w:jc w:val="right"/>
              <w:rPr>
                <w:snapToGrid w:val="0"/>
                <w:color w:val="000000"/>
                <w:lang w:val="tr-TR"/>
              </w:rPr>
            </w:pPr>
          </w:p>
        </w:tc>
        <w:tc>
          <w:tcPr>
            <w:tcW w:w="1405" w:type="dxa"/>
            <w:tcBorders>
              <w:top w:val="single" w:sz="4" w:space="0" w:color="auto"/>
            </w:tcBorders>
          </w:tcPr>
          <w:p w:rsidR="00DB59FD" w:rsidRDefault="00DB59FD">
            <w:pPr>
              <w:tabs>
                <w:tab w:val="left" w:pos="1297"/>
              </w:tabs>
              <w:jc w:val="right"/>
              <w:rPr>
                <w:snapToGrid w:val="0"/>
                <w:color w:val="000000"/>
                <w:lang w:val="tr-TR"/>
              </w:rPr>
            </w:pPr>
          </w:p>
        </w:tc>
        <w:tc>
          <w:tcPr>
            <w:tcW w:w="900" w:type="dxa"/>
            <w:tcBorders>
              <w:top w:val="single" w:sz="4" w:space="0" w:color="auto"/>
            </w:tcBorders>
          </w:tcPr>
          <w:p w:rsidR="00DB59FD" w:rsidRDefault="00DB59FD">
            <w:pPr>
              <w:autoSpaceDE w:val="0"/>
              <w:autoSpaceDN w:val="0"/>
              <w:adjustRightInd w:val="0"/>
              <w:jc w:val="center"/>
              <w:rPr>
                <w:rFonts w:eastAsia="Arial Unicode MS"/>
                <w:color w:val="000000"/>
                <w:lang w:val="tr-TR"/>
              </w:rPr>
            </w:pPr>
          </w:p>
        </w:tc>
      </w:tr>
      <w:tr w:rsidR="00DB59FD">
        <w:tc>
          <w:tcPr>
            <w:tcW w:w="1080" w:type="dxa"/>
          </w:tcPr>
          <w:p w:rsidR="00DB59FD" w:rsidRDefault="000C4AD5">
            <w:pPr>
              <w:tabs>
                <w:tab w:val="decimal" w:pos="666"/>
              </w:tabs>
              <w:autoSpaceDE w:val="0"/>
              <w:autoSpaceDN w:val="0"/>
              <w:adjustRightInd w:val="0"/>
              <w:jc w:val="both"/>
              <w:rPr>
                <w:snapToGrid w:val="0"/>
                <w:color w:val="000000"/>
                <w:lang w:val="tr-TR"/>
              </w:rPr>
            </w:pPr>
            <w:r>
              <w:rPr>
                <w:snapToGrid w:val="0"/>
                <w:color w:val="000000"/>
                <w:lang w:val="tr-TR"/>
              </w:rPr>
              <w:t>278</w:t>
            </w:r>
          </w:p>
        </w:tc>
        <w:tc>
          <w:tcPr>
            <w:tcW w:w="1080" w:type="dxa"/>
          </w:tcPr>
          <w:p w:rsidR="00DB59FD" w:rsidRDefault="000C4AD5">
            <w:pPr>
              <w:tabs>
                <w:tab w:val="decimal" w:pos="666"/>
              </w:tabs>
              <w:jc w:val="both"/>
              <w:rPr>
                <w:snapToGrid w:val="0"/>
                <w:color w:val="000000"/>
                <w:lang w:val="tr-TR"/>
              </w:rPr>
            </w:pPr>
            <w:r>
              <w:rPr>
                <w:snapToGrid w:val="0"/>
                <w:color w:val="000000"/>
                <w:lang w:val="tr-TR"/>
              </w:rPr>
              <w:t>270</w:t>
            </w:r>
          </w:p>
        </w:tc>
        <w:tc>
          <w:tcPr>
            <w:tcW w:w="1260" w:type="dxa"/>
          </w:tcPr>
          <w:p w:rsidR="00DB59FD" w:rsidRDefault="000C4AD5">
            <w:pPr>
              <w:tabs>
                <w:tab w:val="decimal" w:pos="846"/>
              </w:tabs>
              <w:jc w:val="both"/>
              <w:rPr>
                <w:snapToGrid w:val="0"/>
                <w:color w:val="000000"/>
                <w:lang w:val="tr-TR"/>
              </w:rPr>
            </w:pPr>
            <w:r>
              <w:rPr>
                <w:snapToGrid w:val="0"/>
                <w:color w:val="000000"/>
                <w:lang w:val="tr-TR"/>
              </w:rPr>
              <w:t>-</w:t>
            </w:r>
          </w:p>
        </w:tc>
        <w:tc>
          <w:tcPr>
            <w:tcW w:w="1080" w:type="dxa"/>
          </w:tcPr>
          <w:p w:rsidR="00DB59FD" w:rsidRDefault="000C4AD5">
            <w:pPr>
              <w:tabs>
                <w:tab w:val="decimal" w:pos="846"/>
              </w:tabs>
              <w:jc w:val="both"/>
              <w:rPr>
                <w:snapToGrid w:val="0"/>
                <w:color w:val="000000"/>
                <w:lang w:val="tr-TR"/>
              </w:rPr>
            </w:pPr>
            <w:r>
              <w:rPr>
                <w:snapToGrid w:val="0"/>
                <w:color w:val="000000"/>
                <w:lang w:val="tr-TR"/>
              </w:rPr>
              <w:t>-</w:t>
            </w:r>
          </w:p>
        </w:tc>
        <w:tc>
          <w:tcPr>
            <w:tcW w:w="1312" w:type="dxa"/>
          </w:tcPr>
          <w:p w:rsidR="00DB59FD" w:rsidRDefault="000C4AD5">
            <w:pPr>
              <w:tabs>
                <w:tab w:val="decimal" w:pos="846"/>
              </w:tabs>
              <w:jc w:val="both"/>
              <w:rPr>
                <w:snapToGrid w:val="0"/>
                <w:color w:val="000000"/>
                <w:lang w:val="tr-TR"/>
              </w:rPr>
            </w:pPr>
            <w:r>
              <w:rPr>
                <w:snapToGrid w:val="0"/>
                <w:color w:val="000000"/>
                <w:lang w:val="tr-TR"/>
              </w:rPr>
              <w:t>-</w:t>
            </w:r>
          </w:p>
        </w:tc>
        <w:tc>
          <w:tcPr>
            <w:tcW w:w="1208" w:type="dxa"/>
          </w:tcPr>
          <w:p w:rsidR="00DB59FD" w:rsidRDefault="000C4AD5">
            <w:pPr>
              <w:tabs>
                <w:tab w:val="decimal" w:pos="666"/>
              </w:tabs>
              <w:jc w:val="both"/>
              <w:rPr>
                <w:snapToGrid w:val="0"/>
                <w:color w:val="000000"/>
                <w:lang w:val="tr-TR"/>
              </w:rPr>
            </w:pPr>
            <w:r>
              <w:rPr>
                <w:snapToGrid w:val="0"/>
                <w:color w:val="000000"/>
                <w:lang w:val="tr-TR"/>
              </w:rPr>
              <w:t>(1)</w:t>
            </w:r>
          </w:p>
        </w:tc>
        <w:tc>
          <w:tcPr>
            <w:tcW w:w="1405" w:type="dxa"/>
          </w:tcPr>
          <w:p w:rsidR="00DB59FD" w:rsidRDefault="000C4AD5">
            <w:pPr>
              <w:tabs>
                <w:tab w:val="decimal" w:pos="991"/>
              </w:tabs>
              <w:jc w:val="both"/>
              <w:rPr>
                <w:snapToGrid w:val="0"/>
                <w:color w:val="000000"/>
                <w:lang w:val="tr-TR"/>
              </w:rPr>
            </w:pPr>
            <w:r>
              <w:rPr>
                <w:snapToGrid w:val="0"/>
                <w:color w:val="000000"/>
                <w:lang w:val="tr-TR"/>
              </w:rPr>
              <w:t>40</w:t>
            </w:r>
          </w:p>
        </w:tc>
        <w:tc>
          <w:tcPr>
            <w:tcW w:w="900" w:type="dxa"/>
          </w:tcPr>
          <w:p w:rsidR="00DB59FD" w:rsidRDefault="000C4AD5">
            <w:pPr>
              <w:tabs>
                <w:tab w:val="decimal" w:pos="666"/>
              </w:tabs>
              <w:autoSpaceDE w:val="0"/>
              <w:autoSpaceDN w:val="0"/>
              <w:adjustRightInd w:val="0"/>
              <w:jc w:val="both"/>
              <w:rPr>
                <w:rFonts w:eastAsia="Arial Unicode MS"/>
                <w:color w:val="000000"/>
                <w:lang w:val="tr-TR"/>
              </w:rPr>
            </w:pPr>
            <w:r>
              <w:rPr>
                <w:rFonts w:eastAsia="Arial Unicode MS"/>
                <w:color w:val="000000"/>
                <w:lang w:val="tr-TR"/>
              </w:rPr>
              <w:t>-</w:t>
            </w:r>
          </w:p>
        </w:tc>
      </w:tr>
    </w:tbl>
    <w:p w:rsidR="00DB59FD" w:rsidRDefault="00DB59FD">
      <w:pPr>
        <w:autoSpaceDE w:val="0"/>
        <w:autoSpaceDN w:val="0"/>
        <w:adjustRightInd w:val="0"/>
        <w:jc w:val="both"/>
        <w:rPr>
          <w:rFonts w:eastAsia="Arial Unicode MS"/>
          <w:lang w:val="tr-TR"/>
        </w:rPr>
      </w:pPr>
    </w:p>
    <w:p w:rsidR="00DB59FD" w:rsidRDefault="000C4AD5">
      <w:pPr>
        <w:ind w:left="540" w:hanging="360"/>
        <w:jc w:val="both"/>
        <w:rPr>
          <w:lang w:val="tr-TR"/>
        </w:rPr>
      </w:pPr>
      <w:r>
        <w:rPr>
          <w:lang w:val="tr-TR"/>
        </w:rPr>
        <w:t>b)</w:t>
      </w:r>
      <w:r>
        <w:rPr>
          <w:lang w:val="tr-TR"/>
        </w:rPr>
        <w:tab/>
      </w:r>
      <w:r>
        <w:rPr>
          <w:rFonts w:eastAsia="Arial Unicode MS"/>
        </w:rPr>
        <w:t>Information on the consolidated subsidiaries</w:t>
      </w:r>
      <w:r>
        <w:rPr>
          <w:lang w:val="tr-TR"/>
        </w:rPr>
        <w:t>.</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1080" w:hanging="540"/>
        <w:jc w:val="both"/>
        <w:rPr>
          <w:rFonts w:eastAsia="Arial Unicode MS"/>
          <w:lang w:val="tr-TR"/>
        </w:rPr>
      </w:pPr>
      <w:r>
        <w:rPr>
          <w:rFonts w:eastAsia="Arial Unicode MS"/>
          <w:lang w:val="tr-TR"/>
        </w:rPr>
        <w:t>b.1)</w:t>
      </w:r>
      <w:r>
        <w:rPr>
          <w:rFonts w:eastAsia="Arial Unicode MS"/>
          <w:lang w:val="tr-TR"/>
        </w:rPr>
        <w:tab/>
      </w:r>
      <w:r>
        <w:rPr>
          <w:rFonts w:eastAsia="Arial Unicode MS"/>
        </w:rPr>
        <w:t>Information on the consolidated subsidiaries</w:t>
      </w:r>
      <w:r>
        <w:rPr>
          <w:rFonts w:eastAsia="Arial Unicode MS"/>
          <w:lang w:val="tr-TR"/>
        </w:rPr>
        <w:t>:</w:t>
      </w:r>
    </w:p>
    <w:p w:rsidR="00DB59FD" w:rsidRDefault="00DB59FD">
      <w:pPr>
        <w:autoSpaceDE w:val="0"/>
        <w:autoSpaceDN w:val="0"/>
        <w:adjustRightInd w:val="0"/>
        <w:jc w:val="both"/>
        <w:rPr>
          <w:rFonts w:eastAsia="Arial Unicode MS"/>
          <w:lang w:val="tr-TR"/>
        </w:rPr>
      </w:pPr>
    </w:p>
    <w:tbl>
      <w:tblPr>
        <w:tblW w:w="8460" w:type="dxa"/>
        <w:tblInd w:w="548" w:type="dxa"/>
        <w:tblLayout w:type="fixed"/>
        <w:tblCellMar>
          <w:left w:w="0" w:type="dxa"/>
          <w:right w:w="0" w:type="dxa"/>
        </w:tblCellMar>
        <w:tblLook w:val="0000" w:firstRow="0" w:lastRow="0" w:firstColumn="0" w:lastColumn="0" w:noHBand="0" w:noVBand="0"/>
      </w:tblPr>
      <w:tblGrid>
        <w:gridCol w:w="5580"/>
        <w:gridCol w:w="1440"/>
        <w:gridCol w:w="1440"/>
      </w:tblGrid>
      <w:tr w:rsidR="00DB59FD">
        <w:trPr>
          <w:trHeight w:val="113"/>
        </w:trPr>
        <w:tc>
          <w:tcPr>
            <w:tcW w:w="5580" w:type="dxa"/>
            <w:tcBorders>
              <w:top w:val="single" w:sz="4" w:space="0" w:color="auto"/>
              <w:bottom w:val="single" w:sz="4" w:space="0" w:color="auto"/>
            </w:tcBorders>
            <w:noWrap/>
            <w:vAlign w:val="bottom"/>
          </w:tcPr>
          <w:p w:rsidR="00DB59FD" w:rsidRDefault="000C4AD5">
            <w:pPr>
              <w:rPr>
                <w:rFonts w:eastAsia="Arial Unicode MS"/>
                <w:lang w:val="tr-TR"/>
              </w:rPr>
            </w:pPr>
            <w:r>
              <w:rPr>
                <w:lang w:val="tr-TR"/>
              </w:rPr>
              <w:t> </w:t>
            </w:r>
          </w:p>
        </w:tc>
        <w:tc>
          <w:tcPr>
            <w:tcW w:w="144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5580" w:type="dxa"/>
          </w:tcPr>
          <w:p w:rsidR="00DB59FD" w:rsidRDefault="000C4AD5">
            <w:pPr>
              <w:rPr>
                <w:rFonts w:eastAsia="Arial Unicode MS"/>
                <w:sz w:val="18"/>
                <w:szCs w:val="18"/>
              </w:rPr>
            </w:pPr>
            <w:r>
              <w:rPr>
                <w:sz w:val="18"/>
                <w:szCs w:val="18"/>
              </w:rPr>
              <w:t>Balance at the beginning o</w:t>
            </w:r>
            <w:r>
              <w:rPr>
                <w:sz w:val="18"/>
                <w:szCs w:val="18"/>
              </w:rPr>
              <w:t>f the period</w:t>
            </w:r>
          </w:p>
        </w:tc>
        <w:tc>
          <w:tcPr>
            <w:tcW w:w="1440" w:type="dxa"/>
            <w:noWrap/>
            <w:vAlign w:val="bottom"/>
          </w:tcPr>
          <w:p w:rsidR="00DB59FD" w:rsidRDefault="000C4AD5">
            <w:pPr>
              <w:jc w:val="right"/>
              <w:rPr>
                <w:rFonts w:eastAsia="Arial Unicode MS"/>
                <w:szCs w:val="18"/>
              </w:rPr>
            </w:pPr>
            <w:r>
              <w:rPr>
                <w:szCs w:val="18"/>
              </w:rPr>
              <w:t>125,348</w:t>
            </w:r>
          </w:p>
        </w:tc>
        <w:tc>
          <w:tcPr>
            <w:tcW w:w="1440" w:type="dxa"/>
            <w:noWrap/>
            <w:vAlign w:val="bottom"/>
          </w:tcPr>
          <w:p w:rsidR="00DB59FD" w:rsidRDefault="000C4AD5">
            <w:pPr>
              <w:jc w:val="right"/>
              <w:rPr>
                <w:rFonts w:eastAsia="Arial Unicode MS"/>
                <w:szCs w:val="18"/>
              </w:rPr>
            </w:pPr>
            <w:r>
              <w:rPr>
                <w:szCs w:val="18"/>
              </w:rPr>
              <w:t>111,516</w:t>
            </w:r>
          </w:p>
        </w:tc>
      </w:tr>
      <w:tr w:rsidR="00DB59FD">
        <w:trPr>
          <w:trHeight w:val="113"/>
        </w:trPr>
        <w:tc>
          <w:tcPr>
            <w:tcW w:w="5580" w:type="dxa"/>
          </w:tcPr>
          <w:p w:rsidR="00DB59FD" w:rsidRDefault="000C4AD5">
            <w:pPr>
              <w:rPr>
                <w:rFonts w:eastAsia="Arial Unicode MS"/>
                <w:sz w:val="18"/>
                <w:szCs w:val="18"/>
              </w:rPr>
            </w:pPr>
            <w:r>
              <w:rPr>
                <w:sz w:val="18"/>
                <w:szCs w:val="18"/>
              </w:rPr>
              <w:t>Movements during the period</w:t>
            </w:r>
          </w:p>
        </w:tc>
        <w:tc>
          <w:tcPr>
            <w:tcW w:w="1440" w:type="dxa"/>
            <w:noWrap/>
            <w:vAlign w:val="bottom"/>
          </w:tcPr>
          <w:p w:rsidR="00DB59FD" w:rsidRDefault="000C4AD5">
            <w:pPr>
              <w:jc w:val="right"/>
              <w:rPr>
                <w:rFonts w:eastAsia="Arial Unicode MS"/>
                <w:szCs w:val="18"/>
              </w:rPr>
            </w:pPr>
            <w:r>
              <w:rPr>
                <w:szCs w:val="18"/>
              </w:rPr>
              <w:t>10,121</w:t>
            </w:r>
          </w:p>
        </w:tc>
        <w:tc>
          <w:tcPr>
            <w:tcW w:w="1440" w:type="dxa"/>
            <w:noWrap/>
            <w:vAlign w:val="bottom"/>
          </w:tcPr>
          <w:p w:rsidR="00DB59FD" w:rsidRDefault="000C4AD5">
            <w:pPr>
              <w:jc w:val="right"/>
              <w:rPr>
                <w:rFonts w:eastAsia="Arial Unicode MS"/>
                <w:szCs w:val="18"/>
              </w:rPr>
            </w:pPr>
            <w:r>
              <w:rPr>
                <w:szCs w:val="18"/>
              </w:rPr>
              <w:t>13,832</w:t>
            </w:r>
          </w:p>
        </w:tc>
      </w:tr>
      <w:tr w:rsidR="00DB59FD">
        <w:trPr>
          <w:trHeight w:val="113"/>
        </w:trPr>
        <w:tc>
          <w:tcPr>
            <w:tcW w:w="558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Purchases</w:t>
            </w:r>
          </w:p>
        </w:tc>
        <w:tc>
          <w:tcPr>
            <w:tcW w:w="1440" w:type="dxa"/>
            <w:tcBorders>
              <w:top w:val="nil"/>
            </w:tcBorders>
            <w:noWrap/>
            <w:vAlign w:val="bottom"/>
          </w:tcPr>
          <w:p w:rsidR="00DB59FD" w:rsidRDefault="000C4AD5">
            <w:pPr>
              <w:jc w:val="right"/>
              <w:rPr>
                <w:rFonts w:eastAsia="Arial Unicode MS"/>
                <w:szCs w:val="18"/>
              </w:rPr>
            </w:pPr>
            <w:r>
              <w:rPr>
                <w:rFonts w:eastAsia="Arial Unicode MS"/>
                <w:szCs w:val="18"/>
              </w:rPr>
              <w:t>-</w:t>
            </w:r>
          </w:p>
        </w:tc>
        <w:tc>
          <w:tcPr>
            <w:tcW w:w="1440" w:type="dxa"/>
            <w:tcBorders>
              <w:top w:val="nil"/>
            </w:tcBorders>
            <w:noWrap/>
            <w:vAlign w:val="bottom"/>
          </w:tcPr>
          <w:p w:rsidR="00DB59FD" w:rsidRDefault="000C4AD5">
            <w:pPr>
              <w:jc w:val="right"/>
              <w:rPr>
                <w:rFonts w:eastAsia="Arial Unicode MS"/>
                <w:szCs w:val="18"/>
              </w:rPr>
            </w:pPr>
            <w:r>
              <w:rPr>
                <w:szCs w:val="18"/>
              </w:rPr>
              <w:t>7,728</w:t>
            </w:r>
          </w:p>
        </w:tc>
      </w:tr>
      <w:tr w:rsidR="00DB59FD">
        <w:trPr>
          <w:trHeight w:val="113"/>
        </w:trPr>
        <w:tc>
          <w:tcPr>
            <w:tcW w:w="5580" w:type="dxa"/>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Free shares obtained profit from current year’s share</w:t>
            </w:r>
          </w:p>
        </w:tc>
        <w:tc>
          <w:tcPr>
            <w:tcW w:w="1440" w:type="dxa"/>
            <w:noWrap/>
            <w:vAlign w:val="bottom"/>
          </w:tcPr>
          <w:p w:rsidR="00DB59FD" w:rsidRDefault="000C4AD5">
            <w:pPr>
              <w:jc w:val="right"/>
              <w:rPr>
                <w:rFonts w:eastAsia="Arial Unicode MS"/>
                <w:szCs w:val="18"/>
              </w:rPr>
            </w:pPr>
            <w:r>
              <w:rPr>
                <w:szCs w:val="18"/>
              </w:rPr>
              <w:t>12,202</w:t>
            </w:r>
          </w:p>
        </w:tc>
        <w:tc>
          <w:tcPr>
            <w:tcW w:w="1440" w:type="dxa"/>
            <w:noWrap/>
            <w:vAlign w:val="bottom"/>
          </w:tcPr>
          <w:p w:rsidR="00DB59FD" w:rsidRDefault="000C4AD5">
            <w:pPr>
              <w:jc w:val="right"/>
              <w:rPr>
                <w:rFonts w:eastAsia="Arial Unicode MS"/>
                <w:szCs w:val="18"/>
              </w:rPr>
            </w:pPr>
            <w:r>
              <w:rPr>
                <w:rFonts w:eastAsia="Arial Unicode MS"/>
                <w:szCs w:val="18"/>
              </w:rPr>
              <w:t>5,080</w:t>
            </w:r>
          </w:p>
        </w:tc>
      </w:tr>
      <w:tr w:rsidR="00DB59FD">
        <w:trPr>
          <w:trHeight w:val="113"/>
        </w:trPr>
        <w:tc>
          <w:tcPr>
            <w:tcW w:w="5580" w:type="dxa"/>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Dividends from current year income</w:t>
            </w:r>
          </w:p>
        </w:tc>
        <w:tc>
          <w:tcPr>
            <w:tcW w:w="1440" w:type="dxa"/>
            <w:noWrap/>
            <w:vAlign w:val="bottom"/>
          </w:tcPr>
          <w:p w:rsidR="00DB59FD" w:rsidRDefault="000C4AD5">
            <w:pPr>
              <w:jc w:val="center"/>
              <w:rPr>
                <w:rFonts w:eastAsia="Arial Unicode MS"/>
                <w:szCs w:val="18"/>
              </w:rPr>
            </w:pPr>
            <w:r>
              <w:rPr>
                <w:rFonts w:eastAsia="Arial Unicode MS"/>
                <w:szCs w:val="18"/>
              </w:rPr>
              <w:t xml:space="preserve">                          -</w:t>
            </w:r>
          </w:p>
        </w:tc>
        <w:tc>
          <w:tcPr>
            <w:tcW w:w="1440" w:type="dxa"/>
            <w:noWrap/>
            <w:vAlign w:val="bottom"/>
          </w:tcPr>
          <w:p w:rsidR="00DB59FD" w:rsidRDefault="000C4AD5">
            <w:pPr>
              <w:jc w:val="right"/>
              <w:rPr>
                <w:rFonts w:eastAsia="Arial Unicode MS"/>
                <w:szCs w:val="18"/>
              </w:rPr>
            </w:pPr>
            <w:r>
              <w:rPr>
                <w:rFonts w:eastAsia="Arial Unicode MS"/>
                <w:szCs w:val="18"/>
              </w:rPr>
              <w:t>-</w:t>
            </w:r>
          </w:p>
        </w:tc>
      </w:tr>
      <w:tr w:rsidR="00DB59FD">
        <w:trPr>
          <w:trHeight w:val="113"/>
        </w:trPr>
        <w:tc>
          <w:tcPr>
            <w:tcW w:w="5580" w:type="dxa"/>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Sales</w:t>
            </w:r>
          </w:p>
        </w:tc>
        <w:tc>
          <w:tcPr>
            <w:tcW w:w="1440" w:type="dxa"/>
            <w:noWrap/>
            <w:vAlign w:val="bottom"/>
          </w:tcPr>
          <w:p w:rsidR="00DB59FD" w:rsidRDefault="000C4AD5">
            <w:pPr>
              <w:jc w:val="right"/>
              <w:rPr>
                <w:rFonts w:eastAsia="Arial Unicode MS"/>
                <w:szCs w:val="18"/>
              </w:rPr>
            </w:pPr>
            <w:r>
              <w:rPr>
                <w:szCs w:val="18"/>
              </w:rPr>
              <w:t>- </w:t>
            </w:r>
          </w:p>
        </w:tc>
        <w:tc>
          <w:tcPr>
            <w:tcW w:w="1440" w:type="dxa"/>
            <w:noWrap/>
            <w:vAlign w:val="bottom"/>
          </w:tcPr>
          <w:p w:rsidR="00DB59FD" w:rsidRDefault="000C4AD5">
            <w:pPr>
              <w:jc w:val="right"/>
              <w:rPr>
                <w:rFonts w:eastAsia="Arial Unicode MS"/>
                <w:szCs w:val="18"/>
              </w:rPr>
            </w:pPr>
            <w:r>
              <w:rPr>
                <w:szCs w:val="18"/>
              </w:rPr>
              <w:t>-</w:t>
            </w:r>
          </w:p>
        </w:tc>
      </w:tr>
      <w:tr w:rsidR="00DB59FD">
        <w:trPr>
          <w:trHeight w:val="113"/>
        </w:trPr>
        <w:tc>
          <w:tcPr>
            <w:tcW w:w="5580" w:type="dxa"/>
            <w:tcBorders>
              <w:top w:val="nil"/>
            </w:tcBorders>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Revaluation increa</w:t>
            </w:r>
            <w:r>
              <w:rPr>
                <w:sz w:val="18"/>
                <w:szCs w:val="18"/>
              </w:rPr>
              <w:t>se (*)</w:t>
            </w:r>
          </w:p>
        </w:tc>
        <w:tc>
          <w:tcPr>
            <w:tcW w:w="1440" w:type="dxa"/>
            <w:tcBorders>
              <w:top w:val="nil"/>
            </w:tcBorders>
            <w:noWrap/>
            <w:vAlign w:val="bottom"/>
          </w:tcPr>
          <w:p w:rsidR="00DB59FD" w:rsidRDefault="000C4AD5">
            <w:pPr>
              <w:jc w:val="right"/>
              <w:rPr>
                <w:rFonts w:eastAsia="Arial Unicode MS"/>
                <w:szCs w:val="18"/>
              </w:rPr>
            </w:pPr>
            <w:r>
              <w:rPr>
                <w:szCs w:val="18"/>
              </w:rPr>
              <w:t>(2,081)</w:t>
            </w:r>
          </w:p>
        </w:tc>
        <w:tc>
          <w:tcPr>
            <w:tcW w:w="1440" w:type="dxa"/>
            <w:tcBorders>
              <w:top w:val="nil"/>
            </w:tcBorders>
            <w:noWrap/>
            <w:vAlign w:val="bottom"/>
          </w:tcPr>
          <w:p w:rsidR="00DB59FD" w:rsidRDefault="000C4AD5">
            <w:pPr>
              <w:jc w:val="right"/>
              <w:rPr>
                <w:rFonts w:eastAsia="Arial Unicode MS"/>
                <w:szCs w:val="18"/>
              </w:rPr>
            </w:pPr>
            <w:r>
              <w:rPr>
                <w:szCs w:val="18"/>
              </w:rPr>
              <w:t>1,024</w:t>
            </w:r>
          </w:p>
        </w:tc>
      </w:tr>
      <w:tr w:rsidR="00DB59FD">
        <w:trPr>
          <w:trHeight w:val="113"/>
        </w:trPr>
        <w:tc>
          <w:tcPr>
            <w:tcW w:w="5580" w:type="dxa"/>
            <w:tcMar>
              <w:top w:w="0" w:type="dxa"/>
              <w:left w:w="360" w:type="dxa"/>
              <w:bottom w:w="0" w:type="dxa"/>
              <w:right w:w="0" w:type="dxa"/>
            </w:tcMar>
            <w:vAlign w:val="bottom"/>
          </w:tcPr>
          <w:p w:rsidR="00DB59FD" w:rsidRDefault="000C4AD5">
            <w:pPr>
              <w:ind w:firstLineChars="200" w:firstLine="360"/>
              <w:rPr>
                <w:rFonts w:eastAsia="Arial Unicode MS"/>
                <w:sz w:val="18"/>
                <w:szCs w:val="18"/>
              </w:rPr>
            </w:pPr>
            <w:r>
              <w:rPr>
                <w:sz w:val="18"/>
                <w:szCs w:val="18"/>
              </w:rPr>
              <w:t>Provision for impairment</w:t>
            </w:r>
          </w:p>
        </w:tc>
        <w:tc>
          <w:tcPr>
            <w:tcW w:w="1440" w:type="dxa"/>
            <w:noWrap/>
            <w:vAlign w:val="bottom"/>
          </w:tcPr>
          <w:p w:rsidR="00DB59FD" w:rsidRDefault="000C4AD5">
            <w:pPr>
              <w:jc w:val="right"/>
              <w:rPr>
                <w:rFonts w:eastAsia="Arial Unicode MS"/>
                <w:szCs w:val="18"/>
              </w:rPr>
            </w:pPr>
            <w:r>
              <w:rPr>
                <w:szCs w:val="18"/>
              </w:rPr>
              <w:t>-</w:t>
            </w:r>
          </w:p>
        </w:tc>
        <w:tc>
          <w:tcPr>
            <w:tcW w:w="1440" w:type="dxa"/>
            <w:noWrap/>
            <w:vAlign w:val="bottom"/>
          </w:tcPr>
          <w:p w:rsidR="00DB59FD" w:rsidRDefault="000C4AD5">
            <w:pPr>
              <w:jc w:val="right"/>
              <w:rPr>
                <w:rFonts w:eastAsia="Arial Unicode MS"/>
                <w:szCs w:val="18"/>
              </w:rPr>
            </w:pPr>
            <w:r>
              <w:rPr>
                <w:szCs w:val="18"/>
              </w:rPr>
              <w:t xml:space="preserve">              -</w:t>
            </w:r>
          </w:p>
        </w:tc>
      </w:tr>
      <w:tr w:rsidR="00DB59FD">
        <w:trPr>
          <w:trHeight w:val="113"/>
        </w:trPr>
        <w:tc>
          <w:tcPr>
            <w:tcW w:w="5580" w:type="dxa"/>
            <w:tcBorders>
              <w:top w:val="single" w:sz="4" w:space="0" w:color="auto"/>
              <w:bottom w:val="double" w:sz="4" w:space="0" w:color="auto"/>
            </w:tcBorders>
            <w:vAlign w:val="bottom"/>
          </w:tcPr>
          <w:p w:rsidR="00DB59FD" w:rsidRDefault="000C4AD5">
            <w:pPr>
              <w:rPr>
                <w:rFonts w:eastAsia="Arial Unicode MS"/>
                <w:b/>
                <w:bCs/>
                <w:sz w:val="18"/>
                <w:szCs w:val="18"/>
              </w:rPr>
            </w:pPr>
            <w:r>
              <w:rPr>
                <w:b/>
                <w:bCs/>
                <w:sz w:val="18"/>
                <w:szCs w:val="18"/>
              </w:rPr>
              <w:t>Balance at the end of the period</w:t>
            </w:r>
          </w:p>
        </w:tc>
        <w:tc>
          <w:tcPr>
            <w:tcW w:w="1440" w:type="dxa"/>
            <w:tcBorders>
              <w:top w:val="single" w:sz="4" w:space="0" w:color="auto"/>
              <w:bottom w:val="double" w:sz="4" w:space="0" w:color="auto"/>
            </w:tcBorders>
            <w:noWrap/>
            <w:vAlign w:val="bottom"/>
          </w:tcPr>
          <w:p w:rsidR="00DB59FD" w:rsidRDefault="000C4AD5">
            <w:pPr>
              <w:jc w:val="right"/>
              <w:rPr>
                <w:rFonts w:eastAsia="Arial Unicode MS"/>
                <w:b/>
                <w:bCs/>
                <w:szCs w:val="18"/>
              </w:rPr>
            </w:pPr>
            <w:r>
              <w:rPr>
                <w:b/>
                <w:bCs/>
                <w:szCs w:val="18"/>
              </w:rPr>
              <w:t>135,469</w:t>
            </w:r>
          </w:p>
        </w:tc>
        <w:tc>
          <w:tcPr>
            <w:tcW w:w="1440" w:type="dxa"/>
            <w:tcBorders>
              <w:top w:val="single" w:sz="4" w:space="0" w:color="auto"/>
              <w:bottom w:val="double" w:sz="4" w:space="0" w:color="auto"/>
            </w:tcBorders>
            <w:noWrap/>
            <w:vAlign w:val="bottom"/>
          </w:tcPr>
          <w:p w:rsidR="00DB59FD" w:rsidRDefault="000C4AD5">
            <w:pPr>
              <w:jc w:val="right"/>
              <w:rPr>
                <w:rFonts w:eastAsia="Arial Unicode MS"/>
                <w:b/>
                <w:bCs/>
                <w:szCs w:val="18"/>
              </w:rPr>
            </w:pPr>
            <w:r>
              <w:rPr>
                <w:b/>
                <w:bCs/>
                <w:szCs w:val="18"/>
              </w:rPr>
              <w:t>125,348</w:t>
            </w:r>
          </w:p>
        </w:tc>
      </w:tr>
      <w:tr w:rsidR="00DB59FD">
        <w:trPr>
          <w:trHeight w:val="113"/>
        </w:trPr>
        <w:tc>
          <w:tcPr>
            <w:tcW w:w="5580" w:type="dxa"/>
            <w:tcBorders>
              <w:top w:val="single" w:sz="4" w:space="0" w:color="auto"/>
              <w:bottom w:val="single" w:sz="4" w:space="0" w:color="auto"/>
            </w:tcBorders>
            <w:vAlign w:val="bottom"/>
          </w:tcPr>
          <w:p w:rsidR="00DB59FD" w:rsidRDefault="000C4AD5">
            <w:pPr>
              <w:rPr>
                <w:rFonts w:eastAsia="Arial Unicode MS"/>
                <w:sz w:val="18"/>
                <w:szCs w:val="18"/>
              </w:rPr>
            </w:pPr>
            <w:r>
              <w:rPr>
                <w:sz w:val="18"/>
                <w:szCs w:val="18"/>
              </w:rPr>
              <w:t>Capital commitments</w:t>
            </w:r>
          </w:p>
        </w:tc>
        <w:tc>
          <w:tcPr>
            <w:tcW w:w="1440" w:type="dxa"/>
            <w:tcBorders>
              <w:top w:val="single" w:sz="4" w:space="0" w:color="auto"/>
              <w:bottom w:val="single" w:sz="4" w:space="0" w:color="auto"/>
            </w:tcBorders>
            <w:noWrap/>
            <w:vAlign w:val="bottom"/>
          </w:tcPr>
          <w:p w:rsidR="00DB59FD" w:rsidRDefault="000C4AD5">
            <w:pPr>
              <w:jc w:val="right"/>
              <w:rPr>
                <w:rFonts w:eastAsia="Arial Unicode MS"/>
                <w:sz w:val="18"/>
                <w:szCs w:val="18"/>
              </w:rPr>
            </w:pPr>
            <w:r>
              <w:rPr>
                <w:sz w:val="18"/>
                <w:szCs w:val="18"/>
              </w:rPr>
              <w:t>- </w:t>
            </w:r>
          </w:p>
        </w:tc>
        <w:tc>
          <w:tcPr>
            <w:tcW w:w="1440" w:type="dxa"/>
            <w:tcBorders>
              <w:top w:val="single" w:sz="4" w:space="0" w:color="auto"/>
              <w:bottom w:val="single" w:sz="4" w:space="0" w:color="auto"/>
            </w:tcBorders>
            <w:noWrap/>
            <w:vAlign w:val="bottom"/>
          </w:tcPr>
          <w:p w:rsidR="00DB59FD" w:rsidRDefault="000C4AD5">
            <w:pPr>
              <w:jc w:val="right"/>
              <w:rPr>
                <w:rFonts w:eastAsia="Arial Unicode MS"/>
                <w:sz w:val="18"/>
                <w:szCs w:val="18"/>
              </w:rPr>
            </w:pPr>
            <w:r>
              <w:rPr>
                <w:sz w:val="18"/>
                <w:szCs w:val="18"/>
              </w:rPr>
              <w:t>-</w:t>
            </w:r>
          </w:p>
        </w:tc>
      </w:tr>
      <w:tr w:rsidR="00DB59FD">
        <w:trPr>
          <w:trHeight w:val="113"/>
        </w:trPr>
        <w:tc>
          <w:tcPr>
            <w:tcW w:w="5580" w:type="dxa"/>
            <w:vAlign w:val="bottom"/>
          </w:tcPr>
          <w:p w:rsidR="00DB59FD" w:rsidRDefault="000C4AD5">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Share percentage at the end of the period (%)</w:t>
            </w:r>
          </w:p>
        </w:tc>
        <w:tc>
          <w:tcPr>
            <w:tcW w:w="1440" w:type="dxa"/>
            <w:vAlign w:val="bottom"/>
          </w:tcPr>
          <w:p w:rsidR="00DB59FD" w:rsidRDefault="00DB59FD">
            <w:pPr>
              <w:jc w:val="right"/>
              <w:rPr>
                <w:rFonts w:eastAsia="Arial Unicode MS"/>
                <w:sz w:val="18"/>
                <w:szCs w:val="18"/>
              </w:rPr>
            </w:pPr>
          </w:p>
        </w:tc>
        <w:tc>
          <w:tcPr>
            <w:tcW w:w="1440" w:type="dxa"/>
            <w:noWrap/>
            <w:vAlign w:val="bottom"/>
          </w:tcPr>
          <w:p w:rsidR="00DB59FD" w:rsidRDefault="00DB59FD">
            <w:pPr>
              <w:jc w:val="right"/>
              <w:rPr>
                <w:rFonts w:eastAsia="Arial Unicode MS"/>
                <w:sz w:val="18"/>
                <w:szCs w:val="18"/>
              </w:rPr>
            </w:pPr>
          </w:p>
        </w:tc>
      </w:tr>
    </w:tbl>
    <w:p w:rsidR="00DB59FD" w:rsidRDefault="00DB59FD">
      <w:pPr>
        <w:autoSpaceDE w:val="0"/>
        <w:autoSpaceDN w:val="0"/>
        <w:adjustRightInd w:val="0"/>
        <w:jc w:val="both"/>
        <w:rPr>
          <w:rFonts w:eastAsia="Arial Unicode MS"/>
        </w:rPr>
      </w:pPr>
    </w:p>
    <w:p w:rsidR="00DB59FD" w:rsidRDefault="000C4AD5">
      <w:pPr>
        <w:pStyle w:val="BodyText"/>
        <w:ind w:left="1080" w:hanging="540"/>
        <w:rPr>
          <w:rFonts w:eastAsia="Arial Unicode MS"/>
          <w:lang w:val="en-US"/>
        </w:rPr>
      </w:pPr>
      <w:r>
        <w:rPr>
          <w:rFonts w:eastAsia="Arial Unicode MS"/>
          <w:lang w:val="en-US"/>
        </w:rPr>
        <w:t>(*)    The exchange income generated from the difference between</w:t>
      </w:r>
      <w:r>
        <w:rPr>
          <w:rFonts w:eastAsia="Arial Unicode MS"/>
          <w:lang w:val="en-US"/>
        </w:rPr>
        <w:t xml:space="preserve"> the devaluation and inflation of the foreign subsidiaries. </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1080" w:hanging="540"/>
        <w:jc w:val="both"/>
        <w:rPr>
          <w:rFonts w:eastAsia="Arial Unicode MS"/>
        </w:rPr>
      </w:pPr>
      <w:r>
        <w:rPr>
          <w:rFonts w:eastAsia="Arial Unicode MS"/>
        </w:rPr>
        <w:t>b.2)</w:t>
      </w:r>
      <w:r>
        <w:rPr>
          <w:rFonts w:eastAsia="Arial Unicode MS"/>
        </w:rPr>
        <w:tab/>
        <w:t>Valuation of investments made to the consolidated subsidiaries:</w:t>
      </w:r>
    </w:p>
    <w:p w:rsidR="00DB59FD" w:rsidRDefault="00DB59FD">
      <w:pPr>
        <w:autoSpaceDE w:val="0"/>
        <w:autoSpaceDN w:val="0"/>
        <w:adjustRightInd w:val="0"/>
        <w:ind w:left="1080" w:hanging="540"/>
        <w:jc w:val="both"/>
        <w:rPr>
          <w:rFonts w:eastAsia="Arial Unicode MS"/>
        </w:rPr>
      </w:pPr>
    </w:p>
    <w:p w:rsidR="00DB59FD" w:rsidRDefault="000C4AD5">
      <w:pPr>
        <w:ind w:left="540"/>
        <w:jc w:val="both"/>
        <w:rPr>
          <w:rFonts w:cs="Arial"/>
          <w:bCs/>
        </w:rPr>
      </w:pPr>
      <w:r>
        <w:rPr>
          <w:rFonts w:cs="Arial"/>
          <w:bCs/>
        </w:rPr>
        <w:t>Subsidiaries denominated in Turkish Lira are reflected by restating their costs and the capital increases after deducting th</w:t>
      </w:r>
      <w:r>
        <w:rPr>
          <w:rFonts w:cs="Arial"/>
          <w:bCs/>
        </w:rPr>
        <w:t>e ones generated by means of adding the values accumulated at the revaluation like funds to the capital of the subsidiaries with the conversion factors applicable for the relevant dates. Subsidiaries denominated in foreign currency are translated into Turk</w:t>
      </w:r>
      <w:r>
        <w:rPr>
          <w:rFonts w:cs="Arial"/>
          <w:bCs/>
        </w:rPr>
        <w:t>ish Lira by applying the exchange rates prevailing at balance sheet dates. When there is a permanent diminution in value of the subsidiaries then a provision is set.</w:t>
      </w:r>
    </w:p>
    <w:p w:rsidR="00DB59FD" w:rsidRDefault="00DB59FD">
      <w:pPr>
        <w:ind w:left="540"/>
        <w:jc w:val="both"/>
        <w:rPr>
          <w:rFonts w:cs="Arial"/>
          <w:lang w:val="tr-TR"/>
        </w:rPr>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DB59FD">
        <w:trPr>
          <w:trHeight w:val="113"/>
        </w:trPr>
        <w:tc>
          <w:tcPr>
            <w:tcW w:w="5760" w:type="dxa"/>
            <w:tcBorders>
              <w:top w:val="single" w:sz="4" w:space="0" w:color="auto"/>
              <w:bottom w:val="single" w:sz="4" w:space="0" w:color="auto"/>
            </w:tcBorders>
            <w:noWrap/>
            <w:vAlign w:val="bottom"/>
          </w:tcPr>
          <w:p w:rsidR="00DB59FD" w:rsidRDefault="000C4AD5">
            <w:pPr>
              <w:rPr>
                <w:rFonts w:eastAsia="Arial Unicode MS"/>
                <w:lang w:val="tr-TR"/>
              </w:rPr>
            </w:pPr>
            <w:r>
              <w:rPr>
                <w:lang w:val="tr-TR"/>
              </w:rPr>
              <w:t> </w:t>
            </w:r>
          </w:p>
        </w:tc>
        <w:tc>
          <w:tcPr>
            <w:tcW w:w="1260" w:type="dxa"/>
            <w:tcBorders>
              <w:top w:val="single" w:sz="4" w:space="0" w:color="auto"/>
              <w:bottom w:val="single" w:sz="4" w:space="0" w:color="auto"/>
            </w:tcBorders>
            <w:noWrap/>
          </w:tcPr>
          <w:p w:rsidR="00DB59FD" w:rsidRDefault="000C4AD5">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5760" w:type="dxa"/>
            <w:noWrap/>
            <w:vAlign w:val="bottom"/>
          </w:tcPr>
          <w:p w:rsidR="00DB59FD" w:rsidRDefault="000C4AD5">
            <w:pPr>
              <w:rPr>
                <w:rFonts w:eastAsia="Arial Unicode MS"/>
                <w:sz w:val="18"/>
                <w:szCs w:val="18"/>
              </w:rPr>
            </w:pPr>
            <w:r>
              <w:rPr>
                <w:sz w:val="18"/>
                <w:szCs w:val="18"/>
              </w:rPr>
              <w:t>Valuation  with cost</w:t>
            </w:r>
          </w:p>
        </w:tc>
        <w:tc>
          <w:tcPr>
            <w:tcW w:w="1260" w:type="dxa"/>
            <w:noWrap/>
            <w:vAlign w:val="bottom"/>
          </w:tcPr>
          <w:p w:rsidR="00DB59FD" w:rsidRDefault="000C4AD5">
            <w:pPr>
              <w:tabs>
                <w:tab w:val="decimal" w:pos="900"/>
              </w:tabs>
              <w:jc w:val="both"/>
              <w:rPr>
                <w:rFonts w:eastAsia="Arial Unicode MS"/>
                <w:szCs w:val="18"/>
              </w:rPr>
            </w:pPr>
            <w:r>
              <w:rPr>
                <w:szCs w:val="18"/>
              </w:rPr>
              <w:t>135,469</w:t>
            </w:r>
          </w:p>
        </w:tc>
        <w:tc>
          <w:tcPr>
            <w:tcW w:w="1440" w:type="dxa"/>
            <w:noWrap/>
            <w:vAlign w:val="bottom"/>
          </w:tcPr>
          <w:p w:rsidR="00DB59FD" w:rsidRDefault="000C4AD5">
            <w:pPr>
              <w:tabs>
                <w:tab w:val="decimal" w:pos="900"/>
              </w:tabs>
              <w:jc w:val="both"/>
              <w:rPr>
                <w:rFonts w:eastAsia="Arial Unicode MS"/>
                <w:szCs w:val="18"/>
              </w:rPr>
            </w:pPr>
            <w:r>
              <w:rPr>
                <w:szCs w:val="18"/>
              </w:rPr>
              <w:t>125,348</w:t>
            </w:r>
          </w:p>
        </w:tc>
      </w:tr>
      <w:tr w:rsidR="00DB59FD">
        <w:trPr>
          <w:trHeight w:val="113"/>
        </w:trPr>
        <w:tc>
          <w:tcPr>
            <w:tcW w:w="5760" w:type="dxa"/>
            <w:noWrap/>
            <w:vAlign w:val="bottom"/>
          </w:tcPr>
          <w:p w:rsidR="00DB59FD" w:rsidRDefault="000C4AD5">
            <w:pPr>
              <w:rPr>
                <w:rFonts w:eastAsia="Arial Unicode MS"/>
                <w:sz w:val="18"/>
                <w:szCs w:val="18"/>
              </w:rPr>
            </w:pPr>
            <w:r>
              <w:rPr>
                <w:sz w:val="18"/>
                <w:szCs w:val="18"/>
              </w:rPr>
              <w:t xml:space="preserve">Valuation with fair </w:t>
            </w:r>
            <w:r>
              <w:rPr>
                <w:sz w:val="18"/>
                <w:szCs w:val="18"/>
              </w:rPr>
              <w:t>value</w:t>
            </w:r>
          </w:p>
        </w:tc>
        <w:tc>
          <w:tcPr>
            <w:tcW w:w="1260" w:type="dxa"/>
            <w:noWrap/>
            <w:vAlign w:val="bottom"/>
          </w:tcPr>
          <w:p w:rsidR="00DB59FD" w:rsidRDefault="000C4AD5">
            <w:pPr>
              <w:jc w:val="center"/>
              <w:rPr>
                <w:rFonts w:eastAsia="Arial Unicode MS"/>
                <w:szCs w:val="18"/>
              </w:rPr>
            </w:pPr>
            <w:r>
              <w:rPr>
                <w:szCs w:val="18"/>
              </w:rPr>
              <w:t>-</w:t>
            </w:r>
          </w:p>
        </w:tc>
        <w:tc>
          <w:tcPr>
            <w:tcW w:w="1440" w:type="dxa"/>
            <w:noWrap/>
            <w:vAlign w:val="bottom"/>
          </w:tcPr>
          <w:p w:rsidR="00DB59FD" w:rsidRDefault="000C4AD5">
            <w:pPr>
              <w:jc w:val="center"/>
              <w:rPr>
                <w:rFonts w:eastAsia="Arial Unicode MS"/>
                <w:szCs w:val="18"/>
              </w:rPr>
            </w:pPr>
            <w:r>
              <w:rPr>
                <w:szCs w:val="18"/>
              </w:rPr>
              <w:t>-</w:t>
            </w:r>
          </w:p>
        </w:tc>
      </w:tr>
      <w:tr w:rsidR="00DB59FD">
        <w:trPr>
          <w:trHeight w:val="113"/>
        </w:trPr>
        <w:tc>
          <w:tcPr>
            <w:tcW w:w="5760" w:type="dxa"/>
            <w:noWrap/>
            <w:vAlign w:val="bottom"/>
          </w:tcPr>
          <w:p w:rsidR="00DB59FD" w:rsidRDefault="000C4AD5">
            <w:pPr>
              <w:rPr>
                <w:rFonts w:eastAsia="Arial Unicode MS"/>
                <w:sz w:val="18"/>
                <w:szCs w:val="18"/>
              </w:rPr>
            </w:pPr>
            <w:r>
              <w:rPr>
                <w:sz w:val="18"/>
                <w:szCs w:val="18"/>
              </w:rPr>
              <w:t>Valuation with  equity method</w:t>
            </w:r>
          </w:p>
        </w:tc>
        <w:tc>
          <w:tcPr>
            <w:tcW w:w="1260" w:type="dxa"/>
            <w:noWrap/>
            <w:vAlign w:val="bottom"/>
          </w:tcPr>
          <w:p w:rsidR="00DB59FD" w:rsidRDefault="000C4AD5">
            <w:pPr>
              <w:jc w:val="center"/>
              <w:rPr>
                <w:rFonts w:eastAsia="Arial Unicode MS"/>
                <w:szCs w:val="18"/>
              </w:rPr>
            </w:pPr>
            <w:r>
              <w:rPr>
                <w:szCs w:val="18"/>
              </w:rPr>
              <w:t>-</w:t>
            </w:r>
          </w:p>
        </w:tc>
        <w:tc>
          <w:tcPr>
            <w:tcW w:w="1440" w:type="dxa"/>
            <w:noWrap/>
            <w:vAlign w:val="bottom"/>
          </w:tcPr>
          <w:p w:rsidR="00DB59FD" w:rsidRDefault="000C4AD5">
            <w:pPr>
              <w:jc w:val="center"/>
              <w:rPr>
                <w:rFonts w:eastAsia="Arial Unicode MS"/>
                <w:szCs w:val="18"/>
              </w:rPr>
            </w:pPr>
            <w:r>
              <w:rPr>
                <w:szCs w:val="18"/>
              </w:rPr>
              <w:t>-</w:t>
            </w:r>
          </w:p>
        </w:tc>
      </w:tr>
    </w:tbl>
    <w:p w:rsidR="00DB59FD" w:rsidRDefault="00DB59FD">
      <w:pPr>
        <w:autoSpaceDE w:val="0"/>
        <w:autoSpaceDN w:val="0"/>
        <w:adjustRightInd w:val="0"/>
        <w:jc w:val="both"/>
        <w:rPr>
          <w:rFonts w:eastAsia="Arial Unicode MS"/>
        </w:rPr>
      </w:pPr>
    </w:p>
    <w:p w:rsidR="00DB59FD" w:rsidRDefault="000C4AD5">
      <w:pPr>
        <w:autoSpaceDE w:val="0"/>
        <w:autoSpaceDN w:val="0"/>
        <w:adjustRightInd w:val="0"/>
        <w:ind w:left="1080" w:hanging="540"/>
        <w:rPr>
          <w:rFonts w:eastAsia="Arial Unicode MS"/>
        </w:rPr>
      </w:pPr>
      <w:r>
        <w:rPr>
          <w:rFonts w:eastAsia="Arial Unicode MS"/>
        </w:rPr>
        <w:t>b.3)</w:t>
      </w:r>
      <w:r>
        <w:rPr>
          <w:rFonts w:eastAsia="Arial Unicode MS"/>
        </w:rPr>
        <w:tab/>
        <w:t>Sectoral information on consolidated subsidiaries and the related carrying  amounts:</w:t>
      </w:r>
    </w:p>
    <w:p w:rsidR="00DB59FD" w:rsidRDefault="00DB59FD">
      <w:pPr>
        <w:pStyle w:val="EndnoteText"/>
        <w:autoSpaceDE w:val="0"/>
        <w:autoSpaceDN w:val="0"/>
        <w:adjustRightInd w:val="0"/>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6300"/>
        <w:gridCol w:w="1260"/>
        <w:gridCol w:w="1440"/>
      </w:tblGrid>
      <w:tr w:rsidR="00DB59FD">
        <w:trPr>
          <w:trHeight w:val="113"/>
        </w:trPr>
        <w:tc>
          <w:tcPr>
            <w:tcW w:w="6300" w:type="dxa"/>
            <w:tcBorders>
              <w:top w:val="single" w:sz="4" w:space="0" w:color="auto"/>
              <w:bottom w:val="single" w:sz="4" w:space="0" w:color="auto"/>
            </w:tcBorders>
          </w:tcPr>
          <w:p w:rsidR="00DB59FD" w:rsidRDefault="00DB59FD">
            <w:pPr>
              <w:autoSpaceDE w:val="0"/>
              <w:autoSpaceDN w:val="0"/>
              <w:adjustRightInd w:val="0"/>
              <w:rPr>
                <w:rFonts w:eastAsia="Arial Unicode MS"/>
                <w:lang w:val="tr-TR"/>
              </w:rPr>
            </w:pPr>
          </w:p>
        </w:tc>
        <w:tc>
          <w:tcPr>
            <w:tcW w:w="126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6300" w:type="dxa"/>
          </w:tcPr>
          <w:p w:rsidR="00DB59FD" w:rsidRDefault="000C4AD5">
            <w:pPr>
              <w:autoSpaceDE w:val="0"/>
              <w:autoSpaceDN w:val="0"/>
              <w:adjustRightInd w:val="0"/>
              <w:rPr>
                <w:rFonts w:eastAsia="Arial Unicode MS"/>
              </w:rPr>
            </w:pPr>
            <w:r>
              <w:rPr>
                <w:rFonts w:eastAsia="Arial Unicode MS"/>
              </w:rPr>
              <w:t>Banks                           /         The Economy Bank N.V.</w:t>
            </w:r>
          </w:p>
        </w:tc>
        <w:tc>
          <w:tcPr>
            <w:tcW w:w="1260" w:type="dxa"/>
          </w:tcPr>
          <w:p w:rsidR="00DB59FD" w:rsidRDefault="000C4AD5">
            <w:pPr>
              <w:autoSpaceDE w:val="0"/>
              <w:autoSpaceDN w:val="0"/>
              <w:adjustRightInd w:val="0"/>
              <w:jc w:val="right"/>
              <w:rPr>
                <w:rFonts w:eastAsia="Arial Unicode MS"/>
                <w:lang w:val="tr-TR"/>
              </w:rPr>
            </w:pPr>
            <w:r>
              <w:rPr>
                <w:rFonts w:eastAsia="Arial Unicode MS"/>
                <w:lang w:val="tr-TR"/>
              </w:rPr>
              <w:t>55,511</w:t>
            </w:r>
          </w:p>
        </w:tc>
        <w:tc>
          <w:tcPr>
            <w:tcW w:w="1440" w:type="dxa"/>
          </w:tcPr>
          <w:p w:rsidR="00DB59FD" w:rsidRDefault="000C4AD5">
            <w:pPr>
              <w:autoSpaceDE w:val="0"/>
              <w:autoSpaceDN w:val="0"/>
              <w:adjustRightInd w:val="0"/>
              <w:jc w:val="right"/>
              <w:rPr>
                <w:color w:val="000000"/>
              </w:rPr>
            </w:pPr>
            <w:r>
              <w:rPr>
                <w:color w:val="000000"/>
              </w:rPr>
              <w:t>48,299</w:t>
            </w:r>
          </w:p>
        </w:tc>
      </w:tr>
      <w:tr w:rsidR="00DB59FD">
        <w:trPr>
          <w:trHeight w:val="113"/>
        </w:trPr>
        <w:tc>
          <w:tcPr>
            <w:tcW w:w="6300" w:type="dxa"/>
          </w:tcPr>
          <w:p w:rsidR="00DB59FD" w:rsidRDefault="000C4AD5">
            <w:pPr>
              <w:autoSpaceDE w:val="0"/>
              <w:autoSpaceDN w:val="0"/>
              <w:adjustRightInd w:val="0"/>
              <w:rPr>
                <w:rFonts w:eastAsia="Arial Unicode MS"/>
              </w:rPr>
            </w:pPr>
            <w:r>
              <w:rPr>
                <w:rFonts w:eastAsia="Arial Unicode MS"/>
              </w:rPr>
              <w:t>Other Fin</w:t>
            </w:r>
            <w:r>
              <w:rPr>
                <w:rFonts w:eastAsia="Arial Unicode MS"/>
              </w:rPr>
              <w:t xml:space="preserve">ancial Sub.    /         Petek International Holdings B.V.                          </w:t>
            </w:r>
          </w:p>
        </w:tc>
        <w:tc>
          <w:tcPr>
            <w:tcW w:w="1260" w:type="dxa"/>
          </w:tcPr>
          <w:p w:rsidR="00DB59FD" w:rsidRDefault="000C4AD5">
            <w:pPr>
              <w:autoSpaceDE w:val="0"/>
              <w:autoSpaceDN w:val="0"/>
              <w:adjustRightInd w:val="0"/>
              <w:jc w:val="right"/>
              <w:rPr>
                <w:snapToGrid w:val="0"/>
                <w:color w:val="000000"/>
                <w:lang w:val="tr-TR"/>
              </w:rPr>
            </w:pPr>
            <w:r>
              <w:rPr>
                <w:snapToGrid w:val="0"/>
                <w:color w:val="000000"/>
                <w:lang w:val="tr-TR"/>
              </w:rPr>
              <w:t>833</w:t>
            </w:r>
          </w:p>
        </w:tc>
        <w:tc>
          <w:tcPr>
            <w:tcW w:w="1440" w:type="dxa"/>
          </w:tcPr>
          <w:p w:rsidR="00DB59FD" w:rsidRDefault="000C4AD5">
            <w:pPr>
              <w:autoSpaceDE w:val="0"/>
              <w:autoSpaceDN w:val="0"/>
              <w:adjustRightInd w:val="0"/>
              <w:jc w:val="right"/>
              <w:rPr>
                <w:color w:val="000000"/>
                <w:lang w:val="tr-TR"/>
              </w:rPr>
            </w:pPr>
            <w:r>
              <w:rPr>
                <w:color w:val="000000"/>
                <w:lang w:val="tr-TR"/>
              </w:rPr>
              <w:t>870</w:t>
            </w:r>
          </w:p>
        </w:tc>
      </w:tr>
      <w:tr w:rsidR="00DB59FD">
        <w:trPr>
          <w:trHeight w:val="113"/>
        </w:trPr>
        <w:tc>
          <w:tcPr>
            <w:tcW w:w="6300" w:type="dxa"/>
          </w:tcPr>
          <w:p w:rsidR="00DB59FD" w:rsidRDefault="000C4AD5">
            <w:pPr>
              <w:autoSpaceDE w:val="0"/>
              <w:autoSpaceDN w:val="0"/>
              <w:adjustRightInd w:val="0"/>
              <w:ind w:left="2160"/>
              <w:rPr>
                <w:rFonts w:eastAsia="Arial Unicode MS"/>
              </w:rPr>
            </w:pPr>
            <w:r>
              <w:rPr>
                <w:rFonts w:eastAsia="Arial Unicode MS"/>
              </w:rPr>
              <w:t xml:space="preserve">    TEB Yatirim Men.Deg. A.S.     </w:t>
            </w:r>
          </w:p>
        </w:tc>
        <w:tc>
          <w:tcPr>
            <w:tcW w:w="1260" w:type="dxa"/>
          </w:tcPr>
          <w:p w:rsidR="00DB59FD" w:rsidRDefault="000C4AD5">
            <w:pPr>
              <w:autoSpaceDE w:val="0"/>
              <w:autoSpaceDN w:val="0"/>
              <w:adjustRightInd w:val="0"/>
              <w:jc w:val="right"/>
              <w:rPr>
                <w:rFonts w:eastAsia="Arial Unicode MS"/>
                <w:lang w:val="tr-TR"/>
              </w:rPr>
            </w:pPr>
            <w:r>
              <w:rPr>
                <w:rFonts w:eastAsia="Arial Unicode MS"/>
                <w:lang w:val="tr-TR"/>
              </w:rPr>
              <w:t>30,106</w:t>
            </w:r>
          </w:p>
        </w:tc>
        <w:tc>
          <w:tcPr>
            <w:tcW w:w="1440" w:type="dxa"/>
          </w:tcPr>
          <w:p w:rsidR="00DB59FD" w:rsidRDefault="000C4AD5">
            <w:pPr>
              <w:autoSpaceDE w:val="0"/>
              <w:autoSpaceDN w:val="0"/>
              <w:adjustRightInd w:val="0"/>
              <w:jc w:val="right"/>
              <w:rPr>
                <w:color w:val="000000"/>
              </w:rPr>
            </w:pPr>
            <w:r>
              <w:rPr>
                <w:color w:val="000000"/>
              </w:rPr>
              <w:t>27,158</w:t>
            </w:r>
          </w:p>
        </w:tc>
      </w:tr>
      <w:tr w:rsidR="00DB59FD">
        <w:trPr>
          <w:trHeight w:val="113"/>
        </w:trPr>
        <w:tc>
          <w:tcPr>
            <w:tcW w:w="6300" w:type="dxa"/>
          </w:tcPr>
          <w:p w:rsidR="00DB59FD" w:rsidRDefault="000C4AD5">
            <w:pPr>
              <w:autoSpaceDE w:val="0"/>
              <w:autoSpaceDN w:val="0"/>
              <w:adjustRightInd w:val="0"/>
              <w:rPr>
                <w:rFonts w:eastAsia="Arial Unicode MS"/>
              </w:rPr>
            </w:pPr>
            <w:r>
              <w:rPr>
                <w:rFonts w:eastAsia="Arial Unicode MS"/>
              </w:rPr>
              <w:t xml:space="preserve">                                               TEB Portföy Yönetimi A.S.   </w:t>
            </w:r>
          </w:p>
        </w:tc>
        <w:tc>
          <w:tcPr>
            <w:tcW w:w="1260" w:type="dxa"/>
          </w:tcPr>
          <w:p w:rsidR="00DB59FD" w:rsidRDefault="000C4AD5">
            <w:pPr>
              <w:autoSpaceDE w:val="0"/>
              <w:autoSpaceDN w:val="0"/>
              <w:adjustRightInd w:val="0"/>
              <w:jc w:val="right"/>
              <w:rPr>
                <w:color w:val="000000"/>
                <w:lang w:val="tr-TR"/>
              </w:rPr>
            </w:pPr>
            <w:r>
              <w:rPr>
                <w:color w:val="000000"/>
                <w:lang w:val="tr-TR"/>
              </w:rPr>
              <w:t>3,251</w:t>
            </w:r>
          </w:p>
        </w:tc>
        <w:tc>
          <w:tcPr>
            <w:tcW w:w="1440" w:type="dxa"/>
          </w:tcPr>
          <w:p w:rsidR="00DB59FD" w:rsidRDefault="000C4AD5">
            <w:pPr>
              <w:autoSpaceDE w:val="0"/>
              <w:autoSpaceDN w:val="0"/>
              <w:adjustRightInd w:val="0"/>
              <w:jc w:val="right"/>
              <w:rPr>
                <w:color w:val="000000"/>
                <w:lang w:val="tr-TR"/>
              </w:rPr>
            </w:pPr>
            <w:r>
              <w:rPr>
                <w:color w:val="000000"/>
                <w:lang w:val="tr-TR"/>
              </w:rPr>
              <w:t>3,251</w:t>
            </w:r>
          </w:p>
        </w:tc>
      </w:tr>
      <w:tr w:rsidR="00DB59FD">
        <w:trPr>
          <w:trHeight w:val="113"/>
        </w:trPr>
        <w:tc>
          <w:tcPr>
            <w:tcW w:w="6300" w:type="dxa"/>
          </w:tcPr>
          <w:p w:rsidR="00DB59FD" w:rsidRDefault="000C4AD5">
            <w:pPr>
              <w:autoSpaceDE w:val="0"/>
              <w:autoSpaceDN w:val="0"/>
              <w:adjustRightInd w:val="0"/>
              <w:rPr>
                <w:rFonts w:eastAsia="Arial Unicode MS"/>
              </w:rPr>
            </w:pPr>
            <w:r>
              <w:rPr>
                <w:rFonts w:eastAsia="Arial Unicode MS"/>
              </w:rPr>
              <w:t>Leasing Companies     /</w:t>
            </w:r>
            <w:r>
              <w:rPr>
                <w:rFonts w:eastAsia="Arial Unicode MS"/>
              </w:rPr>
              <w:t xml:space="preserve">         TEB Finansal Kiralama A.S. </w:t>
            </w:r>
          </w:p>
        </w:tc>
        <w:tc>
          <w:tcPr>
            <w:tcW w:w="1260" w:type="dxa"/>
          </w:tcPr>
          <w:p w:rsidR="00DB59FD" w:rsidRDefault="000C4AD5">
            <w:pPr>
              <w:autoSpaceDE w:val="0"/>
              <w:autoSpaceDN w:val="0"/>
              <w:adjustRightInd w:val="0"/>
              <w:jc w:val="right"/>
              <w:rPr>
                <w:color w:val="000000"/>
                <w:lang w:val="tr-TR"/>
              </w:rPr>
            </w:pPr>
            <w:r>
              <w:rPr>
                <w:color w:val="000000"/>
                <w:lang w:val="tr-TR"/>
              </w:rPr>
              <w:t>28,182</w:t>
            </w:r>
          </w:p>
        </w:tc>
        <w:tc>
          <w:tcPr>
            <w:tcW w:w="1440" w:type="dxa"/>
          </w:tcPr>
          <w:p w:rsidR="00DB59FD" w:rsidRDefault="000C4AD5">
            <w:pPr>
              <w:autoSpaceDE w:val="0"/>
              <w:autoSpaceDN w:val="0"/>
              <w:adjustRightInd w:val="0"/>
              <w:jc w:val="right"/>
              <w:rPr>
                <w:color w:val="000000"/>
                <w:lang w:val="tr-TR"/>
              </w:rPr>
            </w:pPr>
            <w:r>
              <w:rPr>
                <w:color w:val="000000"/>
                <w:lang w:val="tr-TR"/>
              </w:rPr>
              <w:t>28,182</w:t>
            </w:r>
          </w:p>
        </w:tc>
      </w:tr>
      <w:tr w:rsidR="00DB59FD">
        <w:trPr>
          <w:trHeight w:val="113"/>
        </w:trPr>
        <w:tc>
          <w:tcPr>
            <w:tcW w:w="6300" w:type="dxa"/>
          </w:tcPr>
          <w:p w:rsidR="00DB59FD" w:rsidRDefault="000C4AD5">
            <w:pPr>
              <w:autoSpaceDE w:val="0"/>
              <w:autoSpaceDN w:val="0"/>
              <w:adjustRightInd w:val="0"/>
              <w:rPr>
                <w:rFonts w:eastAsia="Arial Unicode MS"/>
              </w:rPr>
            </w:pPr>
            <w:r>
              <w:rPr>
                <w:rFonts w:eastAsia="Arial Unicode MS"/>
              </w:rPr>
              <w:t>Factoring Companies  /          TEB Factoring A.S.</w:t>
            </w:r>
          </w:p>
        </w:tc>
        <w:tc>
          <w:tcPr>
            <w:tcW w:w="1260" w:type="dxa"/>
          </w:tcPr>
          <w:p w:rsidR="00DB59FD" w:rsidRDefault="000C4AD5">
            <w:pPr>
              <w:autoSpaceDE w:val="0"/>
              <w:autoSpaceDN w:val="0"/>
              <w:adjustRightInd w:val="0"/>
              <w:jc w:val="right"/>
              <w:rPr>
                <w:color w:val="000000"/>
                <w:lang w:val="tr-TR"/>
              </w:rPr>
            </w:pPr>
            <w:r>
              <w:rPr>
                <w:color w:val="000000"/>
                <w:lang w:val="tr-TR"/>
              </w:rPr>
              <w:t>17,586</w:t>
            </w:r>
          </w:p>
        </w:tc>
        <w:tc>
          <w:tcPr>
            <w:tcW w:w="1440" w:type="dxa"/>
          </w:tcPr>
          <w:p w:rsidR="00DB59FD" w:rsidRDefault="000C4AD5">
            <w:pPr>
              <w:autoSpaceDE w:val="0"/>
              <w:autoSpaceDN w:val="0"/>
              <w:adjustRightInd w:val="0"/>
              <w:jc w:val="right"/>
              <w:rPr>
                <w:color w:val="000000"/>
                <w:lang w:val="tr-TR"/>
              </w:rPr>
            </w:pPr>
            <w:r>
              <w:rPr>
                <w:color w:val="000000"/>
                <w:lang w:val="tr-TR"/>
              </w:rPr>
              <w:t>17,589</w:t>
            </w:r>
          </w:p>
        </w:tc>
      </w:tr>
      <w:tr w:rsidR="00DB59FD">
        <w:trPr>
          <w:trHeight w:val="113"/>
        </w:trPr>
        <w:tc>
          <w:tcPr>
            <w:tcW w:w="6300" w:type="dxa"/>
            <w:tcBorders>
              <w:top w:val="single" w:sz="4" w:space="0" w:color="auto"/>
              <w:bottom w:val="double" w:sz="4" w:space="0" w:color="auto"/>
            </w:tcBorders>
          </w:tcPr>
          <w:p w:rsidR="00DB59FD" w:rsidRDefault="00DB59FD">
            <w:pPr>
              <w:autoSpaceDE w:val="0"/>
              <w:autoSpaceDN w:val="0"/>
              <w:adjustRightInd w:val="0"/>
              <w:rPr>
                <w:rFonts w:eastAsia="Arial Unicode MS"/>
              </w:rPr>
            </w:pPr>
          </w:p>
        </w:tc>
        <w:tc>
          <w:tcPr>
            <w:tcW w:w="1260"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color w:val="000000"/>
                <w:lang w:val="tr-TR"/>
              </w:rPr>
            </w:pPr>
            <w:r>
              <w:rPr>
                <w:rFonts w:eastAsia="Arial Unicode MS"/>
                <w:b/>
                <w:color w:val="000000"/>
                <w:lang w:val="tr-TR"/>
              </w:rPr>
              <w:t>135,469</w:t>
            </w:r>
          </w:p>
        </w:tc>
        <w:tc>
          <w:tcPr>
            <w:tcW w:w="1440" w:type="dxa"/>
            <w:tcBorders>
              <w:top w:val="single" w:sz="4" w:space="0" w:color="auto"/>
              <w:bottom w:val="double" w:sz="4" w:space="0" w:color="auto"/>
            </w:tcBorders>
          </w:tcPr>
          <w:p w:rsidR="00DB59FD" w:rsidRDefault="000C4AD5">
            <w:pPr>
              <w:autoSpaceDE w:val="0"/>
              <w:autoSpaceDN w:val="0"/>
              <w:adjustRightInd w:val="0"/>
              <w:jc w:val="right"/>
              <w:rPr>
                <w:b/>
                <w:color w:val="000000"/>
                <w:lang w:val="tr-TR"/>
              </w:rPr>
            </w:pPr>
            <w:r>
              <w:rPr>
                <w:b/>
                <w:color w:val="000000"/>
                <w:lang w:val="tr-TR"/>
              </w:rPr>
              <w:t>125,348</w:t>
            </w:r>
          </w:p>
        </w:tc>
      </w:tr>
      <w:tr w:rsidR="00DB59FD">
        <w:trPr>
          <w:trHeight w:val="113"/>
        </w:trPr>
        <w:tc>
          <w:tcPr>
            <w:tcW w:w="6300" w:type="dxa"/>
            <w:tcBorders>
              <w:top w:val="single" w:sz="4" w:space="0" w:color="auto"/>
              <w:bottom w:val="double" w:sz="4" w:space="0" w:color="auto"/>
            </w:tcBorders>
          </w:tcPr>
          <w:p w:rsidR="00DB59FD" w:rsidRDefault="000C4AD5">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tcPr>
          <w:p w:rsidR="00DB59FD" w:rsidRDefault="00DB59FD">
            <w:pPr>
              <w:autoSpaceDE w:val="0"/>
              <w:autoSpaceDN w:val="0"/>
              <w:adjustRightInd w:val="0"/>
              <w:jc w:val="right"/>
              <w:rPr>
                <w:rFonts w:eastAsia="Arial Unicode MS"/>
                <w:b/>
                <w:color w:val="000000"/>
                <w:lang w:val="tr-TR"/>
              </w:rPr>
            </w:pPr>
          </w:p>
        </w:tc>
        <w:tc>
          <w:tcPr>
            <w:tcW w:w="1440" w:type="dxa"/>
            <w:tcBorders>
              <w:top w:val="single" w:sz="4" w:space="0" w:color="auto"/>
              <w:bottom w:val="double" w:sz="4" w:space="0" w:color="auto"/>
            </w:tcBorders>
          </w:tcPr>
          <w:p w:rsidR="00DB59FD" w:rsidRDefault="00DB59FD">
            <w:pPr>
              <w:autoSpaceDE w:val="0"/>
              <w:autoSpaceDN w:val="0"/>
              <w:adjustRightInd w:val="0"/>
              <w:jc w:val="right"/>
              <w:rPr>
                <w:b/>
                <w:color w:val="000000"/>
                <w:lang w:val="tr-TR"/>
              </w:rPr>
            </w:pPr>
          </w:p>
        </w:tc>
      </w:tr>
    </w:tbl>
    <w:p w:rsidR="00DB59FD" w:rsidRDefault="00DB59FD">
      <w:pPr>
        <w:pStyle w:val="BodyTextIndent"/>
        <w:ind w:left="1080"/>
        <w:rPr>
          <w:rFonts w:eastAsia="Arial Unicode MS"/>
        </w:rPr>
      </w:pPr>
    </w:p>
    <w:p w:rsidR="00DB59FD" w:rsidRDefault="000C4AD5">
      <w:pPr>
        <w:pStyle w:val="BodyTextIndent"/>
        <w:ind w:left="1080"/>
        <w:rPr>
          <w:rFonts w:eastAsia="Arial Unicode MS"/>
          <w:lang w:val="en-US"/>
        </w:rPr>
      </w:pPr>
      <w:r>
        <w:rPr>
          <w:rFonts w:eastAsia="Arial Unicode MS"/>
          <w:lang w:val="en-US"/>
        </w:rPr>
        <w:t>b.4)</w:t>
      </w:r>
      <w:r>
        <w:rPr>
          <w:rFonts w:eastAsia="Arial Unicode MS"/>
          <w:lang w:val="en-US"/>
        </w:rPr>
        <w:tab/>
        <w:t>Consolidated subsidiaries which are quoted to a stock exchange: None.</w:t>
      </w:r>
    </w:p>
    <w:p w:rsidR="00DB59FD" w:rsidRDefault="00DB59FD">
      <w:pPr>
        <w:autoSpaceDE w:val="0"/>
        <w:autoSpaceDN w:val="0"/>
        <w:adjustRightInd w:val="0"/>
        <w:jc w:val="both"/>
        <w:rPr>
          <w:rFonts w:eastAsia="Arial Unicode MS"/>
        </w:rPr>
      </w:pPr>
    </w:p>
    <w:p w:rsidR="00DB59FD" w:rsidRDefault="000C4AD5">
      <w:pPr>
        <w:autoSpaceDE w:val="0"/>
        <w:autoSpaceDN w:val="0"/>
        <w:adjustRightInd w:val="0"/>
        <w:ind w:left="1080" w:hanging="540"/>
        <w:jc w:val="both"/>
        <w:rPr>
          <w:rFonts w:eastAsia="Arial Unicode MS"/>
        </w:rPr>
      </w:pPr>
      <w:r>
        <w:rPr>
          <w:rFonts w:eastAsia="Arial Unicode MS"/>
        </w:rPr>
        <w:t>b.5)</w:t>
      </w:r>
      <w:r>
        <w:rPr>
          <w:rFonts w:eastAsia="Arial Unicode MS"/>
        </w:rPr>
        <w:tab/>
        <w:t>Information related to subsid</w:t>
      </w:r>
      <w:r>
        <w:rPr>
          <w:rFonts w:eastAsia="Arial Unicode MS"/>
        </w:rPr>
        <w:t xml:space="preserve">iaries that are included in consolidation: </w:t>
      </w:r>
    </w:p>
    <w:p w:rsidR="00DB59FD" w:rsidRDefault="00DB59FD">
      <w:pPr>
        <w:autoSpaceDE w:val="0"/>
        <w:autoSpaceDN w:val="0"/>
        <w:adjustRightInd w:val="0"/>
        <w:jc w:val="both"/>
        <w:rPr>
          <w:rFonts w:eastAsia="Arial Unicode MS"/>
          <w:lang w:val="tr-TR"/>
        </w:rPr>
      </w:pPr>
    </w:p>
    <w:tbl>
      <w:tblPr>
        <w:tblW w:w="9180" w:type="dxa"/>
        <w:tblInd w:w="8" w:type="dxa"/>
        <w:tblLayout w:type="fixed"/>
        <w:tblCellMar>
          <w:left w:w="0" w:type="dxa"/>
          <w:right w:w="0" w:type="dxa"/>
        </w:tblCellMar>
        <w:tblLook w:val="0000" w:firstRow="0" w:lastRow="0" w:firstColumn="0" w:lastColumn="0" w:noHBand="0" w:noVBand="0"/>
      </w:tblPr>
      <w:tblGrid>
        <w:gridCol w:w="3060"/>
        <w:gridCol w:w="1439"/>
        <w:gridCol w:w="1981"/>
        <w:gridCol w:w="1260"/>
        <w:gridCol w:w="1440"/>
      </w:tblGrid>
      <w:tr w:rsidR="00DB59FD">
        <w:tc>
          <w:tcPr>
            <w:tcW w:w="306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Description</w:t>
            </w:r>
          </w:p>
        </w:tc>
        <w:tc>
          <w:tcPr>
            <w:tcW w:w="1439"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Address (City / Country))</w:t>
            </w:r>
          </w:p>
        </w:tc>
        <w:tc>
          <w:tcPr>
            <w:tcW w:w="1981"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Group’s share percentage-If different voting percentage(%)</w:t>
            </w:r>
          </w:p>
        </w:tc>
        <w:tc>
          <w:tcPr>
            <w:tcW w:w="126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8"/>
              </w:rPr>
            </w:pPr>
            <w:r>
              <w:rPr>
                <w:rFonts w:eastAsia="Arial Unicode MS"/>
                <w:sz w:val="18"/>
              </w:rPr>
              <w:t>Group’s risk group share percentage (%)</w:t>
            </w:r>
          </w:p>
        </w:tc>
        <w:tc>
          <w:tcPr>
            <w:tcW w:w="144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Method of Consolidation</w:t>
            </w:r>
          </w:p>
        </w:tc>
      </w:tr>
      <w:tr w:rsidR="00DB59FD">
        <w:tc>
          <w:tcPr>
            <w:tcW w:w="3060" w:type="dxa"/>
            <w:tcBorders>
              <w:top w:val="single" w:sz="4" w:space="0" w:color="auto"/>
            </w:tcBorders>
          </w:tcPr>
          <w:p w:rsidR="00DB59FD" w:rsidRDefault="00DB59FD">
            <w:pPr>
              <w:autoSpaceDE w:val="0"/>
              <w:autoSpaceDN w:val="0"/>
              <w:adjustRightInd w:val="0"/>
              <w:jc w:val="both"/>
              <w:rPr>
                <w:rFonts w:eastAsia="Arial Unicode MS"/>
                <w:sz w:val="18"/>
                <w:lang w:val="tr-TR"/>
              </w:rPr>
            </w:pPr>
          </w:p>
        </w:tc>
        <w:tc>
          <w:tcPr>
            <w:tcW w:w="1439" w:type="dxa"/>
            <w:tcBorders>
              <w:top w:val="single" w:sz="4" w:space="0" w:color="auto"/>
            </w:tcBorders>
          </w:tcPr>
          <w:p w:rsidR="00DB59FD" w:rsidRDefault="00DB59FD">
            <w:pPr>
              <w:jc w:val="center"/>
              <w:rPr>
                <w:snapToGrid w:val="0"/>
                <w:color w:val="000000"/>
                <w:sz w:val="18"/>
                <w:lang w:val="tr-TR"/>
              </w:rPr>
            </w:pPr>
          </w:p>
        </w:tc>
        <w:tc>
          <w:tcPr>
            <w:tcW w:w="1981" w:type="dxa"/>
            <w:tcBorders>
              <w:top w:val="single" w:sz="4" w:space="0" w:color="auto"/>
            </w:tcBorders>
          </w:tcPr>
          <w:p w:rsidR="00DB59FD" w:rsidRDefault="00DB59FD">
            <w:pPr>
              <w:jc w:val="center"/>
              <w:rPr>
                <w:snapToGrid w:val="0"/>
                <w:color w:val="000000"/>
                <w:sz w:val="18"/>
                <w:lang w:val="tr-TR"/>
              </w:rPr>
            </w:pPr>
          </w:p>
        </w:tc>
        <w:tc>
          <w:tcPr>
            <w:tcW w:w="1260" w:type="dxa"/>
            <w:tcBorders>
              <w:top w:val="single" w:sz="4" w:space="0" w:color="auto"/>
            </w:tcBorders>
          </w:tcPr>
          <w:p w:rsidR="00DB59FD" w:rsidRDefault="00DB59FD">
            <w:pPr>
              <w:jc w:val="center"/>
              <w:rPr>
                <w:snapToGrid w:val="0"/>
                <w:color w:val="000000"/>
                <w:sz w:val="18"/>
                <w:lang w:val="tr-TR"/>
              </w:rPr>
            </w:pPr>
          </w:p>
        </w:tc>
        <w:tc>
          <w:tcPr>
            <w:tcW w:w="1440" w:type="dxa"/>
            <w:tcBorders>
              <w:top w:val="single" w:sz="4" w:space="0" w:color="auto"/>
            </w:tcBorders>
          </w:tcPr>
          <w:p w:rsidR="00DB59FD" w:rsidRDefault="00DB59FD">
            <w:pPr>
              <w:jc w:val="center"/>
              <w:rPr>
                <w:snapToGrid w:val="0"/>
                <w:color w:val="000000"/>
                <w:sz w:val="18"/>
                <w:lang w:val="tr-TR"/>
              </w:rPr>
            </w:pPr>
          </w:p>
        </w:tc>
      </w:tr>
      <w:tr w:rsidR="00DB59FD">
        <w:tc>
          <w:tcPr>
            <w:tcW w:w="3060" w:type="dxa"/>
          </w:tcPr>
          <w:p w:rsidR="00DB59FD" w:rsidRDefault="000C4AD5">
            <w:pPr>
              <w:rPr>
                <w:snapToGrid w:val="0"/>
                <w:sz w:val="18"/>
              </w:rPr>
            </w:pPr>
            <w:r>
              <w:rPr>
                <w:snapToGrid w:val="0"/>
                <w:sz w:val="18"/>
              </w:rPr>
              <w:t>The Economy Bank N.V.</w:t>
            </w:r>
          </w:p>
        </w:tc>
        <w:tc>
          <w:tcPr>
            <w:tcW w:w="1439" w:type="dxa"/>
          </w:tcPr>
          <w:p w:rsidR="00DB59FD" w:rsidRDefault="000C4AD5">
            <w:pPr>
              <w:rPr>
                <w:snapToGrid w:val="0"/>
                <w:sz w:val="18"/>
              </w:rPr>
            </w:pPr>
            <w:r>
              <w:rPr>
                <w:snapToGrid w:val="0"/>
                <w:sz w:val="18"/>
              </w:rPr>
              <w:t>The Netherlands</w:t>
            </w:r>
          </w:p>
        </w:tc>
        <w:tc>
          <w:tcPr>
            <w:tcW w:w="1981" w:type="dxa"/>
          </w:tcPr>
          <w:p w:rsidR="00DB59FD" w:rsidRDefault="000C4AD5">
            <w:pPr>
              <w:ind w:right="360"/>
              <w:jc w:val="right"/>
              <w:rPr>
                <w:snapToGrid w:val="0"/>
                <w:lang w:val="tr-TR"/>
              </w:rPr>
            </w:pPr>
            <w:r>
              <w:rPr>
                <w:snapToGrid w:val="0"/>
                <w:lang w:val="tr-TR"/>
              </w:rPr>
              <w:t>1</w:t>
            </w:r>
            <w:r>
              <w:rPr>
                <w:snapToGrid w:val="0"/>
                <w:lang w:val="tr-TR"/>
              </w:rPr>
              <w:t>00.00</w:t>
            </w:r>
          </w:p>
        </w:tc>
        <w:tc>
          <w:tcPr>
            <w:tcW w:w="1260" w:type="dxa"/>
          </w:tcPr>
          <w:p w:rsidR="00DB59FD" w:rsidRDefault="000C4AD5">
            <w:pPr>
              <w:ind w:right="360"/>
              <w:jc w:val="right"/>
              <w:rPr>
                <w:snapToGrid w:val="0"/>
                <w:lang w:val="tr-TR"/>
              </w:rPr>
            </w:pPr>
            <w:r>
              <w:rPr>
                <w:snapToGrid w:val="0"/>
                <w:lang w:val="tr-TR"/>
              </w:rPr>
              <w:t>-</w:t>
            </w:r>
          </w:p>
        </w:tc>
        <w:tc>
          <w:tcPr>
            <w:tcW w:w="1440" w:type="dxa"/>
          </w:tcPr>
          <w:p w:rsidR="00DB59FD" w:rsidRDefault="000C4AD5">
            <w:pPr>
              <w:jc w:val="center"/>
              <w:rPr>
                <w:snapToGrid w:val="0"/>
                <w:sz w:val="18"/>
              </w:rPr>
            </w:pPr>
            <w:r>
              <w:rPr>
                <w:snapToGrid w:val="0"/>
                <w:sz w:val="18"/>
              </w:rPr>
              <w:t>Full</w:t>
            </w:r>
          </w:p>
        </w:tc>
      </w:tr>
      <w:tr w:rsidR="00DB59FD">
        <w:tc>
          <w:tcPr>
            <w:tcW w:w="3060" w:type="dxa"/>
          </w:tcPr>
          <w:p w:rsidR="00DB59FD" w:rsidRDefault="000C4AD5">
            <w:pPr>
              <w:rPr>
                <w:rFonts w:eastAsia="Arial Unicode MS"/>
                <w:sz w:val="18"/>
              </w:rPr>
            </w:pPr>
            <w:r>
              <w:rPr>
                <w:rFonts w:eastAsia="Arial Unicode MS"/>
                <w:sz w:val="18"/>
              </w:rPr>
              <w:t>Petek International  Holdings B.V.</w:t>
            </w:r>
          </w:p>
        </w:tc>
        <w:tc>
          <w:tcPr>
            <w:tcW w:w="1439" w:type="dxa"/>
          </w:tcPr>
          <w:p w:rsidR="00DB59FD" w:rsidRDefault="000C4AD5">
            <w:pPr>
              <w:rPr>
                <w:sz w:val="18"/>
              </w:rPr>
            </w:pPr>
            <w:r>
              <w:rPr>
                <w:snapToGrid w:val="0"/>
                <w:sz w:val="18"/>
              </w:rPr>
              <w:t>The Netherlands</w:t>
            </w:r>
          </w:p>
        </w:tc>
        <w:tc>
          <w:tcPr>
            <w:tcW w:w="1981" w:type="dxa"/>
          </w:tcPr>
          <w:p w:rsidR="00DB59FD" w:rsidRDefault="000C4AD5">
            <w:pPr>
              <w:ind w:right="360"/>
              <w:jc w:val="right"/>
              <w:rPr>
                <w:snapToGrid w:val="0"/>
                <w:lang w:val="tr-TR"/>
              </w:rPr>
            </w:pPr>
            <w:r>
              <w:rPr>
                <w:snapToGrid w:val="0"/>
                <w:lang w:val="tr-TR"/>
              </w:rPr>
              <w:t>100.00</w:t>
            </w:r>
          </w:p>
        </w:tc>
        <w:tc>
          <w:tcPr>
            <w:tcW w:w="1260" w:type="dxa"/>
          </w:tcPr>
          <w:p w:rsidR="00DB59FD" w:rsidRDefault="000C4AD5">
            <w:pPr>
              <w:ind w:right="360"/>
              <w:jc w:val="right"/>
              <w:rPr>
                <w:snapToGrid w:val="0"/>
                <w:lang w:val="tr-TR"/>
              </w:rPr>
            </w:pPr>
            <w:r>
              <w:rPr>
                <w:snapToGrid w:val="0"/>
                <w:lang w:val="tr-TR"/>
              </w:rPr>
              <w:t>-</w:t>
            </w:r>
          </w:p>
        </w:tc>
        <w:tc>
          <w:tcPr>
            <w:tcW w:w="1440" w:type="dxa"/>
          </w:tcPr>
          <w:p w:rsidR="00DB59FD" w:rsidRDefault="000C4AD5">
            <w:pPr>
              <w:jc w:val="center"/>
            </w:pPr>
            <w:r>
              <w:rPr>
                <w:snapToGrid w:val="0"/>
                <w:sz w:val="18"/>
              </w:rPr>
              <w:t>Full</w:t>
            </w:r>
          </w:p>
        </w:tc>
      </w:tr>
      <w:tr w:rsidR="00DB59FD">
        <w:tc>
          <w:tcPr>
            <w:tcW w:w="3060" w:type="dxa"/>
          </w:tcPr>
          <w:p w:rsidR="00DB59FD" w:rsidRDefault="000C4AD5">
            <w:pPr>
              <w:rPr>
                <w:rFonts w:eastAsia="Arial Unicode MS"/>
                <w:sz w:val="18"/>
                <w:lang w:val="tr-TR"/>
              </w:rPr>
            </w:pPr>
            <w:r>
              <w:rPr>
                <w:rFonts w:eastAsia="Arial Unicode MS"/>
                <w:sz w:val="18"/>
                <w:lang w:val="tr-TR"/>
              </w:rPr>
              <w:t>TEB Yatirim Menkul Degerler A.S.</w:t>
            </w:r>
          </w:p>
        </w:tc>
        <w:tc>
          <w:tcPr>
            <w:tcW w:w="1439" w:type="dxa"/>
          </w:tcPr>
          <w:p w:rsidR="00DB59FD" w:rsidRDefault="000C4AD5">
            <w:pPr>
              <w:rPr>
                <w:sz w:val="18"/>
              </w:rPr>
            </w:pPr>
            <w:r>
              <w:rPr>
                <w:snapToGrid w:val="0"/>
                <w:sz w:val="18"/>
              </w:rPr>
              <w:t>Istanbul/Turkey</w:t>
            </w:r>
          </w:p>
        </w:tc>
        <w:tc>
          <w:tcPr>
            <w:tcW w:w="1981" w:type="dxa"/>
          </w:tcPr>
          <w:p w:rsidR="00DB59FD" w:rsidRDefault="000C4AD5">
            <w:pPr>
              <w:ind w:right="360"/>
              <w:jc w:val="right"/>
              <w:rPr>
                <w:snapToGrid w:val="0"/>
                <w:lang w:val="tr-TR"/>
              </w:rPr>
            </w:pPr>
            <w:r>
              <w:rPr>
                <w:snapToGrid w:val="0"/>
                <w:lang w:val="tr-TR"/>
              </w:rPr>
              <w:t>74.80</w:t>
            </w:r>
          </w:p>
        </w:tc>
        <w:tc>
          <w:tcPr>
            <w:tcW w:w="1260" w:type="dxa"/>
          </w:tcPr>
          <w:p w:rsidR="00DB59FD" w:rsidRDefault="000C4AD5">
            <w:pPr>
              <w:ind w:right="360"/>
              <w:jc w:val="right"/>
              <w:rPr>
                <w:snapToGrid w:val="0"/>
                <w:lang w:val="tr-TR"/>
              </w:rPr>
            </w:pPr>
            <w:r>
              <w:rPr>
                <w:snapToGrid w:val="0"/>
                <w:lang w:val="tr-TR"/>
              </w:rPr>
              <w:t>25.20</w:t>
            </w:r>
          </w:p>
        </w:tc>
        <w:tc>
          <w:tcPr>
            <w:tcW w:w="1440" w:type="dxa"/>
          </w:tcPr>
          <w:p w:rsidR="00DB59FD" w:rsidRDefault="000C4AD5">
            <w:pPr>
              <w:jc w:val="center"/>
            </w:pPr>
            <w:r>
              <w:rPr>
                <w:snapToGrid w:val="0"/>
                <w:sz w:val="18"/>
              </w:rPr>
              <w:t>Full</w:t>
            </w:r>
          </w:p>
        </w:tc>
      </w:tr>
      <w:tr w:rsidR="00DB59FD">
        <w:tc>
          <w:tcPr>
            <w:tcW w:w="3060" w:type="dxa"/>
          </w:tcPr>
          <w:p w:rsidR="00DB59FD" w:rsidRDefault="000C4AD5">
            <w:pPr>
              <w:rPr>
                <w:rFonts w:eastAsia="Arial Unicode MS"/>
                <w:sz w:val="18"/>
              </w:rPr>
            </w:pPr>
            <w:r>
              <w:rPr>
                <w:rFonts w:eastAsia="Arial Unicode MS"/>
                <w:sz w:val="18"/>
              </w:rPr>
              <w:t>TEB Portföy Yönetimi A.S.</w:t>
            </w:r>
          </w:p>
        </w:tc>
        <w:tc>
          <w:tcPr>
            <w:tcW w:w="1439" w:type="dxa"/>
          </w:tcPr>
          <w:p w:rsidR="00DB59FD" w:rsidRDefault="000C4AD5">
            <w:r>
              <w:rPr>
                <w:snapToGrid w:val="0"/>
                <w:sz w:val="18"/>
              </w:rPr>
              <w:t>Istanbul/Turkey</w:t>
            </w:r>
          </w:p>
        </w:tc>
        <w:tc>
          <w:tcPr>
            <w:tcW w:w="1981" w:type="dxa"/>
          </w:tcPr>
          <w:p w:rsidR="00DB59FD" w:rsidRDefault="000C4AD5">
            <w:pPr>
              <w:ind w:right="360"/>
              <w:jc w:val="right"/>
              <w:rPr>
                <w:snapToGrid w:val="0"/>
                <w:lang w:val="tr-TR"/>
              </w:rPr>
            </w:pPr>
            <w:r>
              <w:rPr>
                <w:snapToGrid w:val="0"/>
                <w:lang w:val="tr-TR"/>
              </w:rPr>
              <w:t>55.89</w:t>
            </w:r>
          </w:p>
        </w:tc>
        <w:tc>
          <w:tcPr>
            <w:tcW w:w="1260" w:type="dxa"/>
          </w:tcPr>
          <w:p w:rsidR="00DB59FD" w:rsidRDefault="000C4AD5">
            <w:pPr>
              <w:ind w:right="360"/>
              <w:jc w:val="right"/>
              <w:rPr>
                <w:snapToGrid w:val="0"/>
                <w:lang w:val="tr-TR"/>
              </w:rPr>
            </w:pPr>
            <w:r>
              <w:rPr>
                <w:snapToGrid w:val="0"/>
                <w:lang w:val="tr-TR"/>
              </w:rPr>
              <w:t>44.11</w:t>
            </w:r>
          </w:p>
        </w:tc>
        <w:tc>
          <w:tcPr>
            <w:tcW w:w="1440" w:type="dxa"/>
          </w:tcPr>
          <w:p w:rsidR="00DB59FD" w:rsidRDefault="000C4AD5">
            <w:pPr>
              <w:jc w:val="center"/>
            </w:pPr>
            <w:r>
              <w:rPr>
                <w:snapToGrid w:val="0"/>
                <w:sz w:val="18"/>
              </w:rPr>
              <w:t>Full</w:t>
            </w:r>
          </w:p>
        </w:tc>
      </w:tr>
      <w:tr w:rsidR="00DB59FD">
        <w:tc>
          <w:tcPr>
            <w:tcW w:w="3060" w:type="dxa"/>
          </w:tcPr>
          <w:p w:rsidR="00DB59FD" w:rsidRDefault="000C4AD5">
            <w:pPr>
              <w:rPr>
                <w:rFonts w:eastAsia="Arial Unicode MS"/>
                <w:sz w:val="18"/>
                <w:lang w:val="de-DE"/>
              </w:rPr>
            </w:pPr>
            <w:r>
              <w:rPr>
                <w:rFonts w:eastAsia="Arial Unicode MS"/>
                <w:sz w:val="18"/>
                <w:lang w:val="de-DE"/>
              </w:rPr>
              <w:t>TEB Finansal Kiralama A.S.</w:t>
            </w:r>
          </w:p>
        </w:tc>
        <w:tc>
          <w:tcPr>
            <w:tcW w:w="1439" w:type="dxa"/>
          </w:tcPr>
          <w:p w:rsidR="00DB59FD" w:rsidRDefault="000C4AD5">
            <w:r>
              <w:rPr>
                <w:snapToGrid w:val="0"/>
                <w:sz w:val="18"/>
              </w:rPr>
              <w:t>Istanbul/Turkey</w:t>
            </w:r>
          </w:p>
        </w:tc>
        <w:tc>
          <w:tcPr>
            <w:tcW w:w="1981" w:type="dxa"/>
          </w:tcPr>
          <w:p w:rsidR="00DB59FD" w:rsidRDefault="000C4AD5">
            <w:pPr>
              <w:ind w:right="360"/>
              <w:jc w:val="right"/>
              <w:rPr>
                <w:snapToGrid w:val="0"/>
                <w:lang w:val="tr-TR"/>
              </w:rPr>
            </w:pPr>
            <w:r>
              <w:rPr>
                <w:snapToGrid w:val="0"/>
                <w:lang w:val="tr-TR"/>
              </w:rPr>
              <w:t>68.76</w:t>
            </w:r>
          </w:p>
        </w:tc>
        <w:tc>
          <w:tcPr>
            <w:tcW w:w="1260" w:type="dxa"/>
          </w:tcPr>
          <w:p w:rsidR="00DB59FD" w:rsidRDefault="000C4AD5">
            <w:pPr>
              <w:ind w:right="360"/>
              <w:jc w:val="right"/>
              <w:rPr>
                <w:snapToGrid w:val="0"/>
                <w:lang w:val="tr-TR"/>
              </w:rPr>
            </w:pPr>
            <w:r>
              <w:rPr>
                <w:snapToGrid w:val="0"/>
                <w:lang w:val="tr-TR"/>
              </w:rPr>
              <w:t>31.24</w:t>
            </w:r>
          </w:p>
        </w:tc>
        <w:tc>
          <w:tcPr>
            <w:tcW w:w="1440" w:type="dxa"/>
          </w:tcPr>
          <w:p w:rsidR="00DB59FD" w:rsidRDefault="000C4AD5">
            <w:pPr>
              <w:jc w:val="center"/>
            </w:pPr>
            <w:r>
              <w:rPr>
                <w:snapToGrid w:val="0"/>
                <w:sz w:val="18"/>
              </w:rPr>
              <w:t>Full</w:t>
            </w:r>
          </w:p>
        </w:tc>
      </w:tr>
      <w:tr w:rsidR="00DB59FD">
        <w:tc>
          <w:tcPr>
            <w:tcW w:w="3060" w:type="dxa"/>
          </w:tcPr>
          <w:p w:rsidR="00DB59FD" w:rsidRDefault="000C4AD5">
            <w:pPr>
              <w:rPr>
                <w:rFonts w:eastAsia="Arial Unicode MS"/>
                <w:sz w:val="18"/>
              </w:rPr>
            </w:pPr>
            <w:r>
              <w:rPr>
                <w:rFonts w:eastAsia="Arial Unicode MS"/>
                <w:sz w:val="18"/>
              </w:rPr>
              <w:t>TEB Factoring A.S.</w:t>
            </w:r>
          </w:p>
        </w:tc>
        <w:tc>
          <w:tcPr>
            <w:tcW w:w="1439" w:type="dxa"/>
          </w:tcPr>
          <w:p w:rsidR="00DB59FD" w:rsidRDefault="000C4AD5">
            <w:r>
              <w:rPr>
                <w:snapToGrid w:val="0"/>
                <w:sz w:val="18"/>
              </w:rPr>
              <w:t>Istanbul/Turkey</w:t>
            </w:r>
          </w:p>
        </w:tc>
        <w:tc>
          <w:tcPr>
            <w:tcW w:w="1981" w:type="dxa"/>
          </w:tcPr>
          <w:p w:rsidR="00DB59FD" w:rsidRDefault="000C4AD5">
            <w:pPr>
              <w:ind w:right="360"/>
              <w:jc w:val="right"/>
              <w:rPr>
                <w:snapToGrid w:val="0"/>
                <w:lang w:val="tr-TR"/>
              </w:rPr>
            </w:pPr>
            <w:r>
              <w:rPr>
                <w:snapToGrid w:val="0"/>
                <w:lang w:val="tr-TR"/>
              </w:rPr>
              <w:t>65.80</w:t>
            </w:r>
          </w:p>
        </w:tc>
        <w:tc>
          <w:tcPr>
            <w:tcW w:w="1260" w:type="dxa"/>
          </w:tcPr>
          <w:p w:rsidR="00DB59FD" w:rsidRDefault="000C4AD5">
            <w:pPr>
              <w:ind w:right="360"/>
              <w:jc w:val="right"/>
              <w:rPr>
                <w:snapToGrid w:val="0"/>
                <w:lang w:val="tr-TR"/>
              </w:rPr>
            </w:pPr>
            <w:r>
              <w:rPr>
                <w:snapToGrid w:val="0"/>
                <w:lang w:val="tr-TR"/>
              </w:rPr>
              <w:t>34.20</w:t>
            </w:r>
          </w:p>
        </w:tc>
        <w:tc>
          <w:tcPr>
            <w:tcW w:w="1440" w:type="dxa"/>
          </w:tcPr>
          <w:p w:rsidR="00DB59FD" w:rsidRDefault="000C4AD5">
            <w:pPr>
              <w:jc w:val="center"/>
            </w:pPr>
            <w:r>
              <w:rPr>
                <w:snapToGrid w:val="0"/>
                <w:sz w:val="18"/>
              </w:rPr>
              <w:t>Full</w:t>
            </w:r>
          </w:p>
        </w:tc>
      </w:tr>
    </w:tbl>
    <w:p w:rsidR="00DB59FD" w:rsidRDefault="00DB59FD">
      <w:pPr>
        <w:pStyle w:val="BodyTextIndent"/>
        <w:ind w:left="1080"/>
        <w:rPr>
          <w:rFonts w:eastAsia="Arial Unicode MS"/>
        </w:rPr>
      </w:pPr>
    </w:p>
    <w:p w:rsidR="00DB59FD" w:rsidRDefault="000C4AD5">
      <w:pPr>
        <w:pStyle w:val="BodyTextIndent"/>
        <w:rPr>
          <w:rFonts w:eastAsia="Arial Unicode MS"/>
          <w:lang w:val="en-US"/>
        </w:rPr>
      </w:pPr>
      <w:r>
        <w:rPr>
          <w:rFonts w:eastAsia="Arial Unicode MS"/>
          <w:lang w:val="en-US"/>
        </w:rPr>
        <w:t>Information on subsidiaries as presented in table 10. b.5:</w:t>
      </w:r>
    </w:p>
    <w:p w:rsidR="00DB59FD" w:rsidRDefault="00DB59FD">
      <w:pPr>
        <w:autoSpaceDE w:val="0"/>
        <w:autoSpaceDN w:val="0"/>
        <w:adjustRightInd w:val="0"/>
        <w:ind w:left="540" w:hanging="540"/>
        <w:jc w:val="both"/>
        <w:rPr>
          <w:rFonts w:eastAsia="Arial Unicode MS"/>
          <w:lang w:val="tr-TR"/>
        </w:rPr>
      </w:pPr>
    </w:p>
    <w:tbl>
      <w:tblPr>
        <w:tblW w:w="9180" w:type="dxa"/>
        <w:tblInd w:w="54" w:type="dxa"/>
        <w:tblLayout w:type="fixed"/>
        <w:tblCellMar>
          <w:left w:w="54" w:type="dxa"/>
          <w:right w:w="54" w:type="dxa"/>
        </w:tblCellMar>
        <w:tblLook w:val="0000" w:firstRow="0" w:lastRow="0" w:firstColumn="0" w:lastColumn="0" w:noHBand="0" w:noVBand="0"/>
      </w:tblPr>
      <w:tblGrid>
        <w:gridCol w:w="1080"/>
        <w:gridCol w:w="1080"/>
        <w:gridCol w:w="1260"/>
        <w:gridCol w:w="1080"/>
        <w:gridCol w:w="1312"/>
        <w:gridCol w:w="1063"/>
        <w:gridCol w:w="1405"/>
        <w:gridCol w:w="900"/>
      </w:tblGrid>
      <w:tr w:rsidR="00DB59FD">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 xml:space="preserve">Total </w:t>
            </w:r>
          </w:p>
          <w:p w:rsidR="00DB59FD" w:rsidRDefault="000C4AD5">
            <w:pPr>
              <w:autoSpaceDE w:val="0"/>
              <w:autoSpaceDN w:val="0"/>
              <w:adjustRightInd w:val="0"/>
              <w:jc w:val="center"/>
              <w:rPr>
                <w:rFonts w:eastAsia="Arial Unicode MS"/>
                <w:sz w:val="16"/>
              </w:rPr>
            </w:pPr>
            <w:r>
              <w:rPr>
                <w:rFonts w:eastAsia="Arial Unicode MS"/>
                <w:sz w:val="16"/>
              </w:rPr>
              <w:t>Assets (*)</w:t>
            </w:r>
          </w:p>
        </w:tc>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 xml:space="preserve">Shareholders’ </w:t>
            </w:r>
          </w:p>
          <w:p w:rsidR="00DB59FD" w:rsidRDefault="000C4AD5">
            <w:pPr>
              <w:autoSpaceDE w:val="0"/>
              <w:autoSpaceDN w:val="0"/>
              <w:adjustRightInd w:val="0"/>
              <w:jc w:val="center"/>
              <w:rPr>
                <w:rFonts w:eastAsia="Arial Unicode MS"/>
                <w:sz w:val="16"/>
              </w:rPr>
            </w:pPr>
            <w:r>
              <w:rPr>
                <w:rFonts w:eastAsia="Arial Unicode MS"/>
                <w:sz w:val="16"/>
              </w:rPr>
              <w:t>Equity (*)</w:t>
            </w:r>
          </w:p>
        </w:tc>
        <w:tc>
          <w:tcPr>
            <w:tcW w:w="126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 xml:space="preserve">Total </w:t>
            </w:r>
          </w:p>
          <w:p w:rsidR="00DB59FD" w:rsidRDefault="000C4AD5">
            <w:pPr>
              <w:autoSpaceDE w:val="0"/>
              <w:autoSpaceDN w:val="0"/>
              <w:adjustRightInd w:val="0"/>
              <w:jc w:val="center"/>
              <w:rPr>
                <w:rFonts w:eastAsia="Arial Unicode MS"/>
                <w:sz w:val="16"/>
              </w:rPr>
            </w:pPr>
            <w:r>
              <w:rPr>
                <w:rFonts w:eastAsia="Arial Unicode MS"/>
                <w:sz w:val="16"/>
              </w:rPr>
              <w:t xml:space="preserve">Fixed </w:t>
            </w:r>
          </w:p>
          <w:p w:rsidR="00DB59FD" w:rsidRDefault="000C4AD5">
            <w:pPr>
              <w:autoSpaceDE w:val="0"/>
              <w:autoSpaceDN w:val="0"/>
              <w:adjustRightInd w:val="0"/>
              <w:jc w:val="center"/>
              <w:rPr>
                <w:rFonts w:eastAsia="Arial Unicode MS"/>
                <w:sz w:val="16"/>
              </w:rPr>
            </w:pPr>
            <w:r>
              <w:rPr>
                <w:rFonts w:eastAsia="Arial Unicode MS"/>
                <w:sz w:val="16"/>
              </w:rPr>
              <w:t>Assets (*)</w:t>
            </w:r>
          </w:p>
        </w:tc>
        <w:tc>
          <w:tcPr>
            <w:tcW w:w="108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 xml:space="preserve">Interest </w:t>
            </w:r>
          </w:p>
          <w:p w:rsidR="00DB59FD" w:rsidRDefault="000C4AD5">
            <w:pPr>
              <w:autoSpaceDE w:val="0"/>
              <w:autoSpaceDN w:val="0"/>
              <w:adjustRightInd w:val="0"/>
              <w:jc w:val="center"/>
              <w:rPr>
                <w:rFonts w:eastAsia="Arial Unicode MS"/>
                <w:sz w:val="16"/>
              </w:rPr>
            </w:pPr>
            <w:r>
              <w:rPr>
                <w:rFonts w:eastAsia="Arial Unicode MS"/>
                <w:sz w:val="16"/>
              </w:rPr>
              <w:t>Income (*)</w:t>
            </w:r>
          </w:p>
        </w:tc>
        <w:tc>
          <w:tcPr>
            <w:tcW w:w="1312"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6"/>
              </w:rPr>
            </w:pPr>
            <w:r>
              <w:rPr>
                <w:rFonts w:eastAsia="Arial Unicode MS"/>
                <w:sz w:val="16"/>
              </w:rPr>
              <w:t xml:space="preserve">Income from Marketable </w:t>
            </w:r>
          </w:p>
          <w:p w:rsidR="00DB59FD" w:rsidRDefault="000C4AD5">
            <w:pPr>
              <w:autoSpaceDE w:val="0"/>
              <w:autoSpaceDN w:val="0"/>
              <w:adjustRightInd w:val="0"/>
              <w:jc w:val="center"/>
              <w:rPr>
                <w:rFonts w:eastAsia="Arial Unicode MS"/>
                <w:sz w:val="16"/>
              </w:rPr>
            </w:pPr>
            <w:r>
              <w:rPr>
                <w:rFonts w:eastAsia="Arial Unicode MS"/>
                <w:sz w:val="16"/>
              </w:rPr>
              <w:t>Securitie</w:t>
            </w:r>
            <w:r>
              <w:rPr>
                <w:rFonts w:eastAsia="Arial Unicode MS"/>
                <w:sz w:val="16"/>
              </w:rPr>
              <w:t xml:space="preserve">s </w:t>
            </w:r>
          </w:p>
          <w:p w:rsidR="00DB59FD" w:rsidRDefault="000C4AD5">
            <w:pPr>
              <w:autoSpaceDE w:val="0"/>
              <w:autoSpaceDN w:val="0"/>
              <w:adjustRightInd w:val="0"/>
              <w:jc w:val="center"/>
              <w:rPr>
                <w:rFonts w:eastAsia="Arial Unicode MS"/>
                <w:sz w:val="16"/>
              </w:rPr>
            </w:pPr>
            <w:r>
              <w:rPr>
                <w:rFonts w:eastAsia="Arial Unicode MS"/>
                <w:sz w:val="16"/>
              </w:rPr>
              <w:t>Portfolio (*)</w:t>
            </w:r>
          </w:p>
        </w:tc>
        <w:tc>
          <w:tcPr>
            <w:tcW w:w="1063"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sz w:val="16"/>
              </w:rPr>
            </w:pPr>
            <w:r>
              <w:rPr>
                <w:rFonts w:eastAsia="Arial Unicode MS"/>
                <w:sz w:val="16"/>
              </w:rPr>
              <w:t xml:space="preserve">Current </w:t>
            </w:r>
          </w:p>
          <w:p w:rsidR="00DB59FD" w:rsidRDefault="000C4AD5">
            <w:pPr>
              <w:autoSpaceDE w:val="0"/>
              <w:autoSpaceDN w:val="0"/>
              <w:adjustRightInd w:val="0"/>
              <w:jc w:val="center"/>
              <w:rPr>
                <w:rFonts w:eastAsia="Arial Unicode MS"/>
                <w:sz w:val="16"/>
              </w:rPr>
            </w:pPr>
            <w:r>
              <w:rPr>
                <w:rFonts w:eastAsia="Arial Unicode MS"/>
                <w:sz w:val="16"/>
              </w:rPr>
              <w:t xml:space="preserve">Period </w:t>
            </w:r>
          </w:p>
          <w:p w:rsidR="00DB59FD" w:rsidRDefault="000C4AD5">
            <w:pPr>
              <w:autoSpaceDE w:val="0"/>
              <w:autoSpaceDN w:val="0"/>
              <w:adjustRightInd w:val="0"/>
              <w:jc w:val="center"/>
              <w:rPr>
                <w:rFonts w:eastAsia="Arial Unicode MS"/>
                <w:sz w:val="16"/>
              </w:rPr>
            </w:pPr>
            <w:r>
              <w:rPr>
                <w:rFonts w:eastAsia="Arial Unicode MS"/>
                <w:sz w:val="16"/>
              </w:rPr>
              <w:t>Profit / Loss (*)</w:t>
            </w:r>
          </w:p>
        </w:tc>
        <w:tc>
          <w:tcPr>
            <w:tcW w:w="1405"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Prior Period Profit / Loss (*)</w:t>
            </w:r>
          </w:p>
        </w:tc>
        <w:tc>
          <w:tcPr>
            <w:tcW w:w="90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 xml:space="preserve">Fair </w:t>
            </w:r>
          </w:p>
          <w:p w:rsidR="00DB59FD" w:rsidRDefault="000C4AD5">
            <w:pPr>
              <w:autoSpaceDE w:val="0"/>
              <w:autoSpaceDN w:val="0"/>
              <w:adjustRightInd w:val="0"/>
              <w:jc w:val="center"/>
              <w:rPr>
                <w:rFonts w:eastAsia="Arial Unicode MS"/>
                <w:sz w:val="16"/>
              </w:rPr>
            </w:pPr>
            <w:r>
              <w:rPr>
                <w:rFonts w:eastAsia="Arial Unicode MS"/>
                <w:sz w:val="16"/>
              </w:rPr>
              <w:t>Value</w:t>
            </w:r>
          </w:p>
        </w:tc>
      </w:tr>
      <w:tr w:rsidR="00DB59FD">
        <w:tc>
          <w:tcPr>
            <w:tcW w:w="1080" w:type="dxa"/>
          </w:tcPr>
          <w:p w:rsidR="00DB59FD" w:rsidRDefault="000C4AD5">
            <w:pPr>
              <w:autoSpaceDE w:val="0"/>
              <w:autoSpaceDN w:val="0"/>
              <w:adjustRightInd w:val="0"/>
              <w:jc w:val="right"/>
              <w:rPr>
                <w:snapToGrid w:val="0"/>
                <w:lang w:val="tr-TR"/>
              </w:rPr>
            </w:pPr>
            <w:r>
              <w:rPr>
                <w:snapToGrid w:val="0"/>
                <w:lang w:val="tr-TR"/>
              </w:rPr>
              <w:t>1,239,846</w:t>
            </w:r>
          </w:p>
        </w:tc>
        <w:tc>
          <w:tcPr>
            <w:tcW w:w="1080" w:type="dxa"/>
          </w:tcPr>
          <w:p w:rsidR="00DB59FD" w:rsidRDefault="000C4AD5">
            <w:pPr>
              <w:jc w:val="right"/>
              <w:rPr>
                <w:snapToGrid w:val="0"/>
                <w:lang w:val="tr-TR"/>
              </w:rPr>
            </w:pPr>
            <w:r>
              <w:rPr>
                <w:snapToGrid w:val="0"/>
                <w:lang w:val="tr-TR"/>
              </w:rPr>
              <w:t>83,633</w:t>
            </w:r>
          </w:p>
        </w:tc>
        <w:tc>
          <w:tcPr>
            <w:tcW w:w="1260" w:type="dxa"/>
          </w:tcPr>
          <w:p w:rsidR="00DB59FD" w:rsidRDefault="000C4AD5">
            <w:pPr>
              <w:jc w:val="right"/>
              <w:rPr>
                <w:snapToGrid w:val="0"/>
                <w:lang w:val="tr-TR"/>
              </w:rPr>
            </w:pPr>
            <w:r>
              <w:rPr>
                <w:snapToGrid w:val="0"/>
                <w:lang w:val="tr-TR"/>
              </w:rPr>
              <w:t>759</w:t>
            </w:r>
          </w:p>
        </w:tc>
        <w:tc>
          <w:tcPr>
            <w:tcW w:w="1080" w:type="dxa"/>
          </w:tcPr>
          <w:p w:rsidR="00DB59FD" w:rsidRDefault="000C4AD5">
            <w:pPr>
              <w:tabs>
                <w:tab w:val="decimal" w:pos="846"/>
              </w:tabs>
              <w:jc w:val="right"/>
              <w:rPr>
                <w:snapToGrid w:val="0"/>
                <w:lang w:val="tr-TR"/>
              </w:rPr>
            </w:pPr>
            <w:r>
              <w:rPr>
                <w:snapToGrid w:val="0"/>
                <w:lang w:val="tr-TR"/>
              </w:rPr>
              <w:t>2,354</w:t>
            </w:r>
          </w:p>
        </w:tc>
        <w:tc>
          <w:tcPr>
            <w:tcW w:w="1312" w:type="dxa"/>
          </w:tcPr>
          <w:p w:rsidR="00DB59FD" w:rsidRDefault="000C4AD5">
            <w:pPr>
              <w:jc w:val="right"/>
              <w:rPr>
                <w:snapToGrid w:val="0"/>
                <w:lang w:val="tr-TR"/>
              </w:rPr>
            </w:pPr>
            <w:r>
              <w:rPr>
                <w:snapToGrid w:val="0"/>
                <w:lang w:val="tr-TR"/>
              </w:rPr>
              <w:t>790</w:t>
            </w:r>
          </w:p>
        </w:tc>
        <w:tc>
          <w:tcPr>
            <w:tcW w:w="1063" w:type="dxa"/>
          </w:tcPr>
          <w:p w:rsidR="00DB59FD" w:rsidRDefault="000C4AD5">
            <w:pPr>
              <w:jc w:val="right"/>
              <w:rPr>
                <w:snapToGrid w:val="0"/>
                <w:lang w:val="tr-TR"/>
              </w:rPr>
            </w:pPr>
            <w:r>
              <w:rPr>
                <w:snapToGrid w:val="0"/>
                <w:lang w:val="tr-TR"/>
              </w:rPr>
              <w:t>1,020</w:t>
            </w:r>
          </w:p>
        </w:tc>
        <w:tc>
          <w:tcPr>
            <w:tcW w:w="1405" w:type="dxa"/>
          </w:tcPr>
          <w:p w:rsidR="00DB59FD" w:rsidRDefault="000C4AD5">
            <w:pPr>
              <w:jc w:val="right"/>
              <w:rPr>
                <w:snapToGrid w:val="0"/>
                <w:lang w:val="tr-TR"/>
              </w:rPr>
            </w:pPr>
            <w:r>
              <w:rPr>
                <w:snapToGrid w:val="0"/>
                <w:lang w:val="tr-TR"/>
              </w:rPr>
              <w:t>8,112</w:t>
            </w:r>
          </w:p>
        </w:tc>
        <w:tc>
          <w:tcPr>
            <w:tcW w:w="900" w:type="dxa"/>
          </w:tcPr>
          <w:p w:rsidR="00DB59FD" w:rsidRDefault="000C4AD5">
            <w:pPr>
              <w:autoSpaceDE w:val="0"/>
              <w:autoSpaceDN w:val="0"/>
              <w:adjustRightInd w:val="0"/>
              <w:jc w:val="right"/>
              <w:rPr>
                <w:snapToGrid w:val="0"/>
                <w:lang w:val="tr-TR"/>
              </w:rPr>
            </w:pPr>
            <w:r>
              <w:rPr>
                <w:snapToGrid w:val="0"/>
                <w:lang w:val="tr-TR"/>
              </w:rPr>
              <w:t>-</w:t>
            </w:r>
          </w:p>
        </w:tc>
      </w:tr>
      <w:tr w:rsidR="00DB59FD">
        <w:tc>
          <w:tcPr>
            <w:tcW w:w="1080" w:type="dxa"/>
          </w:tcPr>
          <w:p w:rsidR="00DB59FD" w:rsidRDefault="000C4AD5">
            <w:pPr>
              <w:jc w:val="right"/>
              <w:rPr>
                <w:snapToGrid w:val="0"/>
                <w:lang w:val="tr-TR"/>
              </w:rPr>
            </w:pPr>
            <w:r>
              <w:rPr>
                <w:snapToGrid w:val="0"/>
                <w:lang w:val="tr-TR"/>
              </w:rPr>
              <w:t>1,886</w:t>
            </w:r>
          </w:p>
        </w:tc>
        <w:tc>
          <w:tcPr>
            <w:tcW w:w="1080" w:type="dxa"/>
          </w:tcPr>
          <w:p w:rsidR="00DB59FD" w:rsidRDefault="000C4AD5">
            <w:pPr>
              <w:jc w:val="right"/>
              <w:rPr>
                <w:snapToGrid w:val="0"/>
                <w:lang w:val="tr-TR"/>
              </w:rPr>
            </w:pPr>
            <w:r>
              <w:rPr>
                <w:snapToGrid w:val="0"/>
                <w:lang w:val="tr-TR"/>
              </w:rPr>
              <w:t>1,886</w:t>
            </w:r>
          </w:p>
        </w:tc>
        <w:tc>
          <w:tcPr>
            <w:tcW w:w="1260" w:type="dxa"/>
          </w:tcPr>
          <w:p w:rsidR="00DB59FD" w:rsidRDefault="000C4AD5">
            <w:pPr>
              <w:jc w:val="right"/>
              <w:rPr>
                <w:snapToGrid w:val="0"/>
                <w:lang w:val="tr-TR"/>
              </w:rPr>
            </w:pPr>
            <w:r>
              <w:rPr>
                <w:snapToGrid w:val="0"/>
                <w:lang w:val="tr-TR"/>
              </w:rPr>
              <w:t>-</w:t>
            </w:r>
          </w:p>
        </w:tc>
        <w:tc>
          <w:tcPr>
            <w:tcW w:w="1080" w:type="dxa"/>
          </w:tcPr>
          <w:p w:rsidR="00DB59FD" w:rsidRDefault="000C4AD5">
            <w:pPr>
              <w:jc w:val="right"/>
              <w:rPr>
                <w:snapToGrid w:val="0"/>
                <w:lang w:val="tr-TR"/>
              </w:rPr>
            </w:pPr>
            <w:r>
              <w:rPr>
                <w:snapToGrid w:val="0"/>
                <w:lang w:val="tr-TR"/>
              </w:rPr>
              <w:t>-</w:t>
            </w:r>
          </w:p>
        </w:tc>
        <w:tc>
          <w:tcPr>
            <w:tcW w:w="1312" w:type="dxa"/>
          </w:tcPr>
          <w:p w:rsidR="00DB59FD" w:rsidRDefault="000C4AD5">
            <w:pPr>
              <w:jc w:val="right"/>
              <w:rPr>
                <w:snapToGrid w:val="0"/>
                <w:lang w:val="tr-TR"/>
              </w:rPr>
            </w:pPr>
            <w:r>
              <w:rPr>
                <w:snapToGrid w:val="0"/>
                <w:lang w:val="tr-TR"/>
              </w:rPr>
              <w:t>-</w:t>
            </w:r>
          </w:p>
        </w:tc>
        <w:tc>
          <w:tcPr>
            <w:tcW w:w="1063" w:type="dxa"/>
          </w:tcPr>
          <w:p w:rsidR="00DB59FD" w:rsidRDefault="000C4AD5">
            <w:pPr>
              <w:jc w:val="right"/>
              <w:rPr>
                <w:snapToGrid w:val="0"/>
                <w:lang w:val="tr-TR"/>
              </w:rPr>
            </w:pPr>
            <w:r>
              <w:rPr>
                <w:snapToGrid w:val="0"/>
                <w:lang w:val="tr-TR"/>
              </w:rPr>
              <w:t>1,414</w:t>
            </w:r>
          </w:p>
        </w:tc>
        <w:tc>
          <w:tcPr>
            <w:tcW w:w="1405" w:type="dxa"/>
          </w:tcPr>
          <w:p w:rsidR="00DB59FD" w:rsidRDefault="000C4AD5">
            <w:pPr>
              <w:jc w:val="right"/>
              <w:rPr>
                <w:snapToGrid w:val="0"/>
                <w:lang w:val="tr-TR"/>
              </w:rPr>
            </w:pPr>
            <w:r>
              <w:rPr>
                <w:snapToGrid w:val="0"/>
                <w:lang w:val="tr-TR"/>
              </w:rPr>
              <w:t>3,262</w:t>
            </w:r>
          </w:p>
        </w:tc>
        <w:tc>
          <w:tcPr>
            <w:tcW w:w="900" w:type="dxa"/>
          </w:tcPr>
          <w:p w:rsidR="00DB59FD" w:rsidRDefault="000C4AD5">
            <w:pPr>
              <w:jc w:val="right"/>
              <w:rPr>
                <w:snapToGrid w:val="0"/>
                <w:lang w:val="tr-TR"/>
              </w:rPr>
            </w:pPr>
            <w:r>
              <w:rPr>
                <w:snapToGrid w:val="0"/>
                <w:lang w:val="tr-TR"/>
              </w:rPr>
              <w:t>-</w:t>
            </w:r>
          </w:p>
        </w:tc>
      </w:tr>
      <w:tr w:rsidR="00DB59FD">
        <w:tc>
          <w:tcPr>
            <w:tcW w:w="1080" w:type="dxa"/>
          </w:tcPr>
          <w:p w:rsidR="00DB59FD" w:rsidRDefault="000C4AD5">
            <w:pPr>
              <w:jc w:val="right"/>
              <w:rPr>
                <w:snapToGrid w:val="0"/>
                <w:lang w:val="tr-TR"/>
              </w:rPr>
            </w:pPr>
            <w:r>
              <w:rPr>
                <w:snapToGrid w:val="0"/>
                <w:lang w:val="tr-TR"/>
              </w:rPr>
              <w:t>16,777</w:t>
            </w:r>
          </w:p>
        </w:tc>
        <w:tc>
          <w:tcPr>
            <w:tcW w:w="1080" w:type="dxa"/>
          </w:tcPr>
          <w:p w:rsidR="00DB59FD" w:rsidRDefault="000C4AD5">
            <w:pPr>
              <w:jc w:val="right"/>
              <w:rPr>
                <w:snapToGrid w:val="0"/>
                <w:lang w:val="tr-TR"/>
              </w:rPr>
            </w:pPr>
            <w:r>
              <w:rPr>
                <w:snapToGrid w:val="0"/>
                <w:lang w:val="tr-TR"/>
              </w:rPr>
              <w:t>14,209</w:t>
            </w:r>
          </w:p>
        </w:tc>
        <w:tc>
          <w:tcPr>
            <w:tcW w:w="1260" w:type="dxa"/>
          </w:tcPr>
          <w:p w:rsidR="00DB59FD" w:rsidRDefault="000C4AD5">
            <w:pPr>
              <w:jc w:val="right"/>
              <w:rPr>
                <w:snapToGrid w:val="0"/>
                <w:lang w:val="tr-TR"/>
              </w:rPr>
            </w:pPr>
            <w:r>
              <w:rPr>
                <w:snapToGrid w:val="0"/>
                <w:lang w:val="tr-TR"/>
              </w:rPr>
              <w:t>408</w:t>
            </w:r>
          </w:p>
        </w:tc>
        <w:tc>
          <w:tcPr>
            <w:tcW w:w="1080" w:type="dxa"/>
          </w:tcPr>
          <w:p w:rsidR="00DB59FD" w:rsidRDefault="000C4AD5">
            <w:pPr>
              <w:jc w:val="right"/>
              <w:rPr>
                <w:snapToGrid w:val="0"/>
                <w:lang w:val="tr-TR"/>
              </w:rPr>
            </w:pPr>
            <w:r>
              <w:rPr>
                <w:snapToGrid w:val="0"/>
                <w:lang w:val="tr-TR"/>
              </w:rPr>
              <w:t>277</w:t>
            </w:r>
          </w:p>
        </w:tc>
        <w:tc>
          <w:tcPr>
            <w:tcW w:w="1312" w:type="dxa"/>
          </w:tcPr>
          <w:p w:rsidR="00DB59FD" w:rsidRDefault="000C4AD5">
            <w:pPr>
              <w:jc w:val="right"/>
              <w:rPr>
                <w:snapToGrid w:val="0"/>
                <w:lang w:val="tr-TR"/>
              </w:rPr>
            </w:pPr>
            <w:r>
              <w:rPr>
                <w:snapToGrid w:val="0"/>
                <w:lang w:val="tr-TR"/>
              </w:rPr>
              <w:t>525</w:t>
            </w:r>
          </w:p>
        </w:tc>
        <w:tc>
          <w:tcPr>
            <w:tcW w:w="1063" w:type="dxa"/>
          </w:tcPr>
          <w:p w:rsidR="00DB59FD" w:rsidRDefault="000C4AD5">
            <w:pPr>
              <w:jc w:val="right"/>
              <w:rPr>
                <w:snapToGrid w:val="0"/>
                <w:lang w:val="tr-TR"/>
              </w:rPr>
            </w:pPr>
            <w:r>
              <w:rPr>
                <w:snapToGrid w:val="0"/>
                <w:lang w:val="tr-TR"/>
              </w:rPr>
              <w:t>318</w:t>
            </w:r>
          </w:p>
        </w:tc>
        <w:tc>
          <w:tcPr>
            <w:tcW w:w="1405" w:type="dxa"/>
          </w:tcPr>
          <w:p w:rsidR="00DB59FD" w:rsidRDefault="000C4AD5">
            <w:pPr>
              <w:jc w:val="right"/>
              <w:rPr>
                <w:snapToGrid w:val="0"/>
                <w:lang w:val="tr-TR"/>
              </w:rPr>
            </w:pPr>
            <w:r>
              <w:rPr>
                <w:snapToGrid w:val="0"/>
                <w:lang w:val="tr-TR"/>
              </w:rPr>
              <w:t>2,983</w:t>
            </w:r>
          </w:p>
        </w:tc>
        <w:tc>
          <w:tcPr>
            <w:tcW w:w="900" w:type="dxa"/>
          </w:tcPr>
          <w:p w:rsidR="00DB59FD" w:rsidRDefault="000C4AD5">
            <w:pPr>
              <w:jc w:val="right"/>
              <w:rPr>
                <w:snapToGrid w:val="0"/>
                <w:lang w:val="tr-TR"/>
              </w:rPr>
            </w:pPr>
            <w:r>
              <w:rPr>
                <w:snapToGrid w:val="0"/>
                <w:lang w:val="tr-TR"/>
              </w:rPr>
              <w:t>-</w:t>
            </w:r>
          </w:p>
        </w:tc>
      </w:tr>
      <w:tr w:rsidR="00DB59FD">
        <w:tc>
          <w:tcPr>
            <w:tcW w:w="1080" w:type="dxa"/>
          </w:tcPr>
          <w:p w:rsidR="00DB59FD" w:rsidRDefault="000C4AD5">
            <w:pPr>
              <w:jc w:val="right"/>
              <w:rPr>
                <w:snapToGrid w:val="0"/>
                <w:lang w:val="tr-TR"/>
              </w:rPr>
            </w:pPr>
            <w:r>
              <w:rPr>
                <w:snapToGrid w:val="0"/>
                <w:lang w:val="tr-TR"/>
              </w:rPr>
              <w:t>4,397</w:t>
            </w:r>
          </w:p>
        </w:tc>
        <w:tc>
          <w:tcPr>
            <w:tcW w:w="1080" w:type="dxa"/>
          </w:tcPr>
          <w:p w:rsidR="00DB59FD" w:rsidRDefault="000C4AD5">
            <w:pPr>
              <w:jc w:val="right"/>
              <w:rPr>
                <w:snapToGrid w:val="0"/>
                <w:lang w:val="tr-TR"/>
              </w:rPr>
            </w:pPr>
            <w:r>
              <w:rPr>
                <w:snapToGrid w:val="0"/>
                <w:lang w:val="tr-TR"/>
              </w:rPr>
              <w:t>3,951</w:t>
            </w:r>
          </w:p>
        </w:tc>
        <w:tc>
          <w:tcPr>
            <w:tcW w:w="1260" w:type="dxa"/>
          </w:tcPr>
          <w:p w:rsidR="00DB59FD" w:rsidRDefault="000C4AD5">
            <w:pPr>
              <w:jc w:val="right"/>
              <w:rPr>
                <w:snapToGrid w:val="0"/>
                <w:lang w:val="tr-TR"/>
              </w:rPr>
            </w:pPr>
            <w:r>
              <w:rPr>
                <w:snapToGrid w:val="0"/>
                <w:lang w:val="tr-TR"/>
              </w:rPr>
              <w:t>646</w:t>
            </w:r>
          </w:p>
        </w:tc>
        <w:tc>
          <w:tcPr>
            <w:tcW w:w="1080" w:type="dxa"/>
          </w:tcPr>
          <w:p w:rsidR="00DB59FD" w:rsidRDefault="000C4AD5">
            <w:pPr>
              <w:jc w:val="right"/>
              <w:rPr>
                <w:snapToGrid w:val="0"/>
                <w:lang w:val="tr-TR"/>
              </w:rPr>
            </w:pPr>
            <w:r>
              <w:rPr>
                <w:snapToGrid w:val="0"/>
                <w:lang w:val="tr-TR"/>
              </w:rPr>
              <w:t>225</w:t>
            </w:r>
          </w:p>
        </w:tc>
        <w:tc>
          <w:tcPr>
            <w:tcW w:w="1312" w:type="dxa"/>
          </w:tcPr>
          <w:p w:rsidR="00DB59FD" w:rsidRDefault="000C4AD5">
            <w:pPr>
              <w:jc w:val="right"/>
              <w:rPr>
                <w:snapToGrid w:val="0"/>
                <w:lang w:val="tr-TR"/>
              </w:rPr>
            </w:pPr>
            <w:r>
              <w:rPr>
                <w:snapToGrid w:val="0"/>
                <w:lang w:val="tr-TR"/>
              </w:rPr>
              <w:t>815</w:t>
            </w:r>
          </w:p>
        </w:tc>
        <w:tc>
          <w:tcPr>
            <w:tcW w:w="1063" w:type="dxa"/>
          </w:tcPr>
          <w:p w:rsidR="00DB59FD" w:rsidRDefault="000C4AD5">
            <w:pPr>
              <w:jc w:val="right"/>
              <w:rPr>
                <w:snapToGrid w:val="0"/>
                <w:lang w:val="tr-TR"/>
              </w:rPr>
            </w:pPr>
            <w:r>
              <w:rPr>
                <w:snapToGrid w:val="0"/>
                <w:lang w:val="tr-TR"/>
              </w:rPr>
              <w:t>365</w:t>
            </w:r>
          </w:p>
        </w:tc>
        <w:tc>
          <w:tcPr>
            <w:tcW w:w="1405" w:type="dxa"/>
          </w:tcPr>
          <w:p w:rsidR="00DB59FD" w:rsidRDefault="000C4AD5">
            <w:pPr>
              <w:jc w:val="right"/>
              <w:rPr>
                <w:snapToGrid w:val="0"/>
                <w:lang w:val="tr-TR"/>
              </w:rPr>
            </w:pPr>
            <w:r>
              <w:rPr>
                <w:snapToGrid w:val="0"/>
                <w:lang w:val="tr-TR"/>
              </w:rPr>
              <w:t>876</w:t>
            </w:r>
          </w:p>
        </w:tc>
        <w:tc>
          <w:tcPr>
            <w:tcW w:w="900" w:type="dxa"/>
          </w:tcPr>
          <w:p w:rsidR="00DB59FD" w:rsidRDefault="000C4AD5">
            <w:pPr>
              <w:jc w:val="right"/>
              <w:rPr>
                <w:snapToGrid w:val="0"/>
                <w:lang w:val="tr-TR"/>
              </w:rPr>
            </w:pPr>
            <w:r>
              <w:rPr>
                <w:snapToGrid w:val="0"/>
                <w:lang w:val="tr-TR"/>
              </w:rPr>
              <w:t>-</w:t>
            </w:r>
          </w:p>
        </w:tc>
      </w:tr>
      <w:tr w:rsidR="00DB59FD">
        <w:tc>
          <w:tcPr>
            <w:tcW w:w="1080" w:type="dxa"/>
          </w:tcPr>
          <w:p w:rsidR="00DB59FD" w:rsidRDefault="000C4AD5">
            <w:pPr>
              <w:jc w:val="right"/>
              <w:rPr>
                <w:snapToGrid w:val="0"/>
                <w:lang w:val="tr-TR"/>
              </w:rPr>
            </w:pPr>
            <w:r>
              <w:rPr>
                <w:snapToGrid w:val="0"/>
                <w:lang w:val="tr-TR"/>
              </w:rPr>
              <w:t>154</w:t>
            </w:r>
            <w:r>
              <w:rPr>
                <w:snapToGrid w:val="0"/>
                <w:lang w:val="tr-TR"/>
              </w:rPr>
              <w:t>,935</w:t>
            </w:r>
          </w:p>
        </w:tc>
        <w:tc>
          <w:tcPr>
            <w:tcW w:w="1080" w:type="dxa"/>
          </w:tcPr>
          <w:p w:rsidR="00DB59FD" w:rsidRDefault="000C4AD5">
            <w:pPr>
              <w:jc w:val="right"/>
              <w:rPr>
                <w:snapToGrid w:val="0"/>
                <w:lang w:val="tr-TR"/>
              </w:rPr>
            </w:pPr>
            <w:r>
              <w:rPr>
                <w:snapToGrid w:val="0"/>
                <w:lang w:val="tr-TR"/>
              </w:rPr>
              <w:t>38,623</w:t>
            </w:r>
          </w:p>
        </w:tc>
        <w:tc>
          <w:tcPr>
            <w:tcW w:w="1260" w:type="dxa"/>
          </w:tcPr>
          <w:p w:rsidR="00DB59FD" w:rsidRDefault="000C4AD5">
            <w:pPr>
              <w:jc w:val="right"/>
              <w:rPr>
                <w:snapToGrid w:val="0"/>
                <w:lang w:val="tr-TR"/>
              </w:rPr>
            </w:pPr>
            <w:r>
              <w:rPr>
                <w:snapToGrid w:val="0"/>
                <w:lang w:val="tr-TR"/>
              </w:rPr>
              <w:t>123,011</w:t>
            </w:r>
          </w:p>
        </w:tc>
        <w:tc>
          <w:tcPr>
            <w:tcW w:w="1080" w:type="dxa"/>
          </w:tcPr>
          <w:p w:rsidR="00DB59FD" w:rsidRDefault="000C4AD5">
            <w:pPr>
              <w:jc w:val="right"/>
              <w:rPr>
                <w:snapToGrid w:val="0"/>
                <w:lang w:val="tr-TR"/>
              </w:rPr>
            </w:pPr>
            <w:r>
              <w:rPr>
                <w:snapToGrid w:val="0"/>
                <w:lang w:val="tr-TR"/>
              </w:rPr>
              <w:t>279</w:t>
            </w:r>
          </w:p>
        </w:tc>
        <w:tc>
          <w:tcPr>
            <w:tcW w:w="1312" w:type="dxa"/>
          </w:tcPr>
          <w:p w:rsidR="00DB59FD" w:rsidRDefault="000C4AD5">
            <w:pPr>
              <w:jc w:val="right"/>
              <w:rPr>
                <w:snapToGrid w:val="0"/>
                <w:lang w:val="tr-TR"/>
              </w:rPr>
            </w:pPr>
            <w:r>
              <w:rPr>
                <w:snapToGrid w:val="0"/>
                <w:lang w:val="tr-TR"/>
              </w:rPr>
              <w:t>63</w:t>
            </w:r>
          </w:p>
        </w:tc>
        <w:tc>
          <w:tcPr>
            <w:tcW w:w="1063" w:type="dxa"/>
          </w:tcPr>
          <w:p w:rsidR="00DB59FD" w:rsidRDefault="000C4AD5">
            <w:pPr>
              <w:jc w:val="right"/>
              <w:rPr>
                <w:snapToGrid w:val="0"/>
                <w:lang w:val="tr-TR"/>
              </w:rPr>
            </w:pPr>
            <w:r>
              <w:rPr>
                <w:snapToGrid w:val="0"/>
                <w:lang w:val="tr-TR"/>
              </w:rPr>
              <w:t>6,546</w:t>
            </w:r>
          </w:p>
        </w:tc>
        <w:tc>
          <w:tcPr>
            <w:tcW w:w="1405" w:type="dxa"/>
          </w:tcPr>
          <w:p w:rsidR="00DB59FD" w:rsidRDefault="000C4AD5">
            <w:pPr>
              <w:jc w:val="right"/>
              <w:rPr>
                <w:snapToGrid w:val="0"/>
                <w:lang w:val="tr-TR"/>
              </w:rPr>
            </w:pPr>
            <w:r>
              <w:rPr>
                <w:snapToGrid w:val="0"/>
                <w:lang w:val="tr-TR"/>
              </w:rPr>
              <w:t>4,141</w:t>
            </w:r>
          </w:p>
        </w:tc>
        <w:tc>
          <w:tcPr>
            <w:tcW w:w="900" w:type="dxa"/>
          </w:tcPr>
          <w:p w:rsidR="00DB59FD" w:rsidRDefault="000C4AD5">
            <w:pPr>
              <w:jc w:val="right"/>
              <w:rPr>
                <w:snapToGrid w:val="0"/>
                <w:lang w:val="tr-TR"/>
              </w:rPr>
            </w:pPr>
            <w:r>
              <w:rPr>
                <w:snapToGrid w:val="0"/>
                <w:lang w:val="tr-TR"/>
              </w:rPr>
              <w:t>-</w:t>
            </w:r>
          </w:p>
        </w:tc>
      </w:tr>
      <w:tr w:rsidR="00DB59FD">
        <w:tc>
          <w:tcPr>
            <w:tcW w:w="1080" w:type="dxa"/>
          </w:tcPr>
          <w:p w:rsidR="00DB59FD" w:rsidRDefault="000C4AD5">
            <w:pPr>
              <w:jc w:val="right"/>
              <w:rPr>
                <w:snapToGrid w:val="0"/>
                <w:lang w:val="tr-TR"/>
              </w:rPr>
            </w:pPr>
            <w:r>
              <w:rPr>
                <w:snapToGrid w:val="0"/>
                <w:lang w:val="tr-TR"/>
              </w:rPr>
              <w:t>64,982</w:t>
            </w:r>
          </w:p>
        </w:tc>
        <w:tc>
          <w:tcPr>
            <w:tcW w:w="1080" w:type="dxa"/>
          </w:tcPr>
          <w:p w:rsidR="00DB59FD" w:rsidRDefault="000C4AD5">
            <w:pPr>
              <w:jc w:val="right"/>
              <w:rPr>
                <w:snapToGrid w:val="0"/>
                <w:lang w:val="tr-TR"/>
              </w:rPr>
            </w:pPr>
            <w:r>
              <w:rPr>
                <w:snapToGrid w:val="0"/>
                <w:lang w:val="tr-TR"/>
              </w:rPr>
              <w:t>7,952</w:t>
            </w:r>
          </w:p>
        </w:tc>
        <w:tc>
          <w:tcPr>
            <w:tcW w:w="1260" w:type="dxa"/>
          </w:tcPr>
          <w:p w:rsidR="00DB59FD" w:rsidRDefault="000C4AD5">
            <w:pPr>
              <w:jc w:val="right"/>
              <w:rPr>
                <w:snapToGrid w:val="0"/>
                <w:lang w:val="tr-TR"/>
              </w:rPr>
            </w:pPr>
            <w:r>
              <w:rPr>
                <w:snapToGrid w:val="0"/>
                <w:lang w:val="tr-TR"/>
              </w:rPr>
              <w:t>194</w:t>
            </w:r>
          </w:p>
        </w:tc>
        <w:tc>
          <w:tcPr>
            <w:tcW w:w="1080" w:type="dxa"/>
          </w:tcPr>
          <w:p w:rsidR="00DB59FD" w:rsidRDefault="000C4AD5">
            <w:pPr>
              <w:jc w:val="right"/>
              <w:rPr>
                <w:snapToGrid w:val="0"/>
                <w:lang w:val="tr-TR"/>
              </w:rPr>
            </w:pPr>
            <w:r>
              <w:rPr>
                <w:snapToGrid w:val="0"/>
                <w:lang w:val="tr-TR"/>
              </w:rPr>
              <w:t>3,440</w:t>
            </w:r>
          </w:p>
        </w:tc>
        <w:tc>
          <w:tcPr>
            <w:tcW w:w="1312" w:type="dxa"/>
          </w:tcPr>
          <w:p w:rsidR="00DB59FD" w:rsidRDefault="000C4AD5">
            <w:pPr>
              <w:jc w:val="right"/>
              <w:rPr>
                <w:snapToGrid w:val="0"/>
                <w:lang w:val="tr-TR"/>
              </w:rPr>
            </w:pPr>
            <w:r>
              <w:rPr>
                <w:snapToGrid w:val="0"/>
                <w:lang w:val="tr-TR"/>
              </w:rPr>
              <w:t>-</w:t>
            </w:r>
          </w:p>
        </w:tc>
        <w:tc>
          <w:tcPr>
            <w:tcW w:w="1063" w:type="dxa"/>
          </w:tcPr>
          <w:p w:rsidR="00DB59FD" w:rsidRDefault="000C4AD5">
            <w:pPr>
              <w:jc w:val="right"/>
              <w:rPr>
                <w:snapToGrid w:val="0"/>
                <w:lang w:val="tr-TR"/>
              </w:rPr>
            </w:pPr>
            <w:r>
              <w:rPr>
                <w:snapToGrid w:val="0"/>
                <w:lang w:val="tr-TR"/>
              </w:rPr>
              <w:t>1,274</w:t>
            </w:r>
          </w:p>
        </w:tc>
        <w:tc>
          <w:tcPr>
            <w:tcW w:w="1405" w:type="dxa"/>
          </w:tcPr>
          <w:p w:rsidR="00DB59FD" w:rsidRDefault="000C4AD5">
            <w:pPr>
              <w:jc w:val="right"/>
              <w:rPr>
                <w:snapToGrid w:val="0"/>
                <w:lang w:val="tr-TR"/>
              </w:rPr>
            </w:pPr>
            <w:r>
              <w:rPr>
                <w:snapToGrid w:val="0"/>
                <w:lang w:val="tr-TR"/>
              </w:rPr>
              <w:t>500</w:t>
            </w:r>
          </w:p>
        </w:tc>
        <w:tc>
          <w:tcPr>
            <w:tcW w:w="900" w:type="dxa"/>
          </w:tcPr>
          <w:p w:rsidR="00DB59FD" w:rsidRDefault="000C4AD5">
            <w:pPr>
              <w:jc w:val="right"/>
              <w:rPr>
                <w:snapToGrid w:val="0"/>
                <w:lang w:val="tr-TR"/>
              </w:rPr>
            </w:pPr>
            <w:r>
              <w:rPr>
                <w:snapToGrid w:val="0"/>
                <w:lang w:val="tr-TR"/>
              </w:rPr>
              <w:t>-</w:t>
            </w:r>
          </w:p>
        </w:tc>
      </w:tr>
    </w:tbl>
    <w:p w:rsidR="00DB59FD" w:rsidRDefault="000C4AD5">
      <w:pPr>
        <w:pStyle w:val="BodyTextIndent"/>
        <w:rPr>
          <w:rFonts w:eastAsia="Arial Unicode MS"/>
          <w:sz w:val="16"/>
          <w:lang w:val="en-US"/>
        </w:rPr>
      </w:pPr>
      <w:r>
        <w:rPr>
          <w:rFonts w:eastAsia="Arial Unicode MS"/>
          <w:lang w:val="en-US"/>
        </w:rPr>
        <w:t>(*)      From statutory historical financial statements</w:t>
      </w:r>
    </w:p>
    <w:p w:rsidR="00DB59FD" w:rsidRDefault="00DB59FD">
      <w:pPr>
        <w:pStyle w:val="BodyTextIndent"/>
        <w:ind w:left="1080"/>
        <w:rPr>
          <w:rFonts w:eastAsia="Arial Unicode MS"/>
        </w:rPr>
      </w:pPr>
    </w:p>
    <w:p w:rsidR="00DB59FD" w:rsidRDefault="000C4AD5">
      <w:pPr>
        <w:pStyle w:val="BodyTextIndent"/>
        <w:ind w:left="1080"/>
        <w:rPr>
          <w:rFonts w:eastAsia="Arial Unicode MS"/>
          <w:lang w:val="en-US"/>
        </w:rPr>
      </w:pPr>
      <w:r>
        <w:rPr>
          <w:rFonts w:eastAsia="Arial Unicode MS"/>
          <w:lang w:val="en-US"/>
        </w:rPr>
        <w:t>b.6)</w:t>
      </w:r>
      <w:r>
        <w:rPr>
          <w:rFonts w:eastAsia="Arial Unicode MS"/>
          <w:lang w:val="en-US"/>
        </w:rPr>
        <w:tab/>
        <w:t>Information on the consolidated subsidiaries that were disposed  in current period: None.</w:t>
      </w:r>
    </w:p>
    <w:p w:rsidR="00DB59FD" w:rsidRDefault="00DB59FD">
      <w:pPr>
        <w:pStyle w:val="BodyTextIndent"/>
        <w:ind w:left="1080"/>
        <w:rPr>
          <w:rFonts w:eastAsia="Arial Unicode MS"/>
          <w:lang w:val="en-US"/>
        </w:rPr>
      </w:pPr>
    </w:p>
    <w:p w:rsidR="00DB59FD" w:rsidRDefault="000C4AD5">
      <w:pPr>
        <w:pStyle w:val="BodyTextIndent"/>
        <w:ind w:left="1080"/>
        <w:rPr>
          <w:rFonts w:eastAsia="Arial Unicode MS"/>
          <w:lang w:val="en-US"/>
        </w:rPr>
      </w:pPr>
      <w:r>
        <w:rPr>
          <w:rFonts w:eastAsia="Arial Unicode MS"/>
          <w:lang w:val="en-US"/>
        </w:rPr>
        <w:t>b.7)</w:t>
      </w:r>
      <w:r>
        <w:rPr>
          <w:rFonts w:eastAsia="Arial Unicode MS"/>
          <w:lang w:val="en-US"/>
        </w:rPr>
        <w:tab/>
        <w:t>Information on the</w:t>
      </w:r>
      <w:r>
        <w:rPr>
          <w:rFonts w:eastAsia="Arial Unicode MS"/>
          <w:lang w:val="en-US"/>
        </w:rPr>
        <w:t xml:space="preserve"> consolidated subsidiaries purchased in current period: None.</w:t>
      </w:r>
    </w:p>
    <w:p w:rsidR="00DB59FD" w:rsidRDefault="00DB59FD">
      <w:pPr>
        <w:autoSpaceDE w:val="0"/>
        <w:autoSpaceDN w:val="0"/>
        <w:adjustRightInd w:val="0"/>
        <w:jc w:val="both"/>
        <w:rPr>
          <w:rFonts w:eastAsia="Arial Unicode MS"/>
          <w:b/>
          <w:bCs/>
          <w:lang w:val="tr-TR"/>
        </w:rPr>
      </w:pPr>
    </w:p>
    <w:p w:rsidR="00DB59FD" w:rsidRDefault="00DB59FD">
      <w:pPr>
        <w:autoSpaceDE w:val="0"/>
        <w:autoSpaceDN w:val="0"/>
        <w:adjustRightInd w:val="0"/>
        <w:ind w:left="540" w:hanging="540"/>
        <w:jc w:val="both"/>
        <w:rPr>
          <w:rFonts w:eastAsia="Arial Unicode MS"/>
          <w:b/>
          <w:bCs/>
          <w:lang w:val="tr-TR"/>
        </w:rPr>
      </w:pPr>
    </w:p>
    <w:p w:rsidR="00DB59FD" w:rsidRDefault="00DB59FD">
      <w:pPr>
        <w:autoSpaceDE w:val="0"/>
        <w:autoSpaceDN w:val="0"/>
        <w:adjustRightInd w:val="0"/>
        <w:ind w:left="540" w:hanging="540"/>
        <w:jc w:val="both"/>
        <w:rPr>
          <w:rFonts w:eastAsia="Arial Unicode MS"/>
          <w:b/>
          <w:bCs/>
          <w:lang w:val="tr-TR"/>
        </w:rPr>
      </w:pPr>
    </w:p>
    <w:p w:rsidR="00DB59FD" w:rsidRDefault="000C4AD5">
      <w:pPr>
        <w:autoSpaceDE w:val="0"/>
        <w:autoSpaceDN w:val="0"/>
        <w:adjustRightInd w:val="0"/>
        <w:ind w:left="540" w:hanging="540"/>
        <w:jc w:val="both"/>
        <w:rPr>
          <w:rFonts w:eastAsia="Arial Unicode MS"/>
          <w:b/>
          <w:bCs/>
        </w:rPr>
      </w:pPr>
      <w:r>
        <w:rPr>
          <w:rFonts w:eastAsia="Arial Unicode MS"/>
          <w:b/>
          <w:bCs/>
          <w:lang w:val="tr-TR"/>
        </w:rPr>
        <w:t>8.</w:t>
      </w:r>
      <w:r>
        <w:rPr>
          <w:rFonts w:eastAsia="Arial Unicode MS"/>
          <w:b/>
          <w:bCs/>
          <w:lang w:val="tr-TR"/>
        </w:rPr>
        <w:tab/>
      </w:r>
      <w:r>
        <w:rPr>
          <w:rFonts w:eastAsia="Arial Unicode MS"/>
          <w:b/>
          <w:bCs/>
        </w:rPr>
        <w:t>Information on financial lease receivables (Net):</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a)</w:t>
      </w:r>
      <w:r>
        <w:rPr>
          <w:rFonts w:eastAsia="Arial Unicode MS"/>
          <w:lang w:val="tr-TR"/>
        </w:rPr>
        <w:tab/>
      </w:r>
      <w:r>
        <w:rPr>
          <w:rFonts w:eastAsia="Arial Unicode MS"/>
        </w:rPr>
        <w:t>Aging of leasing receivables</w:t>
      </w:r>
      <w:r>
        <w:rPr>
          <w:rFonts w:eastAsia="Arial Unicode MS"/>
          <w:lang w:val="tr-TR"/>
        </w:rPr>
        <w:t>:</w:t>
      </w:r>
    </w:p>
    <w:p w:rsidR="00DB59FD" w:rsidRDefault="00DB59FD">
      <w:pPr>
        <w:autoSpaceDE w:val="0"/>
        <w:autoSpaceDN w:val="0"/>
        <w:adjustRightInd w:val="0"/>
        <w:jc w:val="both"/>
        <w:rPr>
          <w:rFonts w:eastAsia="Arial Unicode MS"/>
          <w:b/>
          <w:lang w:val="tr-TR"/>
        </w:rPr>
      </w:pPr>
    </w:p>
    <w:tbl>
      <w:tblPr>
        <w:tblW w:w="0" w:type="auto"/>
        <w:tblInd w:w="548" w:type="dxa"/>
        <w:tblLayout w:type="fixed"/>
        <w:tblCellMar>
          <w:left w:w="0" w:type="dxa"/>
          <w:right w:w="0" w:type="dxa"/>
        </w:tblCellMar>
        <w:tblLook w:val="0000" w:firstRow="0" w:lastRow="0" w:firstColumn="0" w:lastColumn="0" w:noHBand="0" w:noVBand="0"/>
      </w:tblPr>
      <w:tblGrid>
        <w:gridCol w:w="3309"/>
        <w:gridCol w:w="1293"/>
        <w:gridCol w:w="1293"/>
        <w:gridCol w:w="1293"/>
        <w:gridCol w:w="1293"/>
      </w:tblGrid>
      <w:tr w:rsidR="00DB59FD">
        <w:trPr>
          <w:trHeight w:val="113"/>
        </w:trPr>
        <w:tc>
          <w:tcPr>
            <w:tcW w:w="3309" w:type="dxa"/>
            <w:tcBorders>
              <w:top w:val="single" w:sz="6" w:space="0" w:color="000000"/>
              <w:bottom w:val="single" w:sz="6" w:space="0" w:color="000000"/>
            </w:tcBorders>
          </w:tcPr>
          <w:p w:rsidR="00DB59FD" w:rsidRDefault="00DB59FD">
            <w:pPr>
              <w:autoSpaceDE w:val="0"/>
              <w:autoSpaceDN w:val="0"/>
              <w:adjustRightInd w:val="0"/>
              <w:ind w:firstLine="720"/>
              <w:jc w:val="center"/>
              <w:rPr>
                <w:rFonts w:eastAsia="Arial Unicode MS"/>
                <w:b/>
                <w:lang w:val="tr-TR"/>
              </w:rPr>
            </w:pPr>
          </w:p>
        </w:tc>
        <w:tc>
          <w:tcPr>
            <w:tcW w:w="2586"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2586"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3309"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lang w:val="tr-TR"/>
              </w:rPr>
            </w:pPr>
          </w:p>
        </w:tc>
        <w:tc>
          <w:tcPr>
            <w:tcW w:w="1293"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Gross</w:t>
            </w:r>
          </w:p>
        </w:tc>
        <w:tc>
          <w:tcPr>
            <w:tcW w:w="1293"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Net</w:t>
            </w:r>
          </w:p>
        </w:tc>
        <w:tc>
          <w:tcPr>
            <w:tcW w:w="1293"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Gross</w:t>
            </w:r>
          </w:p>
        </w:tc>
        <w:tc>
          <w:tcPr>
            <w:tcW w:w="1293"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Net</w:t>
            </w:r>
          </w:p>
        </w:tc>
      </w:tr>
      <w:tr w:rsidR="00DB59FD">
        <w:trPr>
          <w:trHeight w:val="113"/>
        </w:trPr>
        <w:tc>
          <w:tcPr>
            <w:tcW w:w="3309" w:type="dxa"/>
            <w:vAlign w:val="bottom"/>
          </w:tcPr>
          <w:p w:rsidR="00DB59FD" w:rsidRDefault="000C4AD5">
            <w:pPr>
              <w:rPr>
                <w:rFonts w:eastAsia="Arial Unicode MS"/>
                <w:sz w:val="18"/>
                <w:szCs w:val="18"/>
              </w:rPr>
            </w:pPr>
            <w:r>
              <w:rPr>
                <w:sz w:val="18"/>
                <w:szCs w:val="18"/>
              </w:rPr>
              <w:t>Less than 1 year</w:t>
            </w:r>
          </w:p>
        </w:tc>
        <w:tc>
          <w:tcPr>
            <w:tcW w:w="1293" w:type="dxa"/>
          </w:tcPr>
          <w:p w:rsidR="00DB59FD" w:rsidRDefault="000C4AD5">
            <w:pPr>
              <w:autoSpaceDE w:val="0"/>
              <w:autoSpaceDN w:val="0"/>
              <w:adjustRightInd w:val="0"/>
              <w:jc w:val="right"/>
              <w:rPr>
                <w:rFonts w:eastAsia="Arial Unicode MS"/>
                <w:lang w:val="tr-TR"/>
              </w:rPr>
            </w:pPr>
            <w:r>
              <w:rPr>
                <w:rFonts w:eastAsia="Arial Unicode MS"/>
                <w:lang w:val="tr-TR"/>
              </w:rPr>
              <w:t>69,457</w:t>
            </w:r>
          </w:p>
        </w:tc>
        <w:tc>
          <w:tcPr>
            <w:tcW w:w="1293" w:type="dxa"/>
          </w:tcPr>
          <w:p w:rsidR="00DB59FD" w:rsidRDefault="000C4AD5">
            <w:pPr>
              <w:autoSpaceDE w:val="0"/>
              <w:autoSpaceDN w:val="0"/>
              <w:adjustRightInd w:val="0"/>
              <w:jc w:val="right"/>
              <w:rPr>
                <w:color w:val="000000"/>
                <w:lang w:val="tr-TR"/>
              </w:rPr>
            </w:pPr>
            <w:r>
              <w:rPr>
                <w:color w:val="000000"/>
                <w:lang w:val="tr-TR"/>
              </w:rPr>
              <w:t>66,956</w:t>
            </w:r>
          </w:p>
        </w:tc>
        <w:tc>
          <w:tcPr>
            <w:tcW w:w="1293" w:type="dxa"/>
          </w:tcPr>
          <w:p w:rsidR="00DB59FD" w:rsidRDefault="000C4AD5">
            <w:pPr>
              <w:autoSpaceDE w:val="0"/>
              <w:autoSpaceDN w:val="0"/>
              <w:adjustRightInd w:val="0"/>
              <w:jc w:val="right"/>
              <w:rPr>
                <w:color w:val="000000"/>
                <w:lang w:val="tr-TR"/>
              </w:rPr>
            </w:pPr>
            <w:r>
              <w:rPr>
                <w:color w:val="000000"/>
                <w:lang w:val="tr-TR"/>
              </w:rPr>
              <w:t>71,475</w:t>
            </w:r>
          </w:p>
        </w:tc>
        <w:tc>
          <w:tcPr>
            <w:tcW w:w="1293" w:type="dxa"/>
          </w:tcPr>
          <w:p w:rsidR="00DB59FD" w:rsidRDefault="000C4AD5">
            <w:pPr>
              <w:autoSpaceDE w:val="0"/>
              <w:autoSpaceDN w:val="0"/>
              <w:adjustRightInd w:val="0"/>
              <w:jc w:val="right"/>
              <w:rPr>
                <w:color w:val="000000"/>
                <w:lang w:val="tr-TR"/>
              </w:rPr>
            </w:pPr>
            <w:r>
              <w:rPr>
                <w:color w:val="000000"/>
                <w:lang w:val="tr-TR"/>
              </w:rPr>
              <w:t>62,471</w:t>
            </w:r>
          </w:p>
        </w:tc>
      </w:tr>
      <w:tr w:rsidR="00DB59FD">
        <w:trPr>
          <w:trHeight w:val="113"/>
        </w:trPr>
        <w:tc>
          <w:tcPr>
            <w:tcW w:w="3309" w:type="dxa"/>
            <w:vAlign w:val="bottom"/>
          </w:tcPr>
          <w:p w:rsidR="00DB59FD" w:rsidRDefault="000C4AD5">
            <w:pPr>
              <w:rPr>
                <w:rFonts w:eastAsia="Arial Unicode MS"/>
                <w:sz w:val="18"/>
                <w:szCs w:val="18"/>
              </w:rPr>
            </w:pPr>
            <w:r>
              <w:rPr>
                <w:sz w:val="18"/>
                <w:szCs w:val="18"/>
              </w:rPr>
              <w:t>Betwe</w:t>
            </w:r>
            <w:r>
              <w:rPr>
                <w:sz w:val="18"/>
                <w:szCs w:val="18"/>
              </w:rPr>
              <w:t>en 1-4 years</w:t>
            </w:r>
          </w:p>
        </w:tc>
        <w:tc>
          <w:tcPr>
            <w:tcW w:w="1293" w:type="dxa"/>
          </w:tcPr>
          <w:p w:rsidR="00DB59FD" w:rsidRDefault="000C4AD5">
            <w:pPr>
              <w:autoSpaceDE w:val="0"/>
              <w:autoSpaceDN w:val="0"/>
              <w:adjustRightInd w:val="0"/>
              <w:jc w:val="right"/>
              <w:rPr>
                <w:rFonts w:eastAsia="Arial Unicode MS"/>
                <w:lang w:val="tr-TR"/>
              </w:rPr>
            </w:pPr>
            <w:r>
              <w:rPr>
                <w:rFonts w:eastAsia="Arial Unicode MS"/>
                <w:lang w:val="tr-TR"/>
              </w:rPr>
              <w:t>45,139</w:t>
            </w:r>
          </w:p>
        </w:tc>
        <w:tc>
          <w:tcPr>
            <w:tcW w:w="1293" w:type="dxa"/>
          </w:tcPr>
          <w:p w:rsidR="00DB59FD" w:rsidRDefault="000C4AD5">
            <w:pPr>
              <w:autoSpaceDE w:val="0"/>
              <w:autoSpaceDN w:val="0"/>
              <w:adjustRightInd w:val="0"/>
              <w:jc w:val="right"/>
              <w:rPr>
                <w:color w:val="000000"/>
                <w:lang w:val="tr-TR"/>
              </w:rPr>
            </w:pPr>
            <w:r>
              <w:rPr>
                <w:color w:val="000000"/>
                <w:lang w:val="tr-TR"/>
              </w:rPr>
              <w:t>34,111</w:t>
            </w:r>
          </w:p>
        </w:tc>
        <w:tc>
          <w:tcPr>
            <w:tcW w:w="1293" w:type="dxa"/>
          </w:tcPr>
          <w:p w:rsidR="00DB59FD" w:rsidRDefault="000C4AD5">
            <w:pPr>
              <w:autoSpaceDE w:val="0"/>
              <w:autoSpaceDN w:val="0"/>
              <w:adjustRightInd w:val="0"/>
              <w:jc w:val="right"/>
              <w:rPr>
                <w:color w:val="000000"/>
                <w:lang w:val="tr-TR"/>
              </w:rPr>
            </w:pPr>
            <w:r>
              <w:rPr>
                <w:color w:val="000000"/>
                <w:lang w:val="tr-TR"/>
              </w:rPr>
              <w:t>33,169</w:t>
            </w:r>
          </w:p>
        </w:tc>
        <w:tc>
          <w:tcPr>
            <w:tcW w:w="1293" w:type="dxa"/>
          </w:tcPr>
          <w:p w:rsidR="00DB59FD" w:rsidRDefault="000C4AD5">
            <w:pPr>
              <w:autoSpaceDE w:val="0"/>
              <w:autoSpaceDN w:val="0"/>
              <w:adjustRightInd w:val="0"/>
              <w:jc w:val="right"/>
              <w:rPr>
                <w:color w:val="000000"/>
                <w:lang w:val="tr-TR"/>
              </w:rPr>
            </w:pPr>
            <w:r>
              <w:rPr>
                <w:color w:val="000000"/>
                <w:lang w:val="tr-TR"/>
              </w:rPr>
              <w:t>31,175</w:t>
            </w:r>
          </w:p>
        </w:tc>
      </w:tr>
      <w:tr w:rsidR="00DB59FD">
        <w:trPr>
          <w:trHeight w:val="113"/>
        </w:trPr>
        <w:tc>
          <w:tcPr>
            <w:tcW w:w="3309" w:type="dxa"/>
            <w:vAlign w:val="bottom"/>
          </w:tcPr>
          <w:p w:rsidR="00DB59FD" w:rsidRDefault="000C4AD5">
            <w:pPr>
              <w:rPr>
                <w:rFonts w:eastAsia="Arial Unicode MS"/>
                <w:sz w:val="18"/>
                <w:szCs w:val="18"/>
              </w:rPr>
            </w:pPr>
            <w:r>
              <w:rPr>
                <w:sz w:val="18"/>
                <w:szCs w:val="18"/>
              </w:rPr>
              <w:t>Over 4 years</w:t>
            </w:r>
          </w:p>
        </w:tc>
        <w:tc>
          <w:tcPr>
            <w:tcW w:w="1293" w:type="dxa"/>
          </w:tcPr>
          <w:p w:rsidR="00DB59FD" w:rsidRDefault="000C4AD5">
            <w:pPr>
              <w:autoSpaceDE w:val="0"/>
              <w:autoSpaceDN w:val="0"/>
              <w:adjustRightInd w:val="0"/>
              <w:jc w:val="right"/>
              <w:rPr>
                <w:rFonts w:eastAsia="Arial Unicode MS"/>
                <w:lang w:val="tr-TR"/>
              </w:rPr>
            </w:pPr>
            <w:r>
              <w:rPr>
                <w:rFonts w:eastAsia="Arial Unicode MS"/>
                <w:lang w:val="tr-TR"/>
              </w:rPr>
              <w:t>1,144</w:t>
            </w:r>
          </w:p>
        </w:tc>
        <w:tc>
          <w:tcPr>
            <w:tcW w:w="1293" w:type="dxa"/>
          </w:tcPr>
          <w:p w:rsidR="00DB59FD" w:rsidRDefault="000C4AD5">
            <w:pPr>
              <w:autoSpaceDE w:val="0"/>
              <w:autoSpaceDN w:val="0"/>
              <w:adjustRightInd w:val="0"/>
              <w:jc w:val="right"/>
              <w:rPr>
                <w:color w:val="000000"/>
                <w:lang w:val="tr-TR"/>
              </w:rPr>
            </w:pPr>
            <w:r>
              <w:rPr>
                <w:color w:val="000000"/>
                <w:lang w:val="tr-TR"/>
              </w:rPr>
              <w:t>1,086</w:t>
            </w:r>
          </w:p>
        </w:tc>
        <w:tc>
          <w:tcPr>
            <w:tcW w:w="1293" w:type="dxa"/>
          </w:tcPr>
          <w:p w:rsidR="00DB59FD" w:rsidRDefault="000C4AD5">
            <w:pPr>
              <w:autoSpaceDE w:val="0"/>
              <w:autoSpaceDN w:val="0"/>
              <w:adjustRightInd w:val="0"/>
              <w:jc w:val="right"/>
              <w:rPr>
                <w:color w:val="000000"/>
                <w:lang w:val="tr-TR"/>
              </w:rPr>
            </w:pPr>
            <w:r>
              <w:rPr>
                <w:color w:val="000000"/>
                <w:lang w:val="tr-TR"/>
              </w:rPr>
              <w:t>4,304</w:t>
            </w:r>
          </w:p>
        </w:tc>
        <w:tc>
          <w:tcPr>
            <w:tcW w:w="1293" w:type="dxa"/>
          </w:tcPr>
          <w:p w:rsidR="00DB59FD" w:rsidRDefault="000C4AD5">
            <w:pPr>
              <w:autoSpaceDE w:val="0"/>
              <w:autoSpaceDN w:val="0"/>
              <w:adjustRightInd w:val="0"/>
              <w:jc w:val="right"/>
              <w:rPr>
                <w:color w:val="000000"/>
                <w:lang w:val="tr-TR"/>
              </w:rPr>
            </w:pPr>
            <w:r>
              <w:rPr>
                <w:color w:val="000000"/>
                <w:lang w:val="tr-TR"/>
              </w:rPr>
              <w:t>1,941</w:t>
            </w:r>
          </w:p>
        </w:tc>
      </w:tr>
      <w:tr w:rsidR="00DB59FD">
        <w:trPr>
          <w:trHeight w:val="113"/>
        </w:trPr>
        <w:tc>
          <w:tcPr>
            <w:tcW w:w="3309" w:type="dxa"/>
            <w:tcBorders>
              <w:bottom w:val="single" w:sz="4" w:space="0" w:color="auto"/>
            </w:tcBorders>
          </w:tcPr>
          <w:p w:rsidR="00DB59FD" w:rsidRDefault="00DB59FD">
            <w:pPr>
              <w:autoSpaceDE w:val="0"/>
              <w:autoSpaceDN w:val="0"/>
              <w:adjustRightInd w:val="0"/>
              <w:rPr>
                <w:rFonts w:eastAsia="Arial Unicode MS"/>
              </w:rPr>
            </w:pPr>
          </w:p>
        </w:tc>
        <w:tc>
          <w:tcPr>
            <w:tcW w:w="1293" w:type="dxa"/>
            <w:tcBorders>
              <w:bottom w:val="single" w:sz="4" w:space="0" w:color="auto"/>
            </w:tcBorders>
          </w:tcPr>
          <w:p w:rsidR="00DB59FD" w:rsidRDefault="00DB59FD">
            <w:pPr>
              <w:autoSpaceDE w:val="0"/>
              <w:autoSpaceDN w:val="0"/>
              <w:adjustRightInd w:val="0"/>
              <w:jc w:val="right"/>
              <w:rPr>
                <w:rFonts w:eastAsia="Arial Unicode MS"/>
                <w:lang w:val="tr-TR"/>
              </w:rPr>
            </w:pPr>
          </w:p>
        </w:tc>
        <w:tc>
          <w:tcPr>
            <w:tcW w:w="1293" w:type="dxa"/>
            <w:tcBorders>
              <w:bottom w:val="single" w:sz="4" w:space="0" w:color="auto"/>
            </w:tcBorders>
          </w:tcPr>
          <w:p w:rsidR="00DB59FD" w:rsidRDefault="00DB59FD">
            <w:pPr>
              <w:autoSpaceDE w:val="0"/>
              <w:autoSpaceDN w:val="0"/>
              <w:adjustRightInd w:val="0"/>
              <w:jc w:val="right"/>
              <w:rPr>
                <w:rFonts w:eastAsia="Arial Unicode MS"/>
                <w:lang w:val="tr-TR"/>
              </w:rPr>
            </w:pPr>
          </w:p>
        </w:tc>
        <w:tc>
          <w:tcPr>
            <w:tcW w:w="1293" w:type="dxa"/>
            <w:tcBorders>
              <w:bottom w:val="single" w:sz="4" w:space="0" w:color="auto"/>
            </w:tcBorders>
          </w:tcPr>
          <w:p w:rsidR="00DB59FD" w:rsidRDefault="00DB59FD">
            <w:pPr>
              <w:autoSpaceDE w:val="0"/>
              <w:autoSpaceDN w:val="0"/>
              <w:adjustRightInd w:val="0"/>
              <w:jc w:val="right"/>
              <w:rPr>
                <w:color w:val="000000"/>
                <w:lang w:val="tr-TR"/>
              </w:rPr>
            </w:pPr>
          </w:p>
        </w:tc>
        <w:tc>
          <w:tcPr>
            <w:tcW w:w="1293" w:type="dxa"/>
            <w:tcBorders>
              <w:bottom w:val="single" w:sz="4" w:space="0" w:color="auto"/>
            </w:tcBorders>
          </w:tcPr>
          <w:p w:rsidR="00DB59FD" w:rsidRDefault="00DB59FD">
            <w:pPr>
              <w:autoSpaceDE w:val="0"/>
              <w:autoSpaceDN w:val="0"/>
              <w:adjustRightInd w:val="0"/>
              <w:jc w:val="right"/>
              <w:rPr>
                <w:color w:val="000000"/>
                <w:lang w:val="tr-TR"/>
              </w:rPr>
            </w:pPr>
          </w:p>
        </w:tc>
      </w:tr>
      <w:tr w:rsidR="00DB59FD">
        <w:trPr>
          <w:trHeight w:val="113"/>
        </w:trPr>
        <w:tc>
          <w:tcPr>
            <w:tcW w:w="3309" w:type="dxa"/>
            <w:tcBorders>
              <w:top w:val="single" w:sz="4" w:space="0" w:color="auto"/>
              <w:bottom w:val="double" w:sz="4" w:space="0" w:color="auto"/>
            </w:tcBorders>
          </w:tcPr>
          <w:p w:rsidR="00DB59FD" w:rsidRDefault="000C4AD5">
            <w:pPr>
              <w:autoSpaceDE w:val="0"/>
              <w:autoSpaceDN w:val="0"/>
              <w:adjustRightInd w:val="0"/>
              <w:rPr>
                <w:rFonts w:eastAsia="Arial Unicode MS"/>
                <w:b/>
                <w:bCs/>
              </w:rPr>
            </w:pPr>
            <w:r>
              <w:rPr>
                <w:rFonts w:eastAsia="Arial Unicode MS"/>
                <w:b/>
                <w:bCs/>
              </w:rPr>
              <w:t>Total</w:t>
            </w:r>
          </w:p>
        </w:tc>
        <w:tc>
          <w:tcPr>
            <w:tcW w:w="1293"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bCs/>
                <w:lang w:val="tr-TR"/>
              </w:rPr>
            </w:pPr>
            <w:r>
              <w:rPr>
                <w:rFonts w:eastAsia="Arial Unicode MS"/>
                <w:b/>
                <w:bCs/>
                <w:lang w:val="tr-TR"/>
              </w:rPr>
              <w:t>115,740</w:t>
            </w:r>
          </w:p>
        </w:tc>
        <w:tc>
          <w:tcPr>
            <w:tcW w:w="1293"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bCs/>
                <w:lang w:val="tr-TR"/>
              </w:rPr>
            </w:pPr>
            <w:r>
              <w:rPr>
                <w:rFonts w:eastAsia="Arial Unicode MS"/>
                <w:b/>
                <w:bCs/>
                <w:lang w:val="tr-TR"/>
              </w:rPr>
              <w:t>102,153</w:t>
            </w:r>
          </w:p>
        </w:tc>
        <w:tc>
          <w:tcPr>
            <w:tcW w:w="1293" w:type="dxa"/>
            <w:tcBorders>
              <w:top w:val="single" w:sz="4" w:space="0" w:color="auto"/>
              <w:bottom w:val="double" w:sz="4" w:space="0" w:color="auto"/>
            </w:tcBorders>
          </w:tcPr>
          <w:p w:rsidR="00DB59FD" w:rsidRDefault="000C4AD5">
            <w:pPr>
              <w:autoSpaceDE w:val="0"/>
              <w:autoSpaceDN w:val="0"/>
              <w:adjustRightInd w:val="0"/>
              <w:jc w:val="right"/>
              <w:rPr>
                <w:b/>
                <w:bCs/>
                <w:color w:val="000000"/>
                <w:lang w:val="tr-TR"/>
              </w:rPr>
            </w:pPr>
            <w:r>
              <w:rPr>
                <w:b/>
                <w:bCs/>
                <w:color w:val="000000"/>
                <w:lang w:val="tr-TR"/>
              </w:rPr>
              <w:t>108,947</w:t>
            </w:r>
          </w:p>
        </w:tc>
        <w:tc>
          <w:tcPr>
            <w:tcW w:w="1293" w:type="dxa"/>
            <w:tcBorders>
              <w:top w:val="single" w:sz="4" w:space="0" w:color="auto"/>
              <w:bottom w:val="double" w:sz="4" w:space="0" w:color="auto"/>
            </w:tcBorders>
          </w:tcPr>
          <w:p w:rsidR="00DB59FD" w:rsidRDefault="000C4AD5">
            <w:pPr>
              <w:autoSpaceDE w:val="0"/>
              <w:autoSpaceDN w:val="0"/>
              <w:adjustRightInd w:val="0"/>
              <w:jc w:val="right"/>
              <w:rPr>
                <w:b/>
                <w:bCs/>
                <w:color w:val="000000"/>
                <w:lang w:val="tr-TR"/>
              </w:rPr>
            </w:pPr>
            <w:r>
              <w:rPr>
                <w:b/>
                <w:bCs/>
                <w:color w:val="000000"/>
                <w:lang w:val="tr-TR"/>
              </w:rPr>
              <w:t>95,587</w:t>
            </w:r>
          </w:p>
        </w:tc>
      </w:tr>
    </w:tbl>
    <w:p w:rsidR="00DB59FD" w:rsidRDefault="00DB59FD">
      <w:pPr>
        <w:autoSpaceDE w:val="0"/>
        <w:autoSpaceDN w:val="0"/>
        <w:adjustRightInd w:val="0"/>
        <w:jc w:val="both"/>
        <w:rPr>
          <w:rFonts w:eastAsia="Arial Unicode MS"/>
          <w:b/>
          <w:bCs/>
          <w:lang w:val="tr-TR"/>
        </w:rPr>
      </w:pPr>
    </w:p>
    <w:p w:rsidR="00DB59FD" w:rsidRDefault="000C4AD5">
      <w:pPr>
        <w:autoSpaceDE w:val="0"/>
        <w:autoSpaceDN w:val="0"/>
        <w:adjustRightInd w:val="0"/>
        <w:ind w:left="540" w:hanging="540"/>
        <w:jc w:val="both"/>
        <w:rPr>
          <w:rFonts w:eastAsia="Arial Unicode MS"/>
        </w:rPr>
      </w:pPr>
      <w:r>
        <w:rPr>
          <w:rFonts w:eastAsia="Arial Unicode MS"/>
          <w:b/>
          <w:bCs/>
          <w:lang w:val="tr-TR"/>
        </w:rPr>
        <w:t>9.</w:t>
      </w:r>
      <w:r>
        <w:rPr>
          <w:rFonts w:eastAsia="Arial Unicode MS"/>
          <w:b/>
          <w:bCs/>
          <w:lang w:val="tr-TR"/>
        </w:rPr>
        <w:tab/>
      </w:r>
      <w:r>
        <w:rPr>
          <w:rFonts w:eastAsia="Arial Unicode MS"/>
          <w:b/>
          <w:bCs/>
        </w:rPr>
        <w:t xml:space="preserve">Information on receivables arising from term sales of assets included in miscellaneous receivables: </w:t>
      </w:r>
      <w:r>
        <w:rPr>
          <w:rFonts w:eastAsia="Arial Unicode MS"/>
        </w:rPr>
        <w:t>None.</w:t>
      </w:r>
    </w:p>
    <w:p w:rsidR="00DB59FD" w:rsidRDefault="00DB59FD">
      <w:pPr>
        <w:autoSpaceDE w:val="0"/>
        <w:autoSpaceDN w:val="0"/>
        <w:adjustRightInd w:val="0"/>
        <w:ind w:left="540" w:hanging="540"/>
        <w:jc w:val="both"/>
        <w:rPr>
          <w:rFonts w:eastAsia="Arial Unicode MS"/>
          <w:b/>
          <w:bCs/>
          <w:lang w:val="tr-TR"/>
        </w:rPr>
      </w:pPr>
    </w:p>
    <w:p w:rsidR="00DB59FD" w:rsidRDefault="000C4AD5">
      <w:pPr>
        <w:autoSpaceDE w:val="0"/>
        <w:autoSpaceDN w:val="0"/>
        <w:adjustRightInd w:val="0"/>
        <w:ind w:left="540" w:hanging="540"/>
        <w:jc w:val="both"/>
        <w:rPr>
          <w:rFonts w:eastAsia="Arial Unicode MS"/>
          <w:b/>
          <w:bCs/>
          <w:lang w:val="tr-TR"/>
        </w:rPr>
      </w:pPr>
      <w:r>
        <w:rPr>
          <w:rFonts w:eastAsia="Arial Unicode MS"/>
          <w:b/>
          <w:bCs/>
          <w:lang w:val="tr-TR"/>
        </w:rPr>
        <w:t>10.</w:t>
      </w:r>
      <w:r>
        <w:rPr>
          <w:rFonts w:eastAsia="Arial Unicode MS"/>
          <w:b/>
          <w:bCs/>
          <w:lang w:val="tr-TR"/>
        </w:rPr>
        <w:tab/>
      </w:r>
      <w:r>
        <w:rPr>
          <w:rFonts w:eastAsia="Arial Unicode MS"/>
          <w:b/>
          <w:bCs/>
        </w:rPr>
        <w:t>Explanations rela</w:t>
      </w:r>
      <w:r>
        <w:rPr>
          <w:rFonts w:eastAsia="Arial Unicode MS"/>
          <w:b/>
          <w:bCs/>
        </w:rPr>
        <w:t>ted to interest and income accruals</w:t>
      </w:r>
      <w:r>
        <w:rPr>
          <w:rFonts w:eastAsia="Arial Unicode MS"/>
          <w:b/>
          <w:bCs/>
          <w:lang w:val="tr-TR"/>
        </w:rPr>
        <w:t>:</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a)</w:t>
      </w:r>
      <w:r>
        <w:rPr>
          <w:rFonts w:eastAsia="Arial Unicode MS"/>
          <w:lang w:val="tr-TR"/>
        </w:rPr>
        <w:tab/>
      </w:r>
      <w:r>
        <w:rPr>
          <w:rFonts w:eastAsia="Arial Unicode MS"/>
        </w:rPr>
        <w:t xml:space="preserve">Information about accrued interest and income receivables of loans: </w:t>
      </w:r>
    </w:p>
    <w:p w:rsidR="00DB59FD" w:rsidRDefault="00DB59FD">
      <w:pPr>
        <w:autoSpaceDE w:val="0"/>
        <w:autoSpaceDN w:val="0"/>
        <w:adjustRightInd w:val="0"/>
        <w:jc w:val="both"/>
        <w:rPr>
          <w:rFonts w:eastAsia="Arial Unicode MS"/>
          <w:lang w:val="tr-TR"/>
        </w:rPr>
      </w:pPr>
    </w:p>
    <w:tbl>
      <w:tblPr>
        <w:tblW w:w="8610" w:type="dxa"/>
        <w:tblInd w:w="594" w:type="dxa"/>
        <w:tblLayout w:type="fixed"/>
        <w:tblCellMar>
          <w:left w:w="54" w:type="dxa"/>
          <w:right w:w="54" w:type="dxa"/>
        </w:tblCellMar>
        <w:tblLook w:val="0000" w:firstRow="0" w:lastRow="0" w:firstColumn="0" w:lastColumn="0" w:noHBand="0" w:noVBand="0"/>
      </w:tblPr>
      <w:tblGrid>
        <w:gridCol w:w="4140"/>
        <w:gridCol w:w="1162"/>
        <w:gridCol w:w="1162"/>
        <w:gridCol w:w="1162"/>
        <w:gridCol w:w="984"/>
      </w:tblGrid>
      <w:tr w:rsidR="00DB59FD">
        <w:trPr>
          <w:trHeight w:val="113"/>
        </w:trPr>
        <w:tc>
          <w:tcPr>
            <w:tcW w:w="4140" w:type="dxa"/>
            <w:tcBorders>
              <w:top w:val="single" w:sz="6" w:space="0" w:color="000000"/>
            </w:tcBorders>
          </w:tcPr>
          <w:p w:rsidR="00DB59FD" w:rsidRDefault="00DB59FD">
            <w:pPr>
              <w:autoSpaceDE w:val="0"/>
              <w:autoSpaceDN w:val="0"/>
              <w:adjustRightInd w:val="0"/>
              <w:jc w:val="center"/>
              <w:rPr>
                <w:rFonts w:eastAsia="Arial Unicode MS"/>
                <w:lang w:val="tr-TR"/>
              </w:rPr>
            </w:pPr>
          </w:p>
        </w:tc>
        <w:tc>
          <w:tcPr>
            <w:tcW w:w="2324" w:type="dxa"/>
            <w:gridSpan w:val="2"/>
            <w:tcBorders>
              <w:top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2146" w:type="dxa"/>
            <w:gridSpan w:val="2"/>
            <w:tcBorders>
              <w:top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4140" w:type="dxa"/>
            <w:tcBorders>
              <w:bottom w:val="single" w:sz="6" w:space="0" w:color="000000"/>
            </w:tcBorders>
          </w:tcPr>
          <w:p w:rsidR="00DB59FD" w:rsidRDefault="000C4AD5">
            <w:pPr>
              <w:autoSpaceDE w:val="0"/>
              <w:autoSpaceDN w:val="0"/>
              <w:adjustRightInd w:val="0"/>
              <w:jc w:val="both"/>
              <w:rPr>
                <w:rFonts w:eastAsia="Arial Unicode MS"/>
                <w:sz w:val="18"/>
              </w:rPr>
            </w:pPr>
            <w:r>
              <w:rPr>
                <w:rFonts w:eastAsia="Arial Unicode MS"/>
                <w:sz w:val="18"/>
              </w:rPr>
              <w:t>Accrued interest and income receivables</w:t>
            </w:r>
          </w:p>
        </w:tc>
        <w:tc>
          <w:tcPr>
            <w:tcW w:w="1162" w:type="dxa"/>
            <w:tcBorders>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TP</w:t>
            </w:r>
          </w:p>
        </w:tc>
        <w:tc>
          <w:tcPr>
            <w:tcW w:w="1162" w:type="dxa"/>
            <w:tcBorders>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YP</w:t>
            </w:r>
          </w:p>
        </w:tc>
        <w:tc>
          <w:tcPr>
            <w:tcW w:w="1162" w:type="dxa"/>
            <w:tcBorders>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TP</w:t>
            </w:r>
          </w:p>
        </w:tc>
        <w:tc>
          <w:tcPr>
            <w:tcW w:w="984" w:type="dxa"/>
            <w:tcBorders>
              <w:bottom w:val="single" w:sz="6" w:space="0" w:color="000000"/>
            </w:tcBorders>
          </w:tcPr>
          <w:p w:rsidR="00DB59FD" w:rsidRDefault="000C4AD5">
            <w:pPr>
              <w:autoSpaceDE w:val="0"/>
              <w:autoSpaceDN w:val="0"/>
              <w:adjustRightInd w:val="0"/>
              <w:jc w:val="right"/>
              <w:rPr>
                <w:rFonts w:eastAsia="Arial Unicode MS"/>
                <w:lang w:val="tr-TR"/>
              </w:rPr>
            </w:pPr>
            <w:r>
              <w:rPr>
                <w:rFonts w:eastAsia="Arial Unicode MS"/>
                <w:lang w:val="tr-TR"/>
              </w:rPr>
              <w:t>YP</w:t>
            </w:r>
          </w:p>
        </w:tc>
      </w:tr>
      <w:tr w:rsidR="00DB59FD">
        <w:trPr>
          <w:trHeight w:val="113"/>
        </w:trPr>
        <w:tc>
          <w:tcPr>
            <w:tcW w:w="4140" w:type="dxa"/>
            <w:vAlign w:val="bottom"/>
          </w:tcPr>
          <w:p w:rsidR="00DB59FD" w:rsidRDefault="000C4AD5">
            <w:pPr>
              <w:rPr>
                <w:rFonts w:eastAsia="Arial Unicode MS"/>
                <w:sz w:val="18"/>
                <w:szCs w:val="18"/>
              </w:rPr>
            </w:pPr>
            <w:r>
              <w:rPr>
                <w:sz w:val="18"/>
                <w:szCs w:val="18"/>
              </w:rPr>
              <w:t>Interest accruals - due</w:t>
            </w:r>
          </w:p>
        </w:tc>
        <w:tc>
          <w:tcPr>
            <w:tcW w:w="1162" w:type="dxa"/>
          </w:tcPr>
          <w:p w:rsidR="00DB59FD" w:rsidRDefault="000C4AD5">
            <w:pPr>
              <w:autoSpaceDE w:val="0"/>
              <w:autoSpaceDN w:val="0"/>
              <w:adjustRightInd w:val="0"/>
              <w:jc w:val="right"/>
              <w:rPr>
                <w:color w:val="000000"/>
                <w:szCs w:val="18"/>
                <w:lang w:val="tr-TR"/>
              </w:rPr>
            </w:pPr>
            <w:r>
              <w:rPr>
                <w:color w:val="000000"/>
                <w:szCs w:val="18"/>
                <w:lang w:val="tr-TR"/>
              </w:rPr>
              <w:t>129</w:t>
            </w:r>
          </w:p>
        </w:tc>
        <w:tc>
          <w:tcPr>
            <w:tcW w:w="1162" w:type="dxa"/>
          </w:tcPr>
          <w:p w:rsidR="00DB59FD" w:rsidRDefault="000C4AD5">
            <w:pPr>
              <w:autoSpaceDE w:val="0"/>
              <w:autoSpaceDN w:val="0"/>
              <w:adjustRightInd w:val="0"/>
              <w:jc w:val="right"/>
              <w:rPr>
                <w:color w:val="000000"/>
                <w:szCs w:val="18"/>
                <w:lang w:val="tr-TR"/>
              </w:rPr>
            </w:pPr>
            <w:r>
              <w:rPr>
                <w:color w:val="000000"/>
                <w:szCs w:val="18"/>
                <w:lang w:val="tr-TR"/>
              </w:rPr>
              <w:t>2</w:t>
            </w:r>
          </w:p>
        </w:tc>
        <w:tc>
          <w:tcPr>
            <w:tcW w:w="1162" w:type="dxa"/>
          </w:tcPr>
          <w:p w:rsidR="00DB59FD" w:rsidRDefault="000C4AD5">
            <w:pPr>
              <w:spacing w:line="240" w:lineRule="atLeast"/>
              <w:jc w:val="right"/>
              <w:rPr>
                <w:snapToGrid w:val="0"/>
                <w:color w:val="000000"/>
                <w:lang w:val="tr-TR"/>
              </w:rPr>
            </w:pPr>
            <w:r>
              <w:rPr>
                <w:snapToGrid w:val="0"/>
                <w:color w:val="000000"/>
                <w:lang w:val="tr-TR"/>
              </w:rPr>
              <w:t>256</w:t>
            </w:r>
          </w:p>
        </w:tc>
        <w:tc>
          <w:tcPr>
            <w:tcW w:w="984" w:type="dxa"/>
          </w:tcPr>
          <w:p w:rsidR="00DB59FD" w:rsidRDefault="000C4AD5">
            <w:pPr>
              <w:tabs>
                <w:tab w:val="center" w:pos="438"/>
                <w:tab w:val="right" w:pos="876"/>
              </w:tabs>
              <w:spacing w:line="240" w:lineRule="atLeast"/>
              <w:rPr>
                <w:snapToGrid w:val="0"/>
                <w:color w:val="000000"/>
                <w:lang w:val="tr-TR"/>
              </w:rPr>
            </w:pPr>
            <w:r>
              <w:rPr>
                <w:snapToGrid w:val="0"/>
                <w:color w:val="000000"/>
                <w:lang w:val="tr-TR"/>
              </w:rPr>
              <w:tab/>
            </w:r>
            <w:r>
              <w:rPr>
                <w:snapToGrid w:val="0"/>
                <w:color w:val="000000"/>
                <w:lang w:val="tr-TR"/>
              </w:rPr>
              <w:tab/>
              <w:t>-</w:t>
            </w:r>
          </w:p>
        </w:tc>
      </w:tr>
      <w:tr w:rsidR="00DB59FD">
        <w:trPr>
          <w:trHeight w:val="113"/>
        </w:trPr>
        <w:tc>
          <w:tcPr>
            <w:tcW w:w="4140" w:type="dxa"/>
            <w:vAlign w:val="bottom"/>
          </w:tcPr>
          <w:p w:rsidR="00DB59FD" w:rsidRDefault="000C4AD5">
            <w:pPr>
              <w:rPr>
                <w:rFonts w:eastAsia="Arial Unicode MS"/>
                <w:sz w:val="18"/>
                <w:szCs w:val="18"/>
              </w:rPr>
            </w:pPr>
            <w:r>
              <w:rPr>
                <w:sz w:val="18"/>
                <w:szCs w:val="18"/>
              </w:rPr>
              <w:t>Interest accruals - not</w:t>
            </w:r>
            <w:r>
              <w:rPr>
                <w:sz w:val="18"/>
                <w:szCs w:val="18"/>
              </w:rPr>
              <w:t xml:space="preserve"> due</w:t>
            </w:r>
          </w:p>
        </w:tc>
        <w:tc>
          <w:tcPr>
            <w:tcW w:w="1162" w:type="dxa"/>
          </w:tcPr>
          <w:p w:rsidR="00DB59FD" w:rsidRDefault="000C4AD5">
            <w:pPr>
              <w:autoSpaceDE w:val="0"/>
              <w:autoSpaceDN w:val="0"/>
              <w:adjustRightInd w:val="0"/>
              <w:jc w:val="right"/>
              <w:rPr>
                <w:color w:val="000000"/>
                <w:szCs w:val="18"/>
                <w:lang w:val="tr-TR"/>
              </w:rPr>
            </w:pPr>
            <w:r>
              <w:rPr>
                <w:color w:val="000000"/>
                <w:szCs w:val="18"/>
                <w:lang w:val="tr-TR"/>
              </w:rPr>
              <w:t>11,075</w:t>
            </w:r>
          </w:p>
        </w:tc>
        <w:tc>
          <w:tcPr>
            <w:tcW w:w="1162" w:type="dxa"/>
          </w:tcPr>
          <w:p w:rsidR="00DB59FD" w:rsidRDefault="000C4AD5">
            <w:pPr>
              <w:autoSpaceDE w:val="0"/>
              <w:autoSpaceDN w:val="0"/>
              <w:adjustRightInd w:val="0"/>
              <w:jc w:val="right"/>
              <w:rPr>
                <w:color w:val="000000"/>
                <w:szCs w:val="18"/>
                <w:lang w:val="tr-TR"/>
              </w:rPr>
            </w:pPr>
            <w:r>
              <w:rPr>
                <w:color w:val="000000"/>
                <w:szCs w:val="18"/>
                <w:lang w:val="tr-TR"/>
              </w:rPr>
              <w:t>9,973</w:t>
            </w:r>
          </w:p>
        </w:tc>
        <w:tc>
          <w:tcPr>
            <w:tcW w:w="1162" w:type="dxa"/>
          </w:tcPr>
          <w:p w:rsidR="00DB59FD" w:rsidRDefault="000C4AD5">
            <w:pPr>
              <w:spacing w:line="240" w:lineRule="atLeast"/>
              <w:jc w:val="right"/>
              <w:rPr>
                <w:snapToGrid w:val="0"/>
                <w:color w:val="000000"/>
                <w:lang w:val="tr-TR"/>
              </w:rPr>
            </w:pPr>
            <w:r>
              <w:rPr>
                <w:snapToGrid w:val="0"/>
                <w:color w:val="000000"/>
                <w:lang w:val="tr-TR"/>
              </w:rPr>
              <w:t>10,248</w:t>
            </w:r>
          </w:p>
        </w:tc>
        <w:tc>
          <w:tcPr>
            <w:tcW w:w="984" w:type="dxa"/>
          </w:tcPr>
          <w:p w:rsidR="00DB59FD" w:rsidRDefault="000C4AD5">
            <w:pPr>
              <w:spacing w:line="240" w:lineRule="atLeast"/>
              <w:jc w:val="right"/>
              <w:rPr>
                <w:snapToGrid w:val="0"/>
                <w:color w:val="000000"/>
                <w:lang w:val="tr-TR"/>
              </w:rPr>
            </w:pPr>
            <w:r>
              <w:rPr>
                <w:snapToGrid w:val="0"/>
                <w:color w:val="000000"/>
                <w:lang w:val="tr-TR"/>
              </w:rPr>
              <w:t>11,033</w:t>
            </w:r>
          </w:p>
        </w:tc>
      </w:tr>
      <w:tr w:rsidR="00DB59FD">
        <w:trPr>
          <w:trHeight w:val="113"/>
        </w:trPr>
        <w:tc>
          <w:tcPr>
            <w:tcW w:w="4140" w:type="dxa"/>
            <w:vAlign w:val="bottom"/>
          </w:tcPr>
          <w:p w:rsidR="00DB59FD" w:rsidRDefault="000C4AD5">
            <w:pPr>
              <w:rPr>
                <w:rFonts w:eastAsia="Arial Unicode MS"/>
                <w:sz w:val="18"/>
                <w:szCs w:val="18"/>
              </w:rPr>
            </w:pPr>
            <w:r>
              <w:rPr>
                <w:sz w:val="18"/>
                <w:szCs w:val="18"/>
              </w:rPr>
              <w:t>Loan commissions and other income accruals - due</w:t>
            </w:r>
          </w:p>
        </w:tc>
        <w:tc>
          <w:tcPr>
            <w:tcW w:w="1162" w:type="dxa"/>
          </w:tcPr>
          <w:p w:rsidR="00DB59FD" w:rsidRDefault="000C4AD5">
            <w:pPr>
              <w:autoSpaceDE w:val="0"/>
              <w:autoSpaceDN w:val="0"/>
              <w:adjustRightInd w:val="0"/>
              <w:jc w:val="right"/>
              <w:rPr>
                <w:color w:val="000000"/>
                <w:szCs w:val="18"/>
              </w:rPr>
            </w:pPr>
            <w:r>
              <w:rPr>
                <w:color w:val="000000"/>
                <w:szCs w:val="18"/>
              </w:rPr>
              <w:t>-</w:t>
            </w:r>
          </w:p>
        </w:tc>
        <w:tc>
          <w:tcPr>
            <w:tcW w:w="1162" w:type="dxa"/>
          </w:tcPr>
          <w:p w:rsidR="00DB59FD" w:rsidRDefault="000C4AD5">
            <w:pPr>
              <w:autoSpaceDE w:val="0"/>
              <w:autoSpaceDN w:val="0"/>
              <w:adjustRightInd w:val="0"/>
              <w:jc w:val="right"/>
              <w:rPr>
                <w:color w:val="000000"/>
                <w:szCs w:val="18"/>
              </w:rPr>
            </w:pPr>
            <w:r>
              <w:rPr>
                <w:color w:val="000000"/>
                <w:szCs w:val="18"/>
              </w:rPr>
              <w:t>-</w:t>
            </w:r>
          </w:p>
        </w:tc>
        <w:tc>
          <w:tcPr>
            <w:tcW w:w="1162" w:type="dxa"/>
          </w:tcPr>
          <w:p w:rsidR="00DB59FD" w:rsidRDefault="000C4AD5">
            <w:pPr>
              <w:spacing w:line="240" w:lineRule="atLeast"/>
              <w:jc w:val="right"/>
              <w:rPr>
                <w:snapToGrid w:val="0"/>
                <w:color w:val="000000"/>
                <w:lang w:val="tr-TR"/>
              </w:rPr>
            </w:pPr>
            <w:r>
              <w:rPr>
                <w:snapToGrid w:val="0"/>
                <w:color w:val="000000"/>
                <w:lang w:val="tr-TR"/>
              </w:rPr>
              <w:t>-</w:t>
            </w:r>
          </w:p>
        </w:tc>
        <w:tc>
          <w:tcPr>
            <w:tcW w:w="984" w:type="dxa"/>
          </w:tcPr>
          <w:p w:rsidR="00DB59FD" w:rsidRDefault="000C4AD5">
            <w:pPr>
              <w:spacing w:line="240" w:lineRule="atLeast"/>
              <w:jc w:val="right"/>
              <w:rPr>
                <w:snapToGrid w:val="0"/>
                <w:color w:val="000000"/>
                <w:lang w:val="tr-TR"/>
              </w:rPr>
            </w:pPr>
            <w:r>
              <w:rPr>
                <w:snapToGrid w:val="0"/>
                <w:color w:val="000000"/>
                <w:lang w:val="tr-TR"/>
              </w:rPr>
              <w:t>-</w:t>
            </w:r>
          </w:p>
        </w:tc>
      </w:tr>
      <w:tr w:rsidR="00DB59FD">
        <w:trPr>
          <w:trHeight w:val="113"/>
        </w:trPr>
        <w:tc>
          <w:tcPr>
            <w:tcW w:w="4140" w:type="dxa"/>
            <w:vAlign w:val="bottom"/>
          </w:tcPr>
          <w:p w:rsidR="00DB59FD" w:rsidRDefault="000C4AD5">
            <w:pPr>
              <w:rPr>
                <w:rFonts w:eastAsia="Arial Unicode MS"/>
                <w:sz w:val="18"/>
                <w:szCs w:val="18"/>
              </w:rPr>
            </w:pPr>
            <w:r>
              <w:rPr>
                <w:sz w:val="18"/>
                <w:szCs w:val="18"/>
              </w:rPr>
              <w:t>Loan commissions and other income accruals - not due</w:t>
            </w:r>
          </w:p>
        </w:tc>
        <w:tc>
          <w:tcPr>
            <w:tcW w:w="1162" w:type="dxa"/>
          </w:tcPr>
          <w:p w:rsidR="00DB59FD" w:rsidRDefault="000C4AD5">
            <w:pPr>
              <w:autoSpaceDE w:val="0"/>
              <w:autoSpaceDN w:val="0"/>
              <w:adjustRightInd w:val="0"/>
              <w:jc w:val="right"/>
              <w:rPr>
                <w:color w:val="000000"/>
                <w:szCs w:val="18"/>
                <w:lang w:val="tr-TR"/>
              </w:rPr>
            </w:pPr>
            <w:r>
              <w:rPr>
                <w:color w:val="000000"/>
                <w:szCs w:val="18"/>
                <w:lang w:val="tr-TR"/>
              </w:rPr>
              <w:t>15</w:t>
            </w:r>
          </w:p>
        </w:tc>
        <w:tc>
          <w:tcPr>
            <w:tcW w:w="1162" w:type="dxa"/>
          </w:tcPr>
          <w:p w:rsidR="00DB59FD" w:rsidRDefault="000C4AD5">
            <w:pPr>
              <w:autoSpaceDE w:val="0"/>
              <w:autoSpaceDN w:val="0"/>
              <w:adjustRightInd w:val="0"/>
              <w:jc w:val="right"/>
              <w:rPr>
                <w:color w:val="000000"/>
                <w:szCs w:val="18"/>
                <w:lang w:val="tr-TR"/>
              </w:rPr>
            </w:pPr>
            <w:r>
              <w:rPr>
                <w:color w:val="000000"/>
                <w:szCs w:val="18"/>
                <w:lang w:val="tr-TR"/>
              </w:rPr>
              <w:t>1</w:t>
            </w:r>
          </w:p>
        </w:tc>
        <w:tc>
          <w:tcPr>
            <w:tcW w:w="1162" w:type="dxa"/>
          </w:tcPr>
          <w:p w:rsidR="00DB59FD" w:rsidRDefault="000C4AD5">
            <w:pPr>
              <w:spacing w:line="240" w:lineRule="atLeast"/>
              <w:jc w:val="right"/>
              <w:rPr>
                <w:snapToGrid w:val="0"/>
                <w:color w:val="000000"/>
                <w:lang w:val="tr-TR"/>
              </w:rPr>
            </w:pPr>
            <w:r>
              <w:rPr>
                <w:snapToGrid w:val="0"/>
                <w:color w:val="000000"/>
                <w:lang w:val="tr-TR"/>
              </w:rPr>
              <w:t>12</w:t>
            </w:r>
          </w:p>
        </w:tc>
        <w:tc>
          <w:tcPr>
            <w:tcW w:w="984" w:type="dxa"/>
          </w:tcPr>
          <w:p w:rsidR="00DB59FD" w:rsidRDefault="000C4AD5">
            <w:pPr>
              <w:spacing w:line="240" w:lineRule="atLeast"/>
              <w:jc w:val="right"/>
              <w:rPr>
                <w:snapToGrid w:val="0"/>
                <w:color w:val="000000"/>
                <w:lang w:val="tr-TR"/>
              </w:rPr>
            </w:pPr>
            <w:r>
              <w:rPr>
                <w:snapToGrid w:val="0"/>
                <w:color w:val="000000"/>
                <w:lang w:val="tr-TR"/>
              </w:rPr>
              <w:t>1</w:t>
            </w:r>
          </w:p>
        </w:tc>
      </w:tr>
      <w:tr w:rsidR="00DB59FD">
        <w:trPr>
          <w:trHeight w:val="113"/>
        </w:trPr>
        <w:tc>
          <w:tcPr>
            <w:tcW w:w="4140" w:type="dxa"/>
            <w:tcBorders>
              <w:top w:val="single" w:sz="4" w:space="0" w:color="auto"/>
              <w:bottom w:val="double" w:sz="4" w:space="0" w:color="auto"/>
            </w:tcBorders>
          </w:tcPr>
          <w:p w:rsidR="00DB59FD" w:rsidRDefault="000C4AD5">
            <w:pPr>
              <w:autoSpaceDE w:val="0"/>
              <w:autoSpaceDN w:val="0"/>
              <w:adjustRightInd w:val="0"/>
              <w:rPr>
                <w:rFonts w:eastAsia="Arial Unicode MS"/>
                <w:b/>
              </w:rPr>
            </w:pPr>
            <w:r>
              <w:rPr>
                <w:rFonts w:eastAsia="Arial Unicode MS"/>
                <w:b/>
              </w:rPr>
              <w:t>Total</w:t>
            </w:r>
          </w:p>
        </w:tc>
        <w:tc>
          <w:tcPr>
            <w:tcW w:w="1162"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11,219</w:t>
            </w:r>
          </w:p>
        </w:tc>
        <w:tc>
          <w:tcPr>
            <w:tcW w:w="1162"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9,976</w:t>
            </w:r>
          </w:p>
        </w:tc>
        <w:tc>
          <w:tcPr>
            <w:tcW w:w="1162"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10,517</w:t>
            </w:r>
          </w:p>
        </w:tc>
        <w:tc>
          <w:tcPr>
            <w:tcW w:w="984" w:type="dxa"/>
            <w:tcBorders>
              <w:top w:val="single" w:sz="4" w:space="0" w:color="auto"/>
              <w:bottom w:val="double" w:sz="4" w:space="0" w:color="auto"/>
            </w:tcBorders>
          </w:tcPr>
          <w:p w:rsidR="00DB59FD" w:rsidRDefault="000C4AD5">
            <w:pPr>
              <w:jc w:val="right"/>
              <w:rPr>
                <w:b/>
                <w:snapToGrid w:val="0"/>
                <w:color w:val="000000"/>
                <w:lang w:val="tr-TR"/>
              </w:rPr>
            </w:pPr>
            <w:r>
              <w:rPr>
                <w:b/>
                <w:snapToGrid w:val="0"/>
                <w:color w:val="000000"/>
                <w:lang w:val="tr-TR"/>
              </w:rPr>
              <w:t>11,034</w:t>
            </w:r>
          </w:p>
        </w:tc>
      </w:tr>
    </w:tbl>
    <w:p w:rsidR="00DB59FD" w:rsidRDefault="00DB59FD">
      <w:pPr>
        <w:pStyle w:val="BodyTextIndent"/>
      </w:pPr>
    </w:p>
    <w:p w:rsidR="00DB59FD" w:rsidRDefault="000C4AD5">
      <w:pPr>
        <w:pStyle w:val="BodyTextIndent"/>
        <w:ind w:hanging="360"/>
      </w:pPr>
      <w:r>
        <w:t>b)</w:t>
      </w:r>
      <w:r>
        <w:tab/>
      </w:r>
      <w:r>
        <w:rPr>
          <w:lang w:val="en-US"/>
        </w:rPr>
        <w:t>Information on other interest and income accruals</w:t>
      </w:r>
      <w:r>
        <w:t>:</w:t>
      </w:r>
    </w:p>
    <w:p w:rsidR="00DB59FD" w:rsidRDefault="00DB59FD">
      <w:pPr>
        <w:autoSpaceDE w:val="0"/>
        <w:autoSpaceDN w:val="0"/>
        <w:adjustRightInd w:val="0"/>
        <w:jc w:val="both"/>
        <w:rPr>
          <w:rFonts w:eastAsia="Arial Unicode MS"/>
          <w:lang w:val="tr-TR"/>
        </w:rPr>
      </w:pPr>
    </w:p>
    <w:tbl>
      <w:tblPr>
        <w:tblW w:w="8460" w:type="dxa"/>
        <w:tblInd w:w="548" w:type="dxa"/>
        <w:tblLayout w:type="fixed"/>
        <w:tblCellMar>
          <w:left w:w="0" w:type="dxa"/>
          <w:right w:w="0" w:type="dxa"/>
        </w:tblCellMar>
        <w:tblLook w:val="0000" w:firstRow="0" w:lastRow="0" w:firstColumn="0" w:lastColumn="0" w:noHBand="0" w:noVBand="0"/>
      </w:tblPr>
      <w:tblGrid>
        <w:gridCol w:w="4320"/>
        <w:gridCol w:w="1080"/>
        <w:gridCol w:w="900"/>
        <w:gridCol w:w="1080"/>
        <w:gridCol w:w="1080"/>
      </w:tblGrid>
      <w:tr w:rsidR="00DB59FD">
        <w:tc>
          <w:tcPr>
            <w:tcW w:w="4320" w:type="dxa"/>
            <w:tcBorders>
              <w:top w:val="single" w:sz="6" w:space="0" w:color="000000"/>
            </w:tcBorders>
          </w:tcPr>
          <w:p w:rsidR="00DB59FD" w:rsidRDefault="00DB59FD">
            <w:pPr>
              <w:autoSpaceDE w:val="0"/>
              <w:autoSpaceDN w:val="0"/>
              <w:adjustRightInd w:val="0"/>
              <w:rPr>
                <w:rFonts w:eastAsia="Arial Unicode MS"/>
                <w:lang w:val="tr-TR"/>
              </w:rPr>
            </w:pPr>
          </w:p>
        </w:tc>
        <w:tc>
          <w:tcPr>
            <w:tcW w:w="1980" w:type="dxa"/>
            <w:gridSpan w:val="2"/>
            <w:tcBorders>
              <w:top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w:t>
            </w:r>
            <w:r>
              <w:rPr>
                <w:rFonts w:eastAsia="Arial Unicode MS"/>
              </w:rPr>
              <w:t>riod</w:t>
            </w:r>
          </w:p>
        </w:tc>
        <w:tc>
          <w:tcPr>
            <w:tcW w:w="2160" w:type="dxa"/>
            <w:gridSpan w:val="2"/>
            <w:tcBorders>
              <w:top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4320" w:type="dxa"/>
            <w:tcBorders>
              <w:bottom w:val="single" w:sz="6" w:space="0" w:color="000000"/>
            </w:tcBorders>
          </w:tcPr>
          <w:p w:rsidR="00DB59FD" w:rsidRDefault="000C4AD5">
            <w:pPr>
              <w:autoSpaceDE w:val="0"/>
              <w:autoSpaceDN w:val="0"/>
              <w:adjustRightInd w:val="0"/>
              <w:jc w:val="both"/>
              <w:rPr>
                <w:rFonts w:eastAsia="Arial Unicode MS"/>
              </w:rPr>
            </w:pPr>
            <w:r>
              <w:rPr>
                <w:rFonts w:eastAsia="Arial Unicode MS"/>
                <w:sz w:val="18"/>
              </w:rPr>
              <w:t>Other interest and income accruals</w:t>
            </w:r>
          </w:p>
        </w:tc>
        <w:tc>
          <w:tcPr>
            <w:tcW w:w="1080" w:type="dxa"/>
            <w:tcBorders>
              <w:bottom w:val="single" w:sz="6" w:space="0" w:color="000000"/>
            </w:tcBorders>
            <w:vAlign w:val="bottom"/>
          </w:tcPr>
          <w:p w:rsidR="00DB59FD" w:rsidRDefault="000C4AD5">
            <w:pPr>
              <w:tabs>
                <w:tab w:val="decimal" w:pos="900"/>
              </w:tabs>
              <w:jc w:val="both"/>
              <w:rPr>
                <w:rFonts w:eastAsia="Arial Unicode MS"/>
                <w:sz w:val="18"/>
                <w:szCs w:val="18"/>
              </w:rPr>
            </w:pPr>
            <w:r>
              <w:rPr>
                <w:sz w:val="18"/>
                <w:szCs w:val="18"/>
              </w:rPr>
              <w:t>TL</w:t>
            </w:r>
          </w:p>
        </w:tc>
        <w:tc>
          <w:tcPr>
            <w:tcW w:w="900" w:type="dxa"/>
            <w:tcBorders>
              <w:bottom w:val="single" w:sz="6" w:space="0" w:color="000000"/>
            </w:tcBorders>
            <w:vAlign w:val="bottom"/>
          </w:tcPr>
          <w:p w:rsidR="00DB59FD" w:rsidRDefault="000C4AD5">
            <w:pPr>
              <w:tabs>
                <w:tab w:val="decimal" w:pos="900"/>
              </w:tabs>
              <w:jc w:val="both"/>
              <w:rPr>
                <w:rFonts w:eastAsia="Arial Unicode MS"/>
                <w:sz w:val="18"/>
                <w:szCs w:val="18"/>
              </w:rPr>
            </w:pPr>
            <w:r>
              <w:rPr>
                <w:sz w:val="18"/>
                <w:szCs w:val="18"/>
              </w:rPr>
              <w:t>FC</w:t>
            </w:r>
          </w:p>
        </w:tc>
        <w:tc>
          <w:tcPr>
            <w:tcW w:w="1080" w:type="dxa"/>
            <w:tcBorders>
              <w:bottom w:val="single" w:sz="6" w:space="0" w:color="000000"/>
            </w:tcBorders>
            <w:vAlign w:val="bottom"/>
          </w:tcPr>
          <w:p w:rsidR="00DB59FD" w:rsidRDefault="000C4AD5">
            <w:pPr>
              <w:tabs>
                <w:tab w:val="decimal" w:pos="900"/>
              </w:tabs>
              <w:jc w:val="both"/>
              <w:rPr>
                <w:rFonts w:eastAsia="Arial Unicode MS"/>
                <w:sz w:val="18"/>
                <w:szCs w:val="18"/>
              </w:rPr>
            </w:pPr>
            <w:r>
              <w:rPr>
                <w:sz w:val="18"/>
                <w:szCs w:val="18"/>
              </w:rPr>
              <w:t>TL</w:t>
            </w:r>
          </w:p>
        </w:tc>
        <w:tc>
          <w:tcPr>
            <w:tcW w:w="1080" w:type="dxa"/>
            <w:tcBorders>
              <w:bottom w:val="single" w:sz="6" w:space="0" w:color="000000"/>
            </w:tcBorders>
            <w:vAlign w:val="bottom"/>
          </w:tcPr>
          <w:p w:rsidR="00DB59FD" w:rsidRDefault="000C4AD5">
            <w:pPr>
              <w:tabs>
                <w:tab w:val="decimal" w:pos="900"/>
              </w:tabs>
              <w:jc w:val="both"/>
              <w:rPr>
                <w:rFonts w:eastAsia="Arial Unicode MS"/>
                <w:sz w:val="18"/>
                <w:szCs w:val="18"/>
              </w:rPr>
            </w:pPr>
            <w:r>
              <w:rPr>
                <w:sz w:val="18"/>
                <w:szCs w:val="18"/>
              </w:rPr>
              <w:t>FC</w:t>
            </w:r>
          </w:p>
        </w:tc>
      </w:tr>
      <w:tr w:rsidR="00DB59FD">
        <w:tc>
          <w:tcPr>
            <w:tcW w:w="4320" w:type="dxa"/>
            <w:vAlign w:val="bottom"/>
          </w:tcPr>
          <w:p w:rsidR="00DB59FD" w:rsidRDefault="000C4AD5">
            <w:pPr>
              <w:rPr>
                <w:rFonts w:eastAsia="Arial Unicode MS"/>
                <w:sz w:val="18"/>
                <w:szCs w:val="18"/>
              </w:rPr>
            </w:pPr>
            <w:r>
              <w:rPr>
                <w:sz w:val="18"/>
                <w:szCs w:val="18"/>
              </w:rPr>
              <w:t>Trading securities</w:t>
            </w:r>
          </w:p>
        </w:tc>
        <w:tc>
          <w:tcPr>
            <w:tcW w:w="1080" w:type="dxa"/>
          </w:tcPr>
          <w:p w:rsidR="00DB59FD" w:rsidRDefault="000C4AD5">
            <w:pPr>
              <w:autoSpaceDE w:val="0"/>
              <w:autoSpaceDN w:val="0"/>
              <w:adjustRightInd w:val="0"/>
              <w:jc w:val="right"/>
              <w:rPr>
                <w:color w:val="000000"/>
                <w:szCs w:val="18"/>
                <w:lang w:val="tr-TR"/>
              </w:rPr>
            </w:pPr>
            <w:r>
              <w:rPr>
                <w:color w:val="000000"/>
                <w:szCs w:val="18"/>
                <w:lang w:val="tr-TR"/>
              </w:rPr>
              <w:t>4,460</w:t>
            </w:r>
          </w:p>
        </w:tc>
        <w:tc>
          <w:tcPr>
            <w:tcW w:w="900" w:type="dxa"/>
          </w:tcPr>
          <w:p w:rsidR="00DB59FD" w:rsidRDefault="000C4AD5">
            <w:pPr>
              <w:autoSpaceDE w:val="0"/>
              <w:autoSpaceDN w:val="0"/>
              <w:adjustRightInd w:val="0"/>
              <w:jc w:val="right"/>
              <w:rPr>
                <w:color w:val="000000"/>
                <w:szCs w:val="18"/>
                <w:lang w:val="tr-TR"/>
              </w:rPr>
            </w:pPr>
            <w:r>
              <w:rPr>
                <w:color w:val="000000"/>
                <w:szCs w:val="18"/>
                <w:lang w:val="tr-TR"/>
              </w:rPr>
              <w:t>507</w:t>
            </w:r>
          </w:p>
        </w:tc>
        <w:tc>
          <w:tcPr>
            <w:tcW w:w="1080" w:type="dxa"/>
          </w:tcPr>
          <w:p w:rsidR="00DB59FD" w:rsidRDefault="000C4AD5">
            <w:pPr>
              <w:autoSpaceDE w:val="0"/>
              <w:autoSpaceDN w:val="0"/>
              <w:adjustRightInd w:val="0"/>
              <w:jc w:val="right"/>
              <w:rPr>
                <w:color w:val="000000"/>
                <w:lang w:val="tr-TR"/>
              </w:rPr>
            </w:pPr>
            <w:r>
              <w:rPr>
                <w:color w:val="000000"/>
                <w:lang w:val="tr-TR"/>
              </w:rPr>
              <w:t>3,906</w:t>
            </w:r>
          </w:p>
        </w:tc>
        <w:tc>
          <w:tcPr>
            <w:tcW w:w="1080" w:type="dxa"/>
          </w:tcPr>
          <w:p w:rsidR="00DB59FD" w:rsidRDefault="000C4AD5">
            <w:pPr>
              <w:autoSpaceDE w:val="0"/>
              <w:autoSpaceDN w:val="0"/>
              <w:adjustRightInd w:val="0"/>
              <w:jc w:val="right"/>
              <w:rPr>
                <w:color w:val="000000"/>
                <w:lang w:val="tr-TR"/>
              </w:rPr>
            </w:pPr>
            <w:r>
              <w:rPr>
                <w:color w:val="000000"/>
                <w:lang w:val="tr-TR"/>
              </w:rPr>
              <w:t>126</w:t>
            </w:r>
          </w:p>
        </w:tc>
      </w:tr>
      <w:tr w:rsidR="00DB59FD">
        <w:tc>
          <w:tcPr>
            <w:tcW w:w="4320" w:type="dxa"/>
            <w:vAlign w:val="bottom"/>
          </w:tcPr>
          <w:p w:rsidR="00DB59FD" w:rsidRDefault="000C4AD5">
            <w:pPr>
              <w:rPr>
                <w:rFonts w:eastAsia="Arial Unicode MS"/>
                <w:sz w:val="18"/>
                <w:szCs w:val="18"/>
              </w:rPr>
            </w:pPr>
            <w:r>
              <w:rPr>
                <w:sz w:val="18"/>
                <w:szCs w:val="18"/>
              </w:rPr>
              <w:t>Securities available for sale</w:t>
            </w:r>
          </w:p>
        </w:tc>
        <w:tc>
          <w:tcPr>
            <w:tcW w:w="108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900" w:type="dxa"/>
          </w:tcPr>
          <w:p w:rsidR="00DB59FD" w:rsidRDefault="000C4AD5">
            <w:pPr>
              <w:autoSpaceDE w:val="0"/>
              <w:autoSpaceDN w:val="0"/>
              <w:adjustRightInd w:val="0"/>
              <w:jc w:val="right"/>
              <w:rPr>
                <w:color w:val="000000"/>
                <w:szCs w:val="18"/>
                <w:lang w:val="tr-TR"/>
              </w:rPr>
            </w:pPr>
            <w:r>
              <w:rPr>
                <w:color w:val="000000"/>
                <w:szCs w:val="18"/>
                <w:lang w:val="tr-TR"/>
              </w:rPr>
              <w:t>393</w:t>
            </w:r>
          </w:p>
        </w:tc>
        <w:tc>
          <w:tcPr>
            <w:tcW w:w="1080" w:type="dxa"/>
          </w:tcPr>
          <w:p w:rsidR="00DB59FD" w:rsidRDefault="000C4AD5">
            <w:pPr>
              <w:autoSpaceDE w:val="0"/>
              <w:autoSpaceDN w:val="0"/>
              <w:adjustRightInd w:val="0"/>
              <w:jc w:val="right"/>
              <w:rPr>
                <w:color w:val="000000"/>
                <w:lang w:val="tr-TR"/>
              </w:rPr>
            </w:pPr>
            <w:r>
              <w:rPr>
                <w:color w:val="000000"/>
                <w:lang w:val="tr-TR"/>
              </w:rPr>
              <w:t>-</w:t>
            </w:r>
          </w:p>
        </w:tc>
        <w:tc>
          <w:tcPr>
            <w:tcW w:w="1080" w:type="dxa"/>
          </w:tcPr>
          <w:p w:rsidR="00DB59FD" w:rsidRDefault="000C4AD5">
            <w:pPr>
              <w:autoSpaceDE w:val="0"/>
              <w:autoSpaceDN w:val="0"/>
              <w:adjustRightInd w:val="0"/>
              <w:jc w:val="right"/>
              <w:rPr>
                <w:color w:val="000000"/>
                <w:lang w:val="tr-TR"/>
              </w:rPr>
            </w:pPr>
            <w:r>
              <w:rPr>
                <w:color w:val="000000"/>
                <w:lang w:val="tr-TR"/>
              </w:rPr>
              <w:t>401</w:t>
            </w:r>
          </w:p>
        </w:tc>
      </w:tr>
      <w:tr w:rsidR="00DB59FD">
        <w:tc>
          <w:tcPr>
            <w:tcW w:w="4320" w:type="dxa"/>
            <w:vAlign w:val="bottom"/>
          </w:tcPr>
          <w:p w:rsidR="00DB59FD" w:rsidRDefault="000C4AD5">
            <w:pPr>
              <w:rPr>
                <w:rFonts w:eastAsia="Arial Unicode MS"/>
                <w:sz w:val="18"/>
                <w:szCs w:val="18"/>
              </w:rPr>
            </w:pPr>
            <w:r>
              <w:rPr>
                <w:sz w:val="18"/>
                <w:szCs w:val="18"/>
              </w:rPr>
              <w:t>Securities held to maturity</w:t>
            </w:r>
          </w:p>
        </w:tc>
        <w:tc>
          <w:tcPr>
            <w:tcW w:w="1080" w:type="dxa"/>
          </w:tcPr>
          <w:p w:rsidR="00DB59FD" w:rsidRDefault="000C4AD5">
            <w:pPr>
              <w:autoSpaceDE w:val="0"/>
              <w:autoSpaceDN w:val="0"/>
              <w:adjustRightInd w:val="0"/>
              <w:jc w:val="right"/>
              <w:rPr>
                <w:color w:val="000000"/>
                <w:szCs w:val="18"/>
                <w:lang w:val="tr-TR"/>
              </w:rPr>
            </w:pPr>
            <w:r>
              <w:rPr>
                <w:color w:val="000000"/>
                <w:szCs w:val="18"/>
                <w:lang w:val="tr-TR"/>
              </w:rPr>
              <w:t>888</w:t>
            </w:r>
          </w:p>
        </w:tc>
        <w:tc>
          <w:tcPr>
            <w:tcW w:w="900" w:type="dxa"/>
          </w:tcPr>
          <w:p w:rsidR="00DB59FD" w:rsidRDefault="000C4AD5">
            <w:pPr>
              <w:autoSpaceDE w:val="0"/>
              <w:autoSpaceDN w:val="0"/>
              <w:adjustRightInd w:val="0"/>
              <w:jc w:val="right"/>
              <w:rPr>
                <w:color w:val="000000"/>
                <w:szCs w:val="18"/>
                <w:lang w:val="tr-TR"/>
              </w:rPr>
            </w:pPr>
            <w:r>
              <w:rPr>
                <w:color w:val="000000"/>
                <w:szCs w:val="18"/>
                <w:lang w:val="tr-TR"/>
              </w:rPr>
              <w:t>133</w:t>
            </w:r>
          </w:p>
        </w:tc>
        <w:tc>
          <w:tcPr>
            <w:tcW w:w="1080" w:type="dxa"/>
          </w:tcPr>
          <w:p w:rsidR="00DB59FD" w:rsidRDefault="000C4AD5">
            <w:pPr>
              <w:autoSpaceDE w:val="0"/>
              <w:autoSpaceDN w:val="0"/>
              <w:adjustRightInd w:val="0"/>
              <w:jc w:val="right"/>
              <w:rPr>
                <w:color w:val="000000"/>
                <w:lang w:val="tr-TR"/>
              </w:rPr>
            </w:pPr>
            <w:r>
              <w:rPr>
                <w:color w:val="000000"/>
                <w:lang w:val="tr-TR"/>
              </w:rPr>
              <w:t>823</w:t>
            </w:r>
          </w:p>
        </w:tc>
        <w:tc>
          <w:tcPr>
            <w:tcW w:w="1080" w:type="dxa"/>
          </w:tcPr>
          <w:p w:rsidR="00DB59FD" w:rsidRDefault="000C4AD5">
            <w:pPr>
              <w:autoSpaceDE w:val="0"/>
              <w:autoSpaceDN w:val="0"/>
              <w:adjustRightInd w:val="0"/>
              <w:jc w:val="right"/>
              <w:rPr>
                <w:color w:val="000000"/>
                <w:lang w:val="tr-TR"/>
              </w:rPr>
            </w:pPr>
            <w:r>
              <w:rPr>
                <w:color w:val="000000"/>
                <w:lang w:val="tr-TR"/>
              </w:rPr>
              <w:t>76</w:t>
            </w:r>
          </w:p>
        </w:tc>
      </w:tr>
      <w:tr w:rsidR="00DB59FD">
        <w:tc>
          <w:tcPr>
            <w:tcW w:w="4320" w:type="dxa"/>
            <w:vAlign w:val="bottom"/>
          </w:tcPr>
          <w:p w:rsidR="00DB59FD" w:rsidRDefault="000C4AD5">
            <w:pPr>
              <w:rPr>
                <w:rFonts w:eastAsia="Arial Unicode MS"/>
                <w:sz w:val="18"/>
                <w:szCs w:val="18"/>
              </w:rPr>
            </w:pPr>
            <w:r>
              <w:rPr>
                <w:sz w:val="18"/>
                <w:szCs w:val="18"/>
              </w:rPr>
              <w:t>Interest accruals of reverse repo transactions</w:t>
            </w:r>
          </w:p>
        </w:tc>
        <w:tc>
          <w:tcPr>
            <w:tcW w:w="1080" w:type="dxa"/>
          </w:tcPr>
          <w:p w:rsidR="00DB59FD" w:rsidRDefault="000C4AD5">
            <w:pPr>
              <w:autoSpaceDE w:val="0"/>
              <w:autoSpaceDN w:val="0"/>
              <w:adjustRightInd w:val="0"/>
              <w:jc w:val="right"/>
              <w:rPr>
                <w:color w:val="000000"/>
                <w:szCs w:val="18"/>
                <w:lang w:val="tr-TR"/>
              </w:rPr>
            </w:pPr>
            <w:r>
              <w:rPr>
                <w:color w:val="000000"/>
                <w:szCs w:val="18"/>
                <w:lang w:val="tr-TR"/>
              </w:rPr>
              <w:t>15</w:t>
            </w:r>
          </w:p>
        </w:tc>
        <w:tc>
          <w:tcPr>
            <w:tcW w:w="90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080" w:type="dxa"/>
          </w:tcPr>
          <w:p w:rsidR="00DB59FD" w:rsidRDefault="000C4AD5">
            <w:pPr>
              <w:autoSpaceDE w:val="0"/>
              <w:autoSpaceDN w:val="0"/>
              <w:adjustRightInd w:val="0"/>
              <w:jc w:val="right"/>
              <w:rPr>
                <w:color w:val="000000"/>
                <w:lang w:val="tr-TR"/>
              </w:rPr>
            </w:pPr>
            <w:r>
              <w:rPr>
                <w:color w:val="000000"/>
                <w:lang w:val="tr-TR"/>
              </w:rPr>
              <w:t>-</w:t>
            </w:r>
          </w:p>
        </w:tc>
        <w:tc>
          <w:tcPr>
            <w:tcW w:w="1080" w:type="dxa"/>
          </w:tcPr>
          <w:p w:rsidR="00DB59FD" w:rsidRDefault="000C4AD5">
            <w:pPr>
              <w:autoSpaceDE w:val="0"/>
              <w:autoSpaceDN w:val="0"/>
              <w:adjustRightInd w:val="0"/>
              <w:jc w:val="right"/>
              <w:rPr>
                <w:color w:val="000000"/>
                <w:lang w:val="tr-TR"/>
              </w:rPr>
            </w:pPr>
            <w:r>
              <w:rPr>
                <w:color w:val="000000"/>
                <w:lang w:val="tr-TR"/>
              </w:rPr>
              <w:t>-</w:t>
            </w:r>
          </w:p>
        </w:tc>
      </w:tr>
      <w:tr w:rsidR="00DB59FD">
        <w:tc>
          <w:tcPr>
            <w:tcW w:w="4320" w:type="dxa"/>
            <w:vAlign w:val="bottom"/>
          </w:tcPr>
          <w:p w:rsidR="00DB59FD" w:rsidRDefault="000C4AD5">
            <w:pPr>
              <w:rPr>
                <w:rFonts w:eastAsia="Arial Unicode MS"/>
                <w:sz w:val="18"/>
                <w:szCs w:val="18"/>
              </w:rPr>
            </w:pPr>
            <w:r>
              <w:rPr>
                <w:sz w:val="18"/>
                <w:szCs w:val="18"/>
              </w:rPr>
              <w:t>Inter</w:t>
            </w:r>
            <w:r>
              <w:rPr>
                <w:sz w:val="18"/>
                <w:szCs w:val="18"/>
              </w:rPr>
              <w:t>est accruals of reserve deposits</w:t>
            </w:r>
          </w:p>
        </w:tc>
        <w:tc>
          <w:tcPr>
            <w:tcW w:w="1080" w:type="dxa"/>
          </w:tcPr>
          <w:p w:rsidR="00DB59FD" w:rsidRDefault="000C4AD5">
            <w:pPr>
              <w:autoSpaceDE w:val="0"/>
              <w:autoSpaceDN w:val="0"/>
              <w:adjustRightInd w:val="0"/>
              <w:jc w:val="right"/>
              <w:rPr>
                <w:color w:val="000000"/>
                <w:szCs w:val="18"/>
                <w:lang w:val="tr-TR"/>
              </w:rPr>
            </w:pPr>
            <w:r>
              <w:rPr>
                <w:color w:val="000000"/>
                <w:szCs w:val="18"/>
                <w:lang w:val="tr-TR"/>
              </w:rPr>
              <w:t>1,222</w:t>
            </w:r>
          </w:p>
        </w:tc>
        <w:tc>
          <w:tcPr>
            <w:tcW w:w="900" w:type="dxa"/>
          </w:tcPr>
          <w:p w:rsidR="00DB59FD" w:rsidRDefault="000C4AD5">
            <w:pPr>
              <w:autoSpaceDE w:val="0"/>
              <w:autoSpaceDN w:val="0"/>
              <w:adjustRightInd w:val="0"/>
              <w:jc w:val="right"/>
              <w:rPr>
                <w:color w:val="000000"/>
                <w:szCs w:val="18"/>
                <w:lang w:val="tr-TR"/>
              </w:rPr>
            </w:pPr>
            <w:r>
              <w:rPr>
                <w:color w:val="000000"/>
                <w:szCs w:val="18"/>
                <w:lang w:val="tr-TR"/>
              </w:rPr>
              <w:t>221</w:t>
            </w:r>
          </w:p>
        </w:tc>
        <w:tc>
          <w:tcPr>
            <w:tcW w:w="1080" w:type="dxa"/>
          </w:tcPr>
          <w:p w:rsidR="00DB59FD" w:rsidRDefault="000C4AD5">
            <w:pPr>
              <w:autoSpaceDE w:val="0"/>
              <w:autoSpaceDN w:val="0"/>
              <w:adjustRightInd w:val="0"/>
              <w:jc w:val="right"/>
              <w:rPr>
                <w:color w:val="000000"/>
                <w:lang w:val="tr-TR"/>
              </w:rPr>
            </w:pPr>
            <w:r>
              <w:rPr>
                <w:color w:val="000000"/>
                <w:lang w:val="tr-TR"/>
              </w:rPr>
              <w:t>1,034</w:t>
            </w:r>
          </w:p>
        </w:tc>
        <w:tc>
          <w:tcPr>
            <w:tcW w:w="1080" w:type="dxa"/>
          </w:tcPr>
          <w:p w:rsidR="00DB59FD" w:rsidRDefault="000C4AD5">
            <w:pPr>
              <w:autoSpaceDE w:val="0"/>
              <w:autoSpaceDN w:val="0"/>
              <w:adjustRightInd w:val="0"/>
              <w:jc w:val="right"/>
              <w:rPr>
                <w:color w:val="000000"/>
                <w:lang w:val="tr-TR"/>
              </w:rPr>
            </w:pPr>
            <w:r>
              <w:rPr>
                <w:color w:val="000000"/>
                <w:lang w:val="tr-TR"/>
              </w:rPr>
              <w:t>278</w:t>
            </w:r>
          </w:p>
        </w:tc>
      </w:tr>
      <w:tr w:rsidR="00DB59FD">
        <w:tc>
          <w:tcPr>
            <w:tcW w:w="4320" w:type="dxa"/>
            <w:vAlign w:val="bottom"/>
          </w:tcPr>
          <w:p w:rsidR="00DB59FD" w:rsidRDefault="000C4AD5">
            <w:pPr>
              <w:rPr>
                <w:rFonts w:eastAsia="Arial Unicode MS"/>
                <w:sz w:val="18"/>
                <w:szCs w:val="18"/>
              </w:rPr>
            </w:pPr>
            <w:r>
              <w:rPr>
                <w:sz w:val="18"/>
                <w:szCs w:val="18"/>
              </w:rPr>
              <w:t xml:space="preserve">Income accruals of financial derivative instruments </w:t>
            </w:r>
          </w:p>
        </w:tc>
        <w:tc>
          <w:tcPr>
            <w:tcW w:w="1080" w:type="dxa"/>
          </w:tcPr>
          <w:p w:rsidR="00DB59FD" w:rsidRDefault="000C4AD5">
            <w:pPr>
              <w:autoSpaceDE w:val="0"/>
              <w:autoSpaceDN w:val="0"/>
              <w:adjustRightInd w:val="0"/>
              <w:jc w:val="right"/>
              <w:rPr>
                <w:color w:val="000000"/>
                <w:szCs w:val="18"/>
                <w:lang w:val="tr-TR"/>
              </w:rPr>
            </w:pPr>
            <w:r>
              <w:rPr>
                <w:color w:val="000000"/>
                <w:szCs w:val="18"/>
                <w:lang w:val="tr-TR"/>
              </w:rPr>
              <w:t>2,919</w:t>
            </w:r>
          </w:p>
        </w:tc>
        <w:tc>
          <w:tcPr>
            <w:tcW w:w="900" w:type="dxa"/>
          </w:tcPr>
          <w:p w:rsidR="00DB59FD" w:rsidRDefault="000C4AD5">
            <w:pPr>
              <w:autoSpaceDE w:val="0"/>
              <w:autoSpaceDN w:val="0"/>
              <w:adjustRightInd w:val="0"/>
              <w:jc w:val="right"/>
              <w:rPr>
                <w:color w:val="000000"/>
                <w:szCs w:val="18"/>
                <w:lang w:val="tr-TR"/>
              </w:rPr>
            </w:pPr>
            <w:r>
              <w:rPr>
                <w:color w:val="000000"/>
                <w:szCs w:val="18"/>
                <w:lang w:val="tr-TR"/>
              </w:rPr>
              <w:t>139</w:t>
            </w:r>
          </w:p>
        </w:tc>
        <w:tc>
          <w:tcPr>
            <w:tcW w:w="1080" w:type="dxa"/>
          </w:tcPr>
          <w:p w:rsidR="00DB59FD" w:rsidRDefault="000C4AD5">
            <w:pPr>
              <w:autoSpaceDE w:val="0"/>
              <w:autoSpaceDN w:val="0"/>
              <w:adjustRightInd w:val="0"/>
              <w:jc w:val="right"/>
              <w:rPr>
                <w:color w:val="000000"/>
                <w:lang w:val="tr-TR"/>
              </w:rPr>
            </w:pPr>
            <w:r>
              <w:rPr>
                <w:color w:val="000000"/>
                <w:lang w:val="tr-TR"/>
              </w:rPr>
              <w:t>4,198</w:t>
            </w:r>
          </w:p>
        </w:tc>
        <w:tc>
          <w:tcPr>
            <w:tcW w:w="1080" w:type="dxa"/>
          </w:tcPr>
          <w:p w:rsidR="00DB59FD" w:rsidRDefault="000C4AD5">
            <w:pPr>
              <w:autoSpaceDE w:val="0"/>
              <w:autoSpaceDN w:val="0"/>
              <w:adjustRightInd w:val="0"/>
              <w:jc w:val="right"/>
              <w:rPr>
                <w:color w:val="000000"/>
                <w:lang w:val="tr-TR"/>
              </w:rPr>
            </w:pPr>
            <w:r>
              <w:rPr>
                <w:color w:val="000000"/>
                <w:lang w:val="tr-TR"/>
              </w:rPr>
              <w:t>354</w:t>
            </w:r>
          </w:p>
        </w:tc>
      </w:tr>
      <w:tr w:rsidR="00DB59FD">
        <w:tc>
          <w:tcPr>
            <w:tcW w:w="4320" w:type="dxa"/>
            <w:vAlign w:val="bottom"/>
          </w:tcPr>
          <w:p w:rsidR="00DB59FD" w:rsidRDefault="000C4AD5">
            <w:pPr>
              <w:ind w:firstLineChars="200" w:firstLine="360"/>
              <w:rPr>
                <w:rFonts w:eastAsia="Arial Unicode MS"/>
                <w:sz w:val="18"/>
                <w:szCs w:val="18"/>
              </w:rPr>
            </w:pPr>
            <w:r>
              <w:rPr>
                <w:sz w:val="18"/>
                <w:szCs w:val="18"/>
              </w:rPr>
              <w:t>Interest and income accruals</w:t>
            </w:r>
          </w:p>
        </w:tc>
        <w:tc>
          <w:tcPr>
            <w:tcW w:w="1080" w:type="dxa"/>
          </w:tcPr>
          <w:p w:rsidR="00DB59FD" w:rsidRDefault="000C4AD5">
            <w:pPr>
              <w:autoSpaceDE w:val="0"/>
              <w:autoSpaceDN w:val="0"/>
              <w:adjustRightInd w:val="0"/>
              <w:jc w:val="right"/>
              <w:rPr>
                <w:color w:val="000000"/>
                <w:szCs w:val="18"/>
              </w:rPr>
            </w:pPr>
            <w:r>
              <w:rPr>
                <w:color w:val="000000"/>
                <w:szCs w:val="18"/>
              </w:rPr>
              <w:t>-</w:t>
            </w:r>
          </w:p>
        </w:tc>
        <w:tc>
          <w:tcPr>
            <w:tcW w:w="900" w:type="dxa"/>
          </w:tcPr>
          <w:p w:rsidR="00DB59FD" w:rsidRDefault="000C4AD5">
            <w:pPr>
              <w:autoSpaceDE w:val="0"/>
              <w:autoSpaceDN w:val="0"/>
              <w:adjustRightInd w:val="0"/>
              <w:jc w:val="right"/>
              <w:rPr>
                <w:color w:val="000000"/>
                <w:szCs w:val="18"/>
              </w:rPr>
            </w:pPr>
            <w:r>
              <w:rPr>
                <w:color w:val="000000"/>
                <w:szCs w:val="18"/>
              </w:rPr>
              <w:t>-</w:t>
            </w:r>
          </w:p>
        </w:tc>
        <w:tc>
          <w:tcPr>
            <w:tcW w:w="1080" w:type="dxa"/>
          </w:tcPr>
          <w:p w:rsidR="00DB59FD" w:rsidRDefault="000C4AD5">
            <w:pPr>
              <w:autoSpaceDE w:val="0"/>
              <w:autoSpaceDN w:val="0"/>
              <w:adjustRightInd w:val="0"/>
              <w:jc w:val="right"/>
              <w:rPr>
                <w:color w:val="000000"/>
              </w:rPr>
            </w:pPr>
            <w:r>
              <w:rPr>
                <w:color w:val="000000"/>
              </w:rPr>
              <w:t>-</w:t>
            </w:r>
          </w:p>
        </w:tc>
        <w:tc>
          <w:tcPr>
            <w:tcW w:w="1080" w:type="dxa"/>
          </w:tcPr>
          <w:p w:rsidR="00DB59FD" w:rsidRDefault="000C4AD5">
            <w:pPr>
              <w:autoSpaceDE w:val="0"/>
              <w:autoSpaceDN w:val="0"/>
              <w:adjustRightInd w:val="0"/>
              <w:jc w:val="right"/>
              <w:rPr>
                <w:color w:val="000000"/>
              </w:rPr>
            </w:pPr>
            <w:r>
              <w:rPr>
                <w:color w:val="000000"/>
              </w:rPr>
              <w:t>-</w:t>
            </w:r>
          </w:p>
        </w:tc>
      </w:tr>
      <w:tr w:rsidR="00DB59FD">
        <w:tc>
          <w:tcPr>
            <w:tcW w:w="4320" w:type="dxa"/>
            <w:vAlign w:val="bottom"/>
          </w:tcPr>
          <w:p w:rsidR="00DB59FD" w:rsidRDefault="000C4AD5">
            <w:pPr>
              <w:ind w:firstLineChars="200" w:firstLine="360"/>
              <w:rPr>
                <w:rFonts w:eastAsia="Arial Unicode MS"/>
                <w:sz w:val="18"/>
                <w:szCs w:val="18"/>
              </w:rPr>
            </w:pPr>
            <w:r>
              <w:rPr>
                <w:sz w:val="18"/>
                <w:szCs w:val="18"/>
              </w:rPr>
              <w:t>Income accrual of foreign exchange gains</w:t>
            </w:r>
          </w:p>
        </w:tc>
        <w:tc>
          <w:tcPr>
            <w:tcW w:w="1080" w:type="dxa"/>
          </w:tcPr>
          <w:p w:rsidR="00DB59FD" w:rsidRDefault="000C4AD5">
            <w:pPr>
              <w:autoSpaceDE w:val="0"/>
              <w:autoSpaceDN w:val="0"/>
              <w:adjustRightInd w:val="0"/>
              <w:jc w:val="right"/>
              <w:rPr>
                <w:color w:val="000000"/>
                <w:szCs w:val="18"/>
              </w:rPr>
            </w:pPr>
            <w:r>
              <w:rPr>
                <w:color w:val="000000"/>
                <w:szCs w:val="18"/>
              </w:rPr>
              <w:t>2,919</w:t>
            </w:r>
          </w:p>
        </w:tc>
        <w:tc>
          <w:tcPr>
            <w:tcW w:w="900" w:type="dxa"/>
          </w:tcPr>
          <w:p w:rsidR="00DB59FD" w:rsidRDefault="000C4AD5">
            <w:pPr>
              <w:autoSpaceDE w:val="0"/>
              <w:autoSpaceDN w:val="0"/>
              <w:adjustRightInd w:val="0"/>
              <w:jc w:val="right"/>
              <w:rPr>
                <w:color w:val="000000"/>
                <w:szCs w:val="18"/>
              </w:rPr>
            </w:pPr>
            <w:r>
              <w:rPr>
                <w:color w:val="000000"/>
                <w:szCs w:val="18"/>
              </w:rPr>
              <w:t>139</w:t>
            </w:r>
          </w:p>
        </w:tc>
        <w:tc>
          <w:tcPr>
            <w:tcW w:w="1080" w:type="dxa"/>
          </w:tcPr>
          <w:p w:rsidR="00DB59FD" w:rsidRDefault="000C4AD5">
            <w:pPr>
              <w:autoSpaceDE w:val="0"/>
              <w:autoSpaceDN w:val="0"/>
              <w:adjustRightInd w:val="0"/>
              <w:jc w:val="right"/>
              <w:rPr>
                <w:color w:val="000000"/>
              </w:rPr>
            </w:pPr>
            <w:r>
              <w:rPr>
                <w:color w:val="000000"/>
              </w:rPr>
              <w:t>4,198</w:t>
            </w:r>
          </w:p>
        </w:tc>
        <w:tc>
          <w:tcPr>
            <w:tcW w:w="1080" w:type="dxa"/>
          </w:tcPr>
          <w:p w:rsidR="00DB59FD" w:rsidRDefault="000C4AD5">
            <w:pPr>
              <w:autoSpaceDE w:val="0"/>
              <w:autoSpaceDN w:val="0"/>
              <w:adjustRightInd w:val="0"/>
              <w:jc w:val="right"/>
              <w:rPr>
                <w:color w:val="000000"/>
              </w:rPr>
            </w:pPr>
            <w:r>
              <w:rPr>
                <w:color w:val="000000"/>
              </w:rPr>
              <w:t>354</w:t>
            </w:r>
          </w:p>
        </w:tc>
      </w:tr>
      <w:tr w:rsidR="00DB59FD">
        <w:tc>
          <w:tcPr>
            <w:tcW w:w="4320" w:type="dxa"/>
            <w:vAlign w:val="bottom"/>
          </w:tcPr>
          <w:p w:rsidR="00DB59FD" w:rsidRDefault="000C4AD5">
            <w:pPr>
              <w:rPr>
                <w:rFonts w:eastAsia="Arial Unicode MS"/>
                <w:sz w:val="18"/>
                <w:szCs w:val="18"/>
              </w:rPr>
            </w:pPr>
            <w:r>
              <w:rPr>
                <w:sz w:val="18"/>
                <w:szCs w:val="18"/>
              </w:rPr>
              <w:t>Income accruals of financial</w:t>
            </w:r>
            <w:r>
              <w:rPr>
                <w:sz w:val="18"/>
                <w:szCs w:val="18"/>
              </w:rPr>
              <w:t xml:space="preserve"> lease income</w:t>
            </w:r>
          </w:p>
        </w:tc>
        <w:tc>
          <w:tcPr>
            <w:tcW w:w="1080" w:type="dxa"/>
          </w:tcPr>
          <w:p w:rsidR="00DB59FD" w:rsidRDefault="000C4AD5">
            <w:pPr>
              <w:autoSpaceDE w:val="0"/>
              <w:autoSpaceDN w:val="0"/>
              <w:adjustRightInd w:val="0"/>
              <w:jc w:val="right"/>
              <w:rPr>
                <w:color w:val="000000"/>
                <w:szCs w:val="18"/>
              </w:rPr>
            </w:pPr>
            <w:r>
              <w:rPr>
                <w:color w:val="000000"/>
                <w:szCs w:val="18"/>
              </w:rPr>
              <w:t>160</w:t>
            </w:r>
          </w:p>
        </w:tc>
        <w:tc>
          <w:tcPr>
            <w:tcW w:w="900" w:type="dxa"/>
          </w:tcPr>
          <w:p w:rsidR="00DB59FD" w:rsidRDefault="000C4AD5">
            <w:pPr>
              <w:autoSpaceDE w:val="0"/>
              <w:autoSpaceDN w:val="0"/>
              <w:adjustRightInd w:val="0"/>
              <w:jc w:val="right"/>
              <w:rPr>
                <w:color w:val="000000"/>
                <w:szCs w:val="18"/>
              </w:rPr>
            </w:pPr>
            <w:r>
              <w:rPr>
                <w:color w:val="000000"/>
                <w:szCs w:val="18"/>
              </w:rPr>
              <w:t>802</w:t>
            </w:r>
          </w:p>
        </w:tc>
        <w:tc>
          <w:tcPr>
            <w:tcW w:w="1080" w:type="dxa"/>
          </w:tcPr>
          <w:p w:rsidR="00DB59FD" w:rsidRDefault="000C4AD5">
            <w:pPr>
              <w:autoSpaceDE w:val="0"/>
              <w:autoSpaceDN w:val="0"/>
              <w:adjustRightInd w:val="0"/>
              <w:jc w:val="right"/>
              <w:rPr>
                <w:color w:val="000000"/>
              </w:rPr>
            </w:pPr>
            <w:r>
              <w:rPr>
                <w:color w:val="000000"/>
              </w:rPr>
              <w:t>148</w:t>
            </w:r>
          </w:p>
        </w:tc>
        <w:tc>
          <w:tcPr>
            <w:tcW w:w="1080" w:type="dxa"/>
          </w:tcPr>
          <w:p w:rsidR="00DB59FD" w:rsidRDefault="000C4AD5">
            <w:pPr>
              <w:autoSpaceDE w:val="0"/>
              <w:autoSpaceDN w:val="0"/>
              <w:adjustRightInd w:val="0"/>
              <w:jc w:val="right"/>
              <w:rPr>
                <w:color w:val="000000"/>
              </w:rPr>
            </w:pPr>
            <w:r>
              <w:rPr>
                <w:color w:val="000000"/>
              </w:rPr>
              <w:t>675</w:t>
            </w:r>
          </w:p>
        </w:tc>
      </w:tr>
      <w:tr w:rsidR="00DB59FD">
        <w:tc>
          <w:tcPr>
            <w:tcW w:w="4320" w:type="dxa"/>
            <w:vAlign w:val="bottom"/>
          </w:tcPr>
          <w:p w:rsidR="00DB59FD" w:rsidRDefault="000C4AD5">
            <w:pPr>
              <w:rPr>
                <w:rFonts w:eastAsia="Arial Unicode MS"/>
                <w:sz w:val="18"/>
                <w:szCs w:val="18"/>
              </w:rPr>
            </w:pPr>
            <w:r>
              <w:rPr>
                <w:sz w:val="18"/>
                <w:szCs w:val="18"/>
              </w:rPr>
              <w:t>Other</w:t>
            </w:r>
          </w:p>
        </w:tc>
        <w:tc>
          <w:tcPr>
            <w:tcW w:w="1080" w:type="dxa"/>
          </w:tcPr>
          <w:p w:rsidR="00DB59FD" w:rsidRDefault="000C4AD5">
            <w:pPr>
              <w:autoSpaceDE w:val="0"/>
              <w:autoSpaceDN w:val="0"/>
              <w:adjustRightInd w:val="0"/>
              <w:jc w:val="right"/>
              <w:rPr>
                <w:color w:val="000000"/>
                <w:szCs w:val="18"/>
              </w:rPr>
            </w:pPr>
            <w:r>
              <w:rPr>
                <w:color w:val="000000"/>
                <w:szCs w:val="18"/>
              </w:rPr>
              <w:t>6,014</w:t>
            </w:r>
          </w:p>
        </w:tc>
        <w:tc>
          <w:tcPr>
            <w:tcW w:w="900" w:type="dxa"/>
          </w:tcPr>
          <w:p w:rsidR="00DB59FD" w:rsidRDefault="000C4AD5">
            <w:pPr>
              <w:autoSpaceDE w:val="0"/>
              <w:autoSpaceDN w:val="0"/>
              <w:adjustRightInd w:val="0"/>
              <w:jc w:val="right"/>
              <w:rPr>
                <w:color w:val="000000"/>
                <w:szCs w:val="18"/>
              </w:rPr>
            </w:pPr>
            <w:r>
              <w:rPr>
                <w:color w:val="000000"/>
                <w:szCs w:val="18"/>
              </w:rPr>
              <w:t>807</w:t>
            </w:r>
          </w:p>
        </w:tc>
        <w:tc>
          <w:tcPr>
            <w:tcW w:w="1080" w:type="dxa"/>
          </w:tcPr>
          <w:p w:rsidR="00DB59FD" w:rsidRDefault="000C4AD5">
            <w:pPr>
              <w:autoSpaceDE w:val="0"/>
              <w:autoSpaceDN w:val="0"/>
              <w:adjustRightInd w:val="0"/>
              <w:jc w:val="right"/>
              <w:rPr>
                <w:color w:val="000000"/>
              </w:rPr>
            </w:pPr>
            <w:r>
              <w:rPr>
                <w:color w:val="000000"/>
              </w:rPr>
              <w:t>6,431</w:t>
            </w:r>
          </w:p>
        </w:tc>
        <w:tc>
          <w:tcPr>
            <w:tcW w:w="1080" w:type="dxa"/>
          </w:tcPr>
          <w:p w:rsidR="00DB59FD" w:rsidRDefault="000C4AD5">
            <w:pPr>
              <w:autoSpaceDE w:val="0"/>
              <w:autoSpaceDN w:val="0"/>
              <w:adjustRightInd w:val="0"/>
              <w:jc w:val="right"/>
              <w:rPr>
                <w:color w:val="000000"/>
              </w:rPr>
            </w:pPr>
            <w:r>
              <w:rPr>
                <w:color w:val="000000"/>
              </w:rPr>
              <w:t>599</w:t>
            </w:r>
          </w:p>
        </w:tc>
      </w:tr>
      <w:tr w:rsidR="00DB59FD">
        <w:tc>
          <w:tcPr>
            <w:tcW w:w="4320" w:type="dxa"/>
            <w:tcBorders>
              <w:top w:val="single" w:sz="6" w:space="0" w:color="000000"/>
              <w:bottom w:val="double" w:sz="4" w:space="0" w:color="auto"/>
            </w:tcBorders>
          </w:tcPr>
          <w:p w:rsidR="00DB59FD" w:rsidRDefault="000C4AD5">
            <w:pPr>
              <w:autoSpaceDE w:val="0"/>
              <w:autoSpaceDN w:val="0"/>
              <w:adjustRightInd w:val="0"/>
              <w:rPr>
                <w:rFonts w:eastAsia="Arial Unicode MS"/>
                <w:b/>
                <w:bCs/>
              </w:rPr>
            </w:pPr>
            <w:r>
              <w:rPr>
                <w:rFonts w:eastAsia="Arial Unicode MS"/>
                <w:b/>
                <w:bCs/>
              </w:rPr>
              <w:t>Total</w:t>
            </w:r>
          </w:p>
        </w:tc>
        <w:tc>
          <w:tcPr>
            <w:tcW w:w="1080" w:type="dxa"/>
            <w:tcBorders>
              <w:top w:val="single" w:sz="6" w:space="0" w:color="000000"/>
              <w:bottom w:val="double" w:sz="4" w:space="0" w:color="auto"/>
            </w:tcBorders>
          </w:tcPr>
          <w:p w:rsidR="00DB59FD" w:rsidRDefault="000C4AD5">
            <w:pPr>
              <w:tabs>
                <w:tab w:val="decimal" w:pos="1080"/>
              </w:tabs>
              <w:jc w:val="both"/>
              <w:rPr>
                <w:b/>
                <w:bCs/>
                <w:snapToGrid w:val="0"/>
                <w:color w:val="000000"/>
                <w:lang w:val="tr-TR"/>
              </w:rPr>
            </w:pPr>
            <w:r>
              <w:rPr>
                <w:b/>
                <w:bCs/>
                <w:snapToGrid w:val="0"/>
                <w:color w:val="000000"/>
                <w:lang w:val="tr-TR"/>
              </w:rPr>
              <w:t>15,518</w:t>
            </w:r>
          </w:p>
        </w:tc>
        <w:tc>
          <w:tcPr>
            <w:tcW w:w="900" w:type="dxa"/>
            <w:tcBorders>
              <w:top w:val="single" w:sz="6" w:space="0" w:color="000000"/>
              <w:bottom w:val="double" w:sz="4" w:space="0" w:color="auto"/>
            </w:tcBorders>
          </w:tcPr>
          <w:p w:rsidR="00DB59FD" w:rsidRDefault="000C4AD5">
            <w:pPr>
              <w:tabs>
                <w:tab w:val="decimal" w:pos="900"/>
              </w:tabs>
              <w:jc w:val="both"/>
              <w:rPr>
                <w:b/>
                <w:bCs/>
                <w:snapToGrid w:val="0"/>
                <w:color w:val="000000"/>
                <w:lang w:val="tr-TR"/>
              </w:rPr>
            </w:pPr>
            <w:r>
              <w:rPr>
                <w:b/>
                <w:bCs/>
                <w:snapToGrid w:val="0"/>
                <w:color w:val="000000"/>
                <w:lang w:val="tr-TR"/>
              </w:rPr>
              <w:t>3,002</w:t>
            </w:r>
          </w:p>
        </w:tc>
        <w:tc>
          <w:tcPr>
            <w:tcW w:w="1080" w:type="dxa"/>
            <w:tcBorders>
              <w:top w:val="single" w:sz="6" w:space="0" w:color="000000"/>
              <w:bottom w:val="double" w:sz="4" w:space="0" w:color="auto"/>
            </w:tcBorders>
          </w:tcPr>
          <w:p w:rsidR="00DB59FD" w:rsidRDefault="000C4AD5">
            <w:pPr>
              <w:tabs>
                <w:tab w:val="decimal" w:pos="1080"/>
              </w:tabs>
              <w:jc w:val="both"/>
              <w:rPr>
                <w:b/>
                <w:bCs/>
                <w:snapToGrid w:val="0"/>
                <w:color w:val="000000"/>
                <w:lang w:val="tr-TR"/>
              </w:rPr>
            </w:pPr>
            <w:r>
              <w:rPr>
                <w:b/>
                <w:bCs/>
                <w:snapToGrid w:val="0"/>
                <w:color w:val="000000"/>
                <w:lang w:val="tr-TR"/>
              </w:rPr>
              <w:t>16,540</w:t>
            </w:r>
          </w:p>
        </w:tc>
        <w:tc>
          <w:tcPr>
            <w:tcW w:w="1080" w:type="dxa"/>
            <w:tcBorders>
              <w:top w:val="single" w:sz="6" w:space="0" w:color="000000"/>
              <w:bottom w:val="double" w:sz="4" w:space="0" w:color="auto"/>
            </w:tcBorders>
          </w:tcPr>
          <w:p w:rsidR="00DB59FD" w:rsidRDefault="000C4AD5">
            <w:pPr>
              <w:tabs>
                <w:tab w:val="decimal" w:pos="1080"/>
              </w:tabs>
              <w:jc w:val="both"/>
              <w:rPr>
                <w:b/>
                <w:bCs/>
                <w:snapToGrid w:val="0"/>
                <w:color w:val="000000"/>
                <w:lang w:val="tr-TR"/>
              </w:rPr>
            </w:pPr>
            <w:r>
              <w:rPr>
                <w:b/>
                <w:bCs/>
                <w:snapToGrid w:val="0"/>
                <w:color w:val="000000"/>
                <w:lang w:val="tr-TR"/>
              </w:rPr>
              <w:t>2,510</w:t>
            </w:r>
          </w:p>
        </w:tc>
      </w:tr>
    </w:tbl>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540" w:hanging="540"/>
        <w:jc w:val="both"/>
        <w:rPr>
          <w:rFonts w:eastAsia="Arial Unicode MS"/>
          <w:b/>
          <w:bCs/>
          <w:lang w:val="tr-TR"/>
        </w:rPr>
      </w:pPr>
      <w:r>
        <w:rPr>
          <w:rFonts w:eastAsia="Arial Unicode MS"/>
          <w:b/>
          <w:bCs/>
          <w:lang w:val="tr-TR"/>
        </w:rPr>
        <w:br w:type="page"/>
        <w:t>11.</w:t>
      </w:r>
      <w:r>
        <w:rPr>
          <w:rFonts w:eastAsia="Arial Unicode MS"/>
          <w:b/>
          <w:bCs/>
          <w:lang w:val="tr-TR"/>
        </w:rPr>
        <w:tab/>
      </w:r>
      <w:r>
        <w:rPr>
          <w:rFonts w:eastAsia="Arial Unicode MS"/>
          <w:b/>
          <w:bCs/>
        </w:rPr>
        <w:t>Information on other assets</w:t>
      </w:r>
      <w:r>
        <w:rPr>
          <w:rFonts w:eastAsia="Arial Unicode MS"/>
          <w:b/>
          <w:bCs/>
          <w:lang w:val="tr-TR"/>
        </w:rPr>
        <w:t>:</w:t>
      </w:r>
    </w:p>
    <w:p w:rsidR="00DB59FD" w:rsidRDefault="00DB59FD">
      <w:pPr>
        <w:autoSpaceDE w:val="0"/>
        <w:autoSpaceDN w:val="0"/>
        <w:adjustRightInd w:val="0"/>
        <w:jc w:val="both"/>
        <w:rPr>
          <w:rFonts w:eastAsia="Arial Unicode MS"/>
          <w:lang w:val="tr-TR"/>
        </w:rPr>
      </w:pPr>
    </w:p>
    <w:p w:rsidR="00DB59FD" w:rsidRDefault="000C4AD5">
      <w:pPr>
        <w:pStyle w:val="BodyTextIndent"/>
        <w:ind w:hanging="360"/>
        <w:rPr>
          <w:rFonts w:eastAsia="Arial Unicode MS"/>
        </w:rPr>
      </w:pPr>
      <w:r>
        <w:rPr>
          <w:rFonts w:eastAsia="Arial Unicode MS"/>
        </w:rPr>
        <w:t>a)</w:t>
      </w:r>
      <w:r>
        <w:rPr>
          <w:rFonts w:eastAsia="Arial Unicode MS"/>
        </w:rPr>
        <w:tab/>
      </w:r>
      <w:r>
        <w:rPr>
          <w:rFonts w:eastAsia="Arial Unicode MS"/>
          <w:lang w:val="en-US"/>
        </w:rPr>
        <w:t>Information on prepaid expenses, taxes and similar items</w:t>
      </w:r>
      <w:r>
        <w:rPr>
          <w:rFonts w:eastAsia="Arial Unicode MS"/>
        </w:rPr>
        <w:t>:</w:t>
      </w:r>
    </w:p>
    <w:p w:rsidR="00DB59FD" w:rsidRDefault="00DB59FD">
      <w:pPr>
        <w:pStyle w:val="BodyTextIndent"/>
        <w:ind w:hanging="360"/>
        <w:rPr>
          <w:rFonts w:eastAsia="Arial Unicode MS"/>
        </w:rPr>
      </w:pPr>
    </w:p>
    <w:tbl>
      <w:tblPr>
        <w:tblW w:w="0" w:type="auto"/>
        <w:tblInd w:w="648" w:type="dxa"/>
        <w:tblLook w:val="0000" w:firstRow="0" w:lastRow="0" w:firstColumn="0" w:lastColumn="0" w:noHBand="0" w:noVBand="0"/>
      </w:tblPr>
      <w:tblGrid>
        <w:gridCol w:w="5545"/>
        <w:gridCol w:w="1477"/>
        <w:gridCol w:w="1594"/>
      </w:tblGrid>
      <w:tr w:rsidR="00DB59FD">
        <w:tc>
          <w:tcPr>
            <w:tcW w:w="5545" w:type="dxa"/>
            <w:tcBorders>
              <w:top w:val="single" w:sz="4" w:space="0" w:color="auto"/>
              <w:bottom w:val="single" w:sz="4" w:space="0" w:color="auto"/>
            </w:tcBorders>
          </w:tcPr>
          <w:p w:rsidR="00DB59FD" w:rsidRDefault="00DB59FD">
            <w:pPr>
              <w:pStyle w:val="BodyTextIndent"/>
              <w:ind w:left="0" w:firstLine="0"/>
              <w:rPr>
                <w:rFonts w:eastAsia="Arial Unicode MS"/>
              </w:rPr>
            </w:pPr>
          </w:p>
        </w:tc>
        <w:tc>
          <w:tcPr>
            <w:tcW w:w="1477"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594"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Deferred tax</w:t>
            </w:r>
          </w:p>
        </w:tc>
        <w:tc>
          <w:tcPr>
            <w:tcW w:w="1477" w:type="dxa"/>
            <w:vAlign w:val="bottom"/>
          </w:tcPr>
          <w:p w:rsidR="00DB59FD" w:rsidRDefault="000C4AD5">
            <w:pPr>
              <w:autoSpaceDE w:val="0"/>
              <w:autoSpaceDN w:val="0"/>
              <w:adjustRightInd w:val="0"/>
              <w:jc w:val="right"/>
              <w:rPr>
                <w:color w:val="000000"/>
              </w:rPr>
            </w:pPr>
            <w:r>
              <w:rPr>
                <w:color w:val="000000"/>
              </w:rPr>
              <w:t>2,389</w:t>
            </w:r>
          </w:p>
        </w:tc>
        <w:tc>
          <w:tcPr>
            <w:tcW w:w="1594" w:type="dxa"/>
          </w:tcPr>
          <w:p w:rsidR="00DB59FD" w:rsidRDefault="000C4AD5">
            <w:pPr>
              <w:autoSpaceDE w:val="0"/>
              <w:autoSpaceDN w:val="0"/>
              <w:adjustRightInd w:val="0"/>
              <w:jc w:val="right"/>
              <w:rPr>
                <w:color w:val="000000"/>
              </w:rPr>
            </w:pPr>
            <w:r>
              <w:rPr>
                <w:color w:val="000000"/>
              </w:rPr>
              <w:t>2,296</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Assets held</w:t>
            </w:r>
            <w:r>
              <w:rPr>
                <w:rFonts w:eastAsia="Arial Unicode MS"/>
                <w:lang w:val="en-US"/>
              </w:rPr>
              <w:t xml:space="preserve"> for sale</w:t>
            </w:r>
          </w:p>
        </w:tc>
        <w:tc>
          <w:tcPr>
            <w:tcW w:w="1477" w:type="dxa"/>
            <w:vAlign w:val="bottom"/>
          </w:tcPr>
          <w:p w:rsidR="00DB59FD" w:rsidRDefault="000C4AD5">
            <w:pPr>
              <w:autoSpaceDE w:val="0"/>
              <w:autoSpaceDN w:val="0"/>
              <w:adjustRightInd w:val="0"/>
              <w:jc w:val="right"/>
              <w:rPr>
                <w:color w:val="000000"/>
              </w:rPr>
            </w:pPr>
            <w:r>
              <w:rPr>
                <w:color w:val="000000"/>
              </w:rPr>
              <w:t>-</w:t>
            </w:r>
          </w:p>
        </w:tc>
        <w:tc>
          <w:tcPr>
            <w:tcW w:w="1594" w:type="dxa"/>
          </w:tcPr>
          <w:p w:rsidR="00DB59FD" w:rsidRDefault="000C4AD5">
            <w:pPr>
              <w:autoSpaceDE w:val="0"/>
              <w:autoSpaceDN w:val="0"/>
              <w:adjustRightInd w:val="0"/>
              <w:jc w:val="right"/>
              <w:rPr>
                <w:color w:val="000000"/>
              </w:rPr>
            </w:pPr>
            <w:r>
              <w:rPr>
                <w:color w:val="000000"/>
              </w:rPr>
              <w:t>-</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Advances given</w:t>
            </w:r>
          </w:p>
        </w:tc>
        <w:tc>
          <w:tcPr>
            <w:tcW w:w="1477" w:type="dxa"/>
            <w:vAlign w:val="bottom"/>
          </w:tcPr>
          <w:p w:rsidR="00DB59FD" w:rsidRDefault="000C4AD5">
            <w:pPr>
              <w:autoSpaceDE w:val="0"/>
              <w:autoSpaceDN w:val="0"/>
              <w:adjustRightInd w:val="0"/>
              <w:jc w:val="right"/>
              <w:rPr>
                <w:color w:val="000000"/>
              </w:rPr>
            </w:pPr>
            <w:r>
              <w:rPr>
                <w:color w:val="000000"/>
              </w:rPr>
              <w:t>309</w:t>
            </w:r>
          </w:p>
        </w:tc>
        <w:tc>
          <w:tcPr>
            <w:tcW w:w="1594" w:type="dxa"/>
          </w:tcPr>
          <w:p w:rsidR="00DB59FD" w:rsidRDefault="000C4AD5">
            <w:pPr>
              <w:autoSpaceDE w:val="0"/>
              <w:autoSpaceDN w:val="0"/>
              <w:adjustRightInd w:val="0"/>
              <w:jc w:val="right"/>
              <w:rPr>
                <w:color w:val="000000"/>
              </w:rPr>
            </w:pPr>
            <w:r>
              <w:rPr>
                <w:color w:val="000000"/>
              </w:rPr>
              <w:t>208</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Prepaid rent expenses</w:t>
            </w:r>
          </w:p>
        </w:tc>
        <w:tc>
          <w:tcPr>
            <w:tcW w:w="1477" w:type="dxa"/>
            <w:vAlign w:val="bottom"/>
          </w:tcPr>
          <w:p w:rsidR="00DB59FD" w:rsidRDefault="000C4AD5">
            <w:pPr>
              <w:autoSpaceDE w:val="0"/>
              <w:autoSpaceDN w:val="0"/>
              <w:adjustRightInd w:val="0"/>
              <w:jc w:val="right"/>
              <w:rPr>
                <w:color w:val="000000"/>
              </w:rPr>
            </w:pPr>
            <w:r>
              <w:rPr>
                <w:color w:val="000000"/>
              </w:rPr>
              <w:t>1,640</w:t>
            </w:r>
          </w:p>
        </w:tc>
        <w:tc>
          <w:tcPr>
            <w:tcW w:w="1594" w:type="dxa"/>
          </w:tcPr>
          <w:p w:rsidR="00DB59FD" w:rsidRDefault="000C4AD5">
            <w:pPr>
              <w:autoSpaceDE w:val="0"/>
              <w:autoSpaceDN w:val="0"/>
              <w:adjustRightInd w:val="0"/>
              <w:jc w:val="right"/>
              <w:rPr>
                <w:color w:val="000000"/>
                <w:lang w:val="tr-TR"/>
              </w:rPr>
            </w:pPr>
            <w:r>
              <w:rPr>
                <w:color w:val="000000"/>
                <w:lang w:val="tr-TR"/>
              </w:rPr>
              <w:t>463</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 xml:space="preserve">Transaction cost related to financial liabilities </w:t>
            </w:r>
          </w:p>
        </w:tc>
        <w:tc>
          <w:tcPr>
            <w:tcW w:w="1477" w:type="dxa"/>
            <w:vAlign w:val="bottom"/>
          </w:tcPr>
          <w:p w:rsidR="00DB59FD" w:rsidRDefault="000C4AD5">
            <w:pPr>
              <w:autoSpaceDE w:val="0"/>
              <w:autoSpaceDN w:val="0"/>
              <w:adjustRightInd w:val="0"/>
              <w:jc w:val="right"/>
              <w:rPr>
                <w:color w:val="000000"/>
              </w:rPr>
            </w:pPr>
            <w:r>
              <w:rPr>
                <w:color w:val="000000"/>
              </w:rPr>
              <w:t>1,427</w:t>
            </w:r>
          </w:p>
        </w:tc>
        <w:tc>
          <w:tcPr>
            <w:tcW w:w="1594" w:type="dxa"/>
          </w:tcPr>
          <w:p w:rsidR="00DB59FD" w:rsidRDefault="000C4AD5">
            <w:pPr>
              <w:autoSpaceDE w:val="0"/>
              <w:autoSpaceDN w:val="0"/>
              <w:adjustRightInd w:val="0"/>
              <w:jc w:val="right"/>
              <w:rPr>
                <w:color w:val="000000"/>
              </w:rPr>
            </w:pPr>
            <w:r>
              <w:rPr>
                <w:color w:val="000000"/>
              </w:rPr>
              <w:t>2,310</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Prepaid taxes</w:t>
            </w:r>
          </w:p>
        </w:tc>
        <w:tc>
          <w:tcPr>
            <w:tcW w:w="1477" w:type="dxa"/>
            <w:vAlign w:val="bottom"/>
          </w:tcPr>
          <w:p w:rsidR="00DB59FD" w:rsidRDefault="000C4AD5">
            <w:pPr>
              <w:autoSpaceDE w:val="0"/>
              <w:autoSpaceDN w:val="0"/>
              <w:adjustRightInd w:val="0"/>
              <w:jc w:val="right"/>
              <w:rPr>
                <w:color w:val="000000"/>
              </w:rPr>
            </w:pPr>
            <w:r>
              <w:rPr>
                <w:color w:val="000000"/>
              </w:rPr>
              <w:t>16,204</w:t>
            </w:r>
          </w:p>
        </w:tc>
        <w:tc>
          <w:tcPr>
            <w:tcW w:w="1594" w:type="dxa"/>
          </w:tcPr>
          <w:p w:rsidR="00DB59FD" w:rsidRDefault="000C4AD5">
            <w:pPr>
              <w:autoSpaceDE w:val="0"/>
              <w:autoSpaceDN w:val="0"/>
              <w:adjustRightInd w:val="0"/>
              <w:jc w:val="right"/>
              <w:rPr>
                <w:color w:val="000000"/>
              </w:rPr>
            </w:pPr>
            <w:r>
              <w:rPr>
                <w:color w:val="000000"/>
              </w:rPr>
              <w:t>12,130</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Financial lease agreements in progress</w:t>
            </w:r>
          </w:p>
        </w:tc>
        <w:tc>
          <w:tcPr>
            <w:tcW w:w="1477" w:type="dxa"/>
            <w:vAlign w:val="bottom"/>
          </w:tcPr>
          <w:p w:rsidR="00DB59FD" w:rsidRDefault="000C4AD5">
            <w:pPr>
              <w:autoSpaceDE w:val="0"/>
              <w:autoSpaceDN w:val="0"/>
              <w:adjustRightInd w:val="0"/>
              <w:jc w:val="right"/>
              <w:rPr>
                <w:color w:val="000000"/>
              </w:rPr>
            </w:pPr>
            <w:r>
              <w:rPr>
                <w:color w:val="000000"/>
              </w:rPr>
              <w:t>8,300</w:t>
            </w:r>
          </w:p>
        </w:tc>
        <w:tc>
          <w:tcPr>
            <w:tcW w:w="1594" w:type="dxa"/>
          </w:tcPr>
          <w:p w:rsidR="00DB59FD" w:rsidRDefault="000C4AD5">
            <w:pPr>
              <w:autoSpaceDE w:val="0"/>
              <w:autoSpaceDN w:val="0"/>
              <w:adjustRightInd w:val="0"/>
              <w:jc w:val="right"/>
              <w:rPr>
                <w:color w:val="000000"/>
              </w:rPr>
            </w:pPr>
            <w:r>
              <w:rPr>
                <w:color w:val="000000"/>
              </w:rPr>
              <w:t>1,571</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Leasing premium receivable</w:t>
            </w:r>
          </w:p>
        </w:tc>
        <w:tc>
          <w:tcPr>
            <w:tcW w:w="1477" w:type="dxa"/>
            <w:vAlign w:val="bottom"/>
          </w:tcPr>
          <w:p w:rsidR="00DB59FD" w:rsidRDefault="000C4AD5">
            <w:pPr>
              <w:autoSpaceDE w:val="0"/>
              <w:autoSpaceDN w:val="0"/>
              <w:adjustRightInd w:val="0"/>
              <w:jc w:val="right"/>
              <w:rPr>
                <w:color w:val="000000"/>
              </w:rPr>
            </w:pPr>
            <w:r>
              <w:rPr>
                <w:color w:val="000000"/>
              </w:rPr>
              <w:t>12,159</w:t>
            </w:r>
          </w:p>
        </w:tc>
        <w:tc>
          <w:tcPr>
            <w:tcW w:w="1594" w:type="dxa"/>
          </w:tcPr>
          <w:p w:rsidR="00DB59FD" w:rsidRDefault="000C4AD5">
            <w:pPr>
              <w:autoSpaceDE w:val="0"/>
              <w:autoSpaceDN w:val="0"/>
              <w:adjustRightInd w:val="0"/>
              <w:jc w:val="right"/>
              <w:rPr>
                <w:color w:val="000000"/>
              </w:rPr>
            </w:pPr>
            <w:r>
              <w:rPr>
                <w:color w:val="000000"/>
              </w:rPr>
              <w:t>14,91</w:t>
            </w:r>
            <w:r>
              <w:rPr>
                <w:color w:val="000000"/>
              </w:rPr>
              <w:t>2</w:t>
            </w:r>
          </w:p>
        </w:tc>
      </w:tr>
      <w:tr w:rsidR="00DB59FD">
        <w:tc>
          <w:tcPr>
            <w:tcW w:w="5545" w:type="dxa"/>
          </w:tcPr>
          <w:p w:rsidR="00DB59FD" w:rsidRDefault="000C4AD5">
            <w:pPr>
              <w:pStyle w:val="BodyTextIndent"/>
              <w:ind w:left="0" w:firstLine="0"/>
              <w:rPr>
                <w:rFonts w:eastAsia="Arial Unicode MS"/>
                <w:lang w:val="en-US"/>
              </w:rPr>
            </w:pPr>
            <w:r>
              <w:rPr>
                <w:rFonts w:eastAsia="Arial Unicode MS"/>
                <w:lang w:val="en-US"/>
              </w:rPr>
              <w:t>Other</w:t>
            </w:r>
          </w:p>
        </w:tc>
        <w:tc>
          <w:tcPr>
            <w:tcW w:w="1477" w:type="dxa"/>
            <w:vAlign w:val="bottom"/>
          </w:tcPr>
          <w:p w:rsidR="00DB59FD" w:rsidRDefault="000C4AD5">
            <w:pPr>
              <w:autoSpaceDE w:val="0"/>
              <w:autoSpaceDN w:val="0"/>
              <w:adjustRightInd w:val="0"/>
              <w:jc w:val="right"/>
              <w:rPr>
                <w:color w:val="000000"/>
              </w:rPr>
            </w:pPr>
            <w:r>
              <w:rPr>
                <w:color w:val="000000"/>
              </w:rPr>
              <w:t>23,088</w:t>
            </w:r>
          </w:p>
        </w:tc>
        <w:tc>
          <w:tcPr>
            <w:tcW w:w="1594" w:type="dxa"/>
          </w:tcPr>
          <w:p w:rsidR="00DB59FD" w:rsidRDefault="000C4AD5">
            <w:pPr>
              <w:autoSpaceDE w:val="0"/>
              <w:autoSpaceDN w:val="0"/>
              <w:adjustRightInd w:val="0"/>
              <w:jc w:val="right"/>
              <w:rPr>
                <w:color w:val="000000"/>
              </w:rPr>
            </w:pPr>
            <w:r>
              <w:rPr>
                <w:color w:val="000000"/>
              </w:rPr>
              <w:t>10,485</w:t>
            </w:r>
          </w:p>
        </w:tc>
      </w:tr>
      <w:tr w:rsidR="00DB59FD">
        <w:tc>
          <w:tcPr>
            <w:tcW w:w="5545" w:type="dxa"/>
            <w:tcBorders>
              <w:top w:val="single" w:sz="4" w:space="0" w:color="auto"/>
              <w:bottom w:val="double" w:sz="4" w:space="0" w:color="auto"/>
            </w:tcBorders>
          </w:tcPr>
          <w:p w:rsidR="00DB59FD" w:rsidRDefault="000C4AD5">
            <w:pPr>
              <w:pStyle w:val="BodyTextIndent"/>
              <w:ind w:left="0" w:firstLine="0"/>
              <w:rPr>
                <w:rFonts w:eastAsia="Arial Unicode MS"/>
                <w:b/>
                <w:bCs/>
                <w:lang w:val="en-US"/>
              </w:rPr>
            </w:pPr>
            <w:r>
              <w:rPr>
                <w:rFonts w:eastAsia="Arial Unicode MS"/>
                <w:b/>
                <w:bCs/>
                <w:lang w:val="en-US"/>
              </w:rPr>
              <w:t>Total</w:t>
            </w:r>
          </w:p>
        </w:tc>
        <w:tc>
          <w:tcPr>
            <w:tcW w:w="1477" w:type="dxa"/>
            <w:tcBorders>
              <w:top w:val="single" w:sz="4" w:space="0" w:color="auto"/>
              <w:bottom w:val="double" w:sz="4" w:space="0" w:color="auto"/>
            </w:tcBorders>
          </w:tcPr>
          <w:p w:rsidR="00DB59FD" w:rsidRDefault="000C4AD5">
            <w:pPr>
              <w:jc w:val="right"/>
              <w:rPr>
                <w:rFonts w:eastAsia="Arial Unicode MS"/>
                <w:b/>
                <w:bCs/>
                <w:lang w:val="tr-TR"/>
              </w:rPr>
            </w:pPr>
            <w:r>
              <w:rPr>
                <w:rFonts w:eastAsia="Arial Unicode MS"/>
                <w:b/>
                <w:bCs/>
                <w:lang w:val="tr-TR"/>
              </w:rPr>
              <w:t>65,516</w:t>
            </w:r>
          </w:p>
        </w:tc>
        <w:tc>
          <w:tcPr>
            <w:tcW w:w="1594" w:type="dxa"/>
            <w:tcBorders>
              <w:top w:val="single" w:sz="4" w:space="0" w:color="auto"/>
              <w:bottom w:val="double" w:sz="4" w:space="0" w:color="auto"/>
            </w:tcBorders>
          </w:tcPr>
          <w:p w:rsidR="00DB59FD" w:rsidRDefault="000C4AD5">
            <w:pPr>
              <w:autoSpaceDE w:val="0"/>
              <w:autoSpaceDN w:val="0"/>
              <w:adjustRightInd w:val="0"/>
              <w:jc w:val="right"/>
              <w:rPr>
                <w:b/>
                <w:bCs/>
                <w:color w:val="000000"/>
                <w:lang w:val="tr-TR"/>
              </w:rPr>
            </w:pPr>
            <w:r>
              <w:rPr>
                <w:b/>
                <w:bCs/>
                <w:color w:val="000000"/>
                <w:lang w:val="tr-TR"/>
              </w:rPr>
              <w:t>44,375</w:t>
            </w:r>
          </w:p>
        </w:tc>
      </w:tr>
    </w:tbl>
    <w:p w:rsidR="00DB59FD" w:rsidRDefault="00DB59FD">
      <w:pPr>
        <w:pStyle w:val="BodyTextIndent"/>
        <w:ind w:hanging="360"/>
        <w:rPr>
          <w:rFonts w:eastAsia="Arial Unicode MS"/>
        </w:rPr>
      </w:pPr>
    </w:p>
    <w:p w:rsidR="00DB59FD" w:rsidRDefault="000C4AD5">
      <w:pPr>
        <w:pStyle w:val="BodyTextIndent"/>
        <w:ind w:hanging="360"/>
        <w:rPr>
          <w:rFonts w:eastAsia="Arial Unicode MS"/>
        </w:rPr>
      </w:pPr>
      <w:r>
        <w:rPr>
          <w:rFonts w:eastAsia="Arial Unicode MS"/>
        </w:rPr>
        <w:t>b)</w:t>
      </w:r>
      <w:r>
        <w:rPr>
          <w:rFonts w:eastAsia="Arial Unicode MS"/>
        </w:rPr>
        <w:tab/>
      </w:r>
      <w:r>
        <w:rPr>
          <w:rFonts w:eastAsia="Arial Unicode MS"/>
          <w:lang w:val="en-US"/>
        </w:rPr>
        <w:t>Other assets and liabilities which exceed 10 % of the balance sheet total (excluding off-balance sheet commitments) and breakdown of these which constitute at least 20% of grand total: None</w:t>
      </w:r>
      <w:r>
        <w:rPr>
          <w:rFonts w:eastAsia="Arial Unicode MS"/>
        </w:rPr>
        <w:t>.</w:t>
      </w:r>
    </w:p>
    <w:p w:rsidR="00DB59FD" w:rsidRDefault="00DB59FD">
      <w:pPr>
        <w:autoSpaceDE w:val="0"/>
        <w:autoSpaceDN w:val="0"/>
        <w:adjustRightInd w:val="0"/>
        <w:ind w:left="540" w:hanging="540"/>
        <w:jc w:val="both"/>
        <w:rPr>
          <w:rFonts w:eastAsia="Arial Unicode MS"/>
          <w:lang w:val="tr-TR"/>
        </w:rPr>
      </w:pPr>
    </w:p>
    <w:p w:rsidR="00DB59FD" w:rsidRDefault="00DB59FD">
      <w:pPr>
        <w:autoSpaceDE w:val="0"/>
        <w:autoSpaceDN w:val="0"/>
        <w:adjustRightInd w:val="0"/>
        <w:ind w:left="540" w:hanging="540"/>
        <w:jc w:val="both"/>
        <w:rPr>
          <w:rFonts w:eastAsia="Arial Unicode MS"/>
          <w:lang w:val="tr-TR"/>
        </w:rPr>
      </w:pPr>
    </w:p>
    <w:p w:rsidR="00DB59FD" w:rsidRDefault="000C4AD5">
      <w:pPr>
        <w:pStyle w:val="Heading1"/>
        <w:ind w:left="540" w:hanging="540"/>
        <w:jc w:val="left"/>
        <w:rPr>
          <w:sz w:val="22"/>
          <w:lang w:val="en-US"/>
        </w:rPr>
      </w:pPr>
      <w:r>
        <w:rPr>
          <w:sz w:val="20"/>
        </w:rPr>
        <w:br w:type="page"/>
      </w:r>
      <w:r>
        <w:rPr>
          <w:sz w:val="22"/>
          <w:lang w:val="en-US"/>
        </w:rPr>
        <w:t>II-</w:t>
      </w:r>
      <w:r>
        <w:rPr>
          <w:sz w:val="22"/>
          <w:lang w:val="en-US"/>
        </w:rPr>
        <w:tab/>
        <w:t>Footnotes</w:t>
      </w:r>
      <w:r>
        <w:rPr>
          <w:sz w:val="22"/>
          <w:lang w:val="en-US"/>
        </w:rPr>
        <w:t xml:space="preserve"> and Explanations Related to the Consolidated Liabilities</w:t>
      </w:r>
    </w:p>
    <w:p w:rsidR="00DB59FD" w:rsidRDefault="00DB59FD">
      <w:pPr>
        <w:autoSpaceDE w:val="0"/>
        <w:autoSpaceDN w:val="0"/>
        <w:adjustRightInd w:val="0"/>
        <w:jc w:val="both"/>
        <w:rPr>
          <w:rFonts w:eastAsia="Arial Unicode MS"/>
          <w:b/>
          <w:sz w:val="18"/>
        </w:rPr>
      </w:pPr>
    </w:p>
    <w:p w:rsidR="00DB59FD" w:rsidRDefault="000C4AD5">
      <w:pPr>
        <w:tabs>
          <w:tab w:val="left" w:pos="540"/>
        </w:tabs>
        <w:autoSpaceDE w:val="0"/>
        <w:autoSpaceDN w:val="0"/>
        <w:adjustRightInd w:val="0"/>
        <w:ind w:left="180" w:hanging="180"/>
        <w:rPr>
          <w:rFonts w:eastAsia="Arial Unicode MS"/>
        </w:rPr>
      </w:pPr>
      <w:r>
        <w:rPr>
          <w:rFonts w:eastAsia="Arial Unicode MS"/>
          <w:b/>
          <w:bCs/>
        </w:rPr>
        <w:t>1.</w:t>
      </w:r>
      <w:r>
        <w:rPr>
          <w:rFonts w:eastAsia="Arial Unicode MS"/>
        </w:rPr>
        <w:tab/>
        <w:t>a)</w:t>
      </w:r>
      <w:r>
        <w:rPr>
          <w:rFonts w:eastAsia="Arial Unicode MS"/>
          <w:b/>
          <w:bCs/>
        </w:rPr>
        <w:tab/>
      </w:r>
      <w:r>
        <w:rPr>
          <w:rFonts w:eastAsia="Arial Unicode MS"/>
        </w:rPr>
        <w:t>Information on maturity structure of deposits:</w:t>
      </w:r>
    </w:p>
    <w:p w:rsidR="00DB59FD" w:rsidRDefault="00DB59FD">
      <w:pPr>
        <w:tabs>
          <w:tab w:val="left" w:pos="540"/>
        </w:tabs>
        <w:autoSpaceDE w:val="0"/>
        <w:autoSpaceDN w:val="0"/>
        <w:adjustRightInd w:val="0"/>
        <w:ind w:left="180" w:hanging="180"/>
        <w:rPr>
          <w:rFonts w:eastAsia="Arial Unicode MS"/>
          <w:sz w:val="18"/>
        </w:rPr>
      </w:pPr>
    </w:p>
    <w:p w:rsidR="00DB59FD" w:rsidRDefault="000C4AD5">
      <w:pPr>
        <w:autoSpaceDE w:val="0"/>
        <w:autoSpaceDN w:val="0"/>
        <w:adjustRightInd w:val="0"/>
        <w:ind w:left="1080" w:hanging="540"/>
        <w:rPr>
          <w:rFonts w:eastAsia="Arial Unicode MS"/>
        </w:rPr>
      </w:pPr>
      <w:r>
        <w:rPr>
          <w:rFonts w:eastAsia="Arial Unicode MS"/>
        </w:rPr>
        <w:t>a.1)</w:t>
      </w:r>
      <w:r>
        <w:rPr>
          <w:rFonts w:eastAsia="Arial Unicode MS"/>
        </w:rPr>
        <w:tab/>
        <w:t>Current period :</w:t>
      </w:r>
    </w:p>
    <w:p w:rsidR="00DB59FD" w:rsidRDefault="00DB59FD">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rPr>
          <w:szCs w:val="20"/>
          <w:lang w:val="tr-TR"/>
        </w:rPr>
      </w:pPr>
    </w:p>
    <w:tbl>
      <w:tblPr>
        <w:tblW w:w="8640" w:type="dxa"/>
        <w:tblInd w:w="548" w:type="dxa"/>
        <w:tblLayout w:type="fixed"/>
        <w:tblCellMar>
          <w:left w:w="0" w:type="dxa"/>
          <w:right w:w="0" w:type="dxa"/>
        </w:tblCellMar>
        <w:tblLook w:val="0000" w:firstRow="0" w:lastRow="0" w:firstColumn="0" w:lastColumn="0" w:noHBand="0" w:noVBand="0"/>
      </w:tblPr>
      <w:tblGrid>
        <w:gridCol w:w="2160"/>
        <w:gridCol w:w="900"/>
        <w:gridCol w:w="720"/>
        <w:gridCol w:w="1080"/>
        <w:gridCol w:w="900"/>
        <w:gridCol w:w="900"/>
        <w:gridCol w:w="900"/>
        <w:gridCol w:w="1080"/>
      </w:tblGrid>
      <w:tr w:rsidR="00DB59FD">
        <w:trPr>
          <w:cantSplit/>
          <w:trHeight w:val="113"/>
        </w:trPr>
        <w:tc>
          <w:tcPr>
            <w:tcW w:w="2160" w:type="dxa"/>
            <w:tcBorders>
              <w:top w:val="single" w:sz="6" w:space="0" w:color="000000"/>
              <w:bottom w:val="single" w:sz="6" w:space="0" w:color="000000"/>
            </w:tcBorders>
            <w:vAlign w:val="bottom"/>
          </w:tcPr>
          <w:p w:rsidR="00DB59FD" w:rsidRDefault="00DB59FD">
            <w:pPr>
              <w:jc w:val="right"/>
              <w:rPr>
                <w:sz w:val="17"/>
                <w:lang w:val="tr-TR"/>
              </w:rPr>
            </w:pP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Demand</w:t>
            </w:r>
          </w:p>
        </w:tc>
        <w:tc>
          <w:tcPr>
            <w:tcW w:w="72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7 day Call Accounts</w:t>
            </w:r>
          </w:p>
        </w:tc>
        <w:tc>
          <w:tcPr>
            <w:tcW w:w="108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Up to 1 month</w:t>
            </w: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1-3 Month</w:t>
            </w: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3-6 Month</w:t>
            </w: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6 Month-1 Year</w:t>
            </w:r>
          </w:p>
        </w:tc>
        <w:tc>
          <w:tcPr>
            <w:tcW w:w="108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1 Year and over</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Saving deposits</w:t>
            </w:r>
          </w:p>
        </w:tc>
        <w:tc>
          <w:tcPr>
            <w:tcW w:w="900" w:type="dxa"/>
            <w:vAlign w:val="bottom"/>
          </w:tcPr>
          <w:p w:rsidR="00DB59FD" w:rsidRDefault="000C4AD5">
            <w:pPr>
              <w:jc w:val="right"/>
              <w:rPr>
                <w:rFonts w:eastAsia="Arial Unicode MS"/>
                <w:color w:val="333333"/>
                <w:sz w:val="18"/>
                <w:szCs w:val="18"/>
              </w:rPr>
            </w:pPr>
            <w:r>
              <w:rPr>
                <w:color w:val="333333"/>
                <w:sz w:val="18"/>
                <w:szCs w:val="18"/>
              </w:rPr>
              <w:t>19,016</w:t>
            </w:r>
          </w:p>
        </w:tc>
        <w:tc>
          <w:tcPr>
            <w:tcW w:w="720" w:type="dxa"/>
            <w:vAlign w:val="bottom"/>
          </w:tcPr>
          <w:p w:rsidR="00DB59FD" w:rsidRDefault="000C4AD5">
            <w:pPr>
              <w:jc w:val="right"/>
              <w:rPr>
                <w:rFonts w:eastAsia="Arial Unicode MS"/>
                <w:color w:val="333333"/>
                <w:sz w:val="18"/>
                <w:szCs w:val="18"/>
              </w:rPr>
            </w:pPr>
            <w:r>
              <w:rPr>
                <w:color w:val="333333"/>
                <w:sz w:val="18"/>
                <w:szCs w:val="18"/>
              </w:rPr>
              <w:t>6,7</w:t>
            </w:r>
            <w:r>
              <w:rPr>
                <w:color w:val="333333"/>
                <w:sz w:val="18"/>
                <w:szCs w:val="18"/>
              </w:rPr>
              <w:t>09</w:t>
            </w:r>
          </w:p>
        </w:tc>
        <w:tc>
          <w:tcPr>
            <w:tcW w:w="1080" w:type="dxa"/>
            <w:vAlign w:val="bottom"/>
          </w:tcPr>
          <w:p w:rsidR="00DB59FD" w:rsidRDefault="000C4AD5">
            <w:pPr>
              <w:jc w:val="right"/>
              <w:rPr>
                <w:rFonts w:eastAsia="Arial Unicode MS"/>
                <w:color w:val="333333"/>
                <w:sz w:val="18"/>
                <w:szCs w:val="18"/>
              </w:rPr>
            </w:pPr>
            <w:r>
              <w:rPr>
                <w:color w:val="333333"/>
                <w:sz w:val="18"/>
                <w:szCs w:val="18"/>
              </w:rPr>
              <w:t>70,977</w:t>
            </w:r>
          </w:p>
        </w:tc>
        <w:tc>
          <w:tcPr>
            <w:tcW w:w="900" w:type="dxa"/>
            <w:vAlign w:val="bottom"/>
          </w:tcPr>
          <w:p w:rsidR="00DB59FD" w:rsidRDefault="000C4AD5">
            <w:pPr>
              <w:jc w:val="right"/>
              <w:rPr>
                <w:rFonts w:eastAsia="Arial Unicode MS"/>
                <w:color w:val="333333"/>
                <w:sz w:val="18"/>
                <w:szCs w:val="18"/>
              </w:rPr>
            </w:pPr>
            <w:r>
              <w:rPr>
                <w:color w:val="333333"/>
                <w:sz w:val="18"/>
                <w:szCs w:val="18"/>
              </w:rPr>
              <w:t>51,626</w:t>
            </w:r>
          </w:p>
        </w:tc>
        <w:tc>
          <w:tcPr>
            <w:tcW w:w="900" w:type="dxa"/>
            <w:vAlign w:val="bottom"/>
          </w:tcPr>
          <w:p w:rsidR="00DB59FD" w:rsidRDefault="000C4AD5">
            <w:pPr>
              <w:jc w:val="right"/>
              <w:rPr>
                <w:rFonts w:eastAsia="Arial Unicode MS"/>
                <w:color w:val="333333"/>
                <w:sz w:val="18"/>
                <w:szCs w:val="18"/>
              </w:rPr>
            </w:pPr>
            <w:r>
              <w:rPr>
                <w:color w:val="333333"/>
                <w:sz w:val="18"/>
                <w:szCs w:val="18"/>
              </w:rPr>
              <w:t>18,080</w:t>
            </w:r>
          </w:p>
        </w:tc>
        <w:tc>
          <w:tcPr>
            <w:tcW w:w="900" w:type="dxa"/>
            <w:vAlign w:val="bottom"/>
          </w:tcPr>
          <w:p w:rsidR="00DB59FD" w:rsidRDefault="000C4AD5">
            <w:pPr>
              <w:jc w:val="right"/>
              <w:rPr>
                <w:rFonts w:eastAsia="Arial Unicode MS"/>
                <w:color w:val="333333"/>
                <w:sz w:val="18"/>
                <w:szCs w:val="18"/>
              </w:rPr>
            </w:pPr>
            <w:r>
              <w:rPr>
                <w:color w:val="333333"/>
                <w:sz w:val="18"/>
                <w:szCs w:val="18"/>
              </w:rPr>
              <w:t>3,487</w:t>
            </w:r>
          </w:p>
        </w:tc>
        <w:tc>
          <w:tcPr>
            <w:tcW w:w="1080" w:type="dxa"/>
            <w:vAlign w:val="bottom"/>
          </w:tcPr>
          <w:p w:rsidR="00DB59FD" w:rsidRDefault="000C4AD5">
            <w:pPr>
              <w:jc w:val="right"/>
              <w:rPr>
                <w:rFonts w:eastAsia="Arial Unicode MS"/>
                <w:color w:val="333333"/>
                <w:sz w:val="18"/>
                <w:szCs w:val="18"/>
              </w:rPr>
            </w:pPr>
            <w:r>
              <w:rPr>
                <w:color w:val="333333"/>
                <w:sz w:val="18"/>
                <w:szCs w:val="18"/>
              </w:rPr>
              <w:t>12,935</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Foreign currency deposits</w:t>
            </w:r>
          </w:p>
        </w:tc>
        <w:tc>
          <w:tcPr>
            <w:tcW w:w="900" w:type="dxa"/>
            <w:vAlign w:val="bottom"/>
          </w:tcPr>
          <w:p w:rsidR="00DB59FD" w:rsidRDefault="000C4AD5">
            <w:pPr>
              <w:jc w:val="right"/>
              <w:rPr>
                <w:rFonts w:eastAsia="Arial Unicode MS"/>
                <w:color w:val="333333"/>
                <w:sz w:val="18"/>
                <w:szCs w:val="18"/>
              </w:rPr>
            </w:pPr>
            <w:r>
              <w:rPr>
                <w:color w:val="333333"/>
                <w:sz w:val="18"/>
                <w:szCs w:val="18"/>
              </w:rPr>
              <w:t>408,603</w:t>
            </w:r>
          </w:p>
        </w:tc>
        <w:tc>
          <w:tcPr>
            <w:tcW w:w="720" w:type="dxa"/>
            <w:vAlign w:val="bottom"/>
          </w:tcPr>
          <w:p w:rsidR="00DB59FD" w:rsidRDefault="000C4AD5">
            <w:pPr>
              <w:jc w:val="right"/>
              <w:rPr>
                <w:rFonts w:eastAsia="Arial Unicode MS"/>
                <w:color w:val="333333"/>
                <w:sz w:val="18"/>
                <w:szCs w:val="18"/>
              </w:rPr>
            </w:pPr>
            <w:r>
              <w:rPr>
                <w:color w:val="333333"/>
                <w:sz w:val="18"/>
                <w:szCs w:val="18"/>
              </w:rPr>
              <w:t>9,838</w:t>
            </w:r>
          </w:p>
        </w:tc>
        <w:tc>
          <w:tcPr>
            <w:tcW w:w="1080" w:type="dxa"/>
            <w:vAlign w:val="bottom"/>
          </w:tcPr>
          <w:p w:rsidR="00DB59FD" w:rsidRDefault="000C4AD5">
            <w:pPr>
              <w:jc w:val="right"/>
              <w:rPr>
                <w:rFonts w:eastAsia="Arial Unicode MS"/>
                <w:color w:val="333333"/>
                <w:sz w:val="18"/>
                <w:szCs w:val="18"/>
              </w:rPr>
            </w:pPr>
            <w:r>
              <w:rPr>
                <w:color w:val="333333"/>
                <w:sz w:val="18"/>
                <w:szCs w:val="18"/>
              </w:rPr>
              <w:t>470,681</w:t>
            </w:r>
          </w:p>
        </w:tc>
        <w:tc>
          <w:tcPr>
            <w:tcW w:w="900" w:type="dxa"/>
            <w:vAlign w:val="bottom"/>
          </w:tcPr>
          <w:p w:rsidR="00DB59FD" w:rsidRDefault="000C4AD5">
            <w:pPr>
              <w:jc w:val="right"/>
              <w:rPr>
                <w:rFonts w:eastAsia="Arial Unicode MS"/>
                <w:color w:val="333333"/>
                <w:sz w:val="18"/>
                <w:szCs w:val="18"/>
              </w:rPr>
            </w:pPr>
            <w:r>
              <w:rPr>
                <w:color w:val="333333"/>
                <w:sz w:val="18"/>
                <w:szCs w:val="18"/>
              </w:rPr>
              <w:t>308,035</w:t>
            </w:r>
          </w:p>
        </w:tc>
        <w:tc>
          <w:tcPr>
            <w:tcW w:w="900" w:type="dxa"/>
            <w:vAlign w:val="bottom"/>
          </w:tcPr>
          <w:p w:rsidR="00DB59FD" w:rsidRDefault="000C4AD5">
            <w:pPr>
              <w:jc w:val="right"/>
              <w:rPr>
                <w:rFonts w:eastAsia="Arial Unicode MS"/>
                <w:color w:val="333333"/>
                <w:sz w:val="18"/>
                <w:szCs w:val="18"/>
              </w:rPr>
            </w:pPr>
            <w:r>
              <w:rPr>
                <w:color w:val="333333"/>
                <w:sz w:val="18"/>
                <w:szCs w:val="18"/>
              </w:rPr>
              <w:t>36,661</w:t>
            </w:r>
          </w:p>
        </w:tc>
        <w:tc>
          <w:tcPr>
            <w:tcW w:w="900" w:type="dxa"/>
            <w:vAlign w:val="bottom"/>
          </w:tcPr>
          <w:p w:rsidR="00DB59FD" w:rsidRDefault="000C4AD5">
            <w:pPr>
              <w:jc w:val="right"/>
              <w:rPr>
                <w:rFonts w:eastAsia="Arial Unicode MS"/>
                <w:color w:val="333333"/>
                <w:sz w:val="18"/>
                <w:szCs w:val="18"/>
              </w:rPr>
            </w:pPr>
            <w:r>
              <w:rPr>
                <w:color w:val="333333"/>
                <w:sz w:val="18"/>
                <w:szCs w:val="18"/>
              </w:rPr>
              <w:t>43,149</w:t>
            </w:r>
          </w:p>
        </w:tc>
        <w:tc>
          <w:tcPr>
            <w:tcW w:w="1080" w:type="dxa"/>
            <w:vAlign w:val="bottom"/>
          </w:tcPr>
          <w:p w:rsidR="00DB59FD" w:rsidRDefault="000C4AD5">
            <w:pPr>
              <w:jc w:val="right"/>
              <w:rPr>
                <w:rFonts w:eastAsia="Arial Unicode MS"/>
                <w:color w:val="333333"/>
                <w:sz w:val="18"/>
                <w:szCs w:val="18"/>
              </w:rPr>
            </w:pPr>
            <w:r>
              <w:rPr>
                <w:color w:val="333333"/>
                <w:sz w:val="18"/>
                <w:szCs w:val="18"/>
              </w:rPr>
              <w:t>31,392</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Residents in Turkey</w:t>
            </w:r>
          </w:p>
        </w:tc>
        <w:tc>
          <w:tcPr>
            <w:tcW w:w="900" w:type="dxa"/>
            <w:vAlign w:val="bottom"/>
          </w:tcPr>
          <w:p w:rsidR="00DB59FD" w:rsidRDefault="000C4AD5">
            <w:pPr>
              <w:jc w:val="right"/>
              <w:rPr>
                <w:rFonts w:eastAsia="Arial Unicode MS"/>
                <w:color w:val="333333"/>
                <w:sz w:val="18"/>
                <w:szCs w:val="18"/>
              </w:rPr>
            </w:pPr>
            <w:r>
              <w:rPr>
                <w:color w:val="333333"/>
                <w:sz w:val="18"/>
                <w:szCs w:val="18"/>
              </w:rPr>
              <w:t>388,908</w:t>
            </w:r>
          </w:p>
        </w:tc>
        <w:tc>
          <w:tcPr>
            <w:tcW w:w="720" w:type="dxa"/>
            <w:vAlign w:val="bottom"/>
          </w:tcPr>
          <w:p w:rsidR="00DB59FD" w:rsidRDefault="000C4AD5">
            <w:pPr>
              <w:jc w:val="right"/>
              <w:rPr>
                <w:rFonts w:eastAsia="Arial Unicode MS"/>
                <w:color w:val="333333"/>
                <w:sz w:val="18"/>
                <w:szCs w:val="18"/>
              </w:rPr>
            </w:pPr>
            <w:r>
              <w:rPr>
                <w:color w:val="333333"/>
                <w:sz w:val="18"/>
                <w:szCs w:val="18"/>
              </w:rPr>
              <w:t>9,831</w:t>
            </w:r>
          </w:p>
        </w:tc>
        <w:tc>
          <w:tcPr>
            <w:tcW w:w="1080" w:type="dxa"/>
            <w:vAlign w:val="bottom"/>
          </w:tcPr>
          <w:p w:rsidR="00DB59FD" w:rsidRDefault="000C4AD5">
            <w:pPr>
              <w:jc w:val="right"/>
              <w:rPr>
                <w:rFonts w:eastAsia="Arial Unicode MS"/>
                <w:color w:val="333333"/>
                <w:sz w:val="18"/>
                <w:szCs w:val="18"/>
              </w:rPr>
            </w:pPr>
            <w:r>
              <w:rPr>
                <w:color w:val="333333"/>
                <w:sz w:val="18"/>
                <w:szCs w:val="18"/>
              </w:rPr>
              <w:t>459,027</w:t>
            </w:r>
          </w:p>
        </w:tc>
        <w:tc>
          <w:tcPr>
            <w:tcW w:w="900" w:type="dxa"/>
            <w:vAlign w:val="bottom"/>
          </w:tcPr>
          <w:p w:rsidR="00DB59FD" w:rsidRDefault="000C4AD5">
            <w:pPr>
              <w:jc w:val="right"/>
              <w:rPr>
                <w:rFonts w:eastAsia="Arial Unicode MS"/>
                <w:color w:val="333333"/>
                <w:sz w:val="18"/>
                <w:szCs w:val="18"/>
              </w:rPr>
            </w:pPr>
            <w:r>
              <w:rPr>
                <w:color w:val="333333"/>
                <w:sz w:val="18"/>
                <w:szCs w:val="18"/>
              </w:rPr>
              <w:t>296,138</w:t>
            </w:r>
          </w:p>
        </w:tc>
        <w:tc>
          <w:tcPr>
            <w:tcW w:w="900" w:type="dxa"/>
            <w:vAlign w:val="bottom"/>
          </w:tcPr>
          <w:p w:rsidR="00DB59FD" w:rsidRDefault="000C4AD5">
            <w:pPr>
              <w:jc w:val="right"/>
              <w:rPr>
                <w:rFonts w:eastAsia="Arial Unicode MS"/>
                <w:color w:val="333333"/>
                <w:sz w:val="18"/>
                <w:szCs w:val="18"/>
              </w:rPr>
            </w:pPr>
            <w:r>
              <w:rPr>
                <w:color w:val="333333"/>
                <w:sz w:val="18"/>
                <w:szCs w:val="18"/>
              </w:rPr>
              <w:t>35,502</w:t>
            </w:r>
          </w:p>
        </w:tc>
        <w:tc>
          <w:tcPr>
            <w:tcW w:w="900" w:type="dxa"/>
            <w:vAlign w:val="bottom"/>
          </w:tcPr>
          <w:p w:rsidR="00DB59FD" w:rsidRDefault="000C4AD5">
            <w:pPr>
              <w:jc w:val="right"/>
              <w:rPr>
                <w:rFonts w:eastAsia="Arial Unicode MS"/>
                <w:color w:val="333333"/>
                <w:sz w:val="18"/>
                <w:szCs w:val="18"/>
              </w:rPr>
            </w:pPr>
            <w:r>
              <w:rPr>
                <w:color w:val="333333"/>
                <w:sz w:val="18"/>
                <w:szCs w:val="18"/>
              </w:rPr>
              <w:t>40,764</w:t>
            </w:r>
          </w:p>
        </w:tc>
        <w:tc>
          <w:tcPr>
            <w:tcW w:w="1080" w:type="dxa"/>
            <w:vAlign w:val="bottom"/>
          </w:tcPr>
          <w:p w:rsidR="00DB59FD" w:rsidRDefault="000C4AD5">
            <w:pPr>
              <w:jc w:val="right"/>
              <w:rPr>
                <w:rFonts w:eastAsia="Arial Unicode MS"/>
                <w:color w:val="333333"/>
                <w:sz w:val="18"/>
                <w:szCs w:val="18"/>
              </w:rPr>
            </w:pPr>
            <w:r>
              <w:rPr>
                <w:color w:val="333333"/>
                <w:sz w:val="18"/>
                <w:szCs w:val="18"/>
              </w:rPr>
              <w:t>30,909</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Residents abroad</w:t>
            </w:r>
          </w:p>
        </w:tc>
        <w:tc>
          <w:tcPr>
            <w:tcW w:w="900" w:type="dxa"/>
            <w:vAlign w:val="bottom"/>
          </w:tcPr>
          <w:p w:rsidR="00DB59FD" w:rsidRDefault="000C4AD5">
            <w:pPr>
              <w:jc w:val="right"/>
              <w:rPr>
                <w:rFonts w:eastAsia="Arial Unicode MS"/>
                <w:color w:val="333333"/>
                <w:sz w:val="18"/>
                <w:szCs w:val="18"/>
              </w:rPr>
            </w:pPr>
            <w:r>
              <w:rPr>
                <w:color w:val="333333"/>
                <w:sz w:val="18"/>
                <w:szCs w:val="18"/>
              </w:rPr>
              <w:t>19,695</w:t>
            </w:r>
          </w:p>
        </w:tc>
        <w:tc>
          <w:tcPr>
            <w:tcW w:w="720" w:type="dxa"/>
            <w:vAlign w:val="bottom"/>
          </w:tcPr>
          <w:p w:rsidR="00DB59FD" w:rsidRDefault="000C4AD5">
            <w:pPr>
              <w:jc w:val="right"/>
              <w:rPr>
                <w:rFonts w:eastAsia="Arial Unicode MS"/>
                <w:color w:val="333333"/>
                <w:sz w:val="18"/>
                <w:szCs w:val="18"/>
              </w:rPr>
            </w:pPr>
            <w:r>
              <w:rPr>
                <w:color w:val="333333"/>
                <w:sz w:val="18"/>
                <w:szCs w:val="18"/>
              </w:rPr>
              <w:t>7</w:t>
            </w:r>
          </w:p>
        </w:tc>
        <w:tc>
          <w:tcPr>
            <w:tcW w:w="1080" w:type="dxa"/>
            <w:vAlign w:val="bottom"/>
          </w:tcPr>
          <w:p w:rsidR="00DB59FD" w:rsidRDefault="000C4AD5">
            <w:pPr>
              <w:jc w:val="right"/>
              <w:rPr>
                <w:rFonts w:eastAsia="Arial Unicode MS"/>
                <w:color w:val="333333"/>
                <w:sz w:val="18"/>
                <w:szCs w:val="18"/>
              </w:rPr>
            </w:pPr>
            <w:r>
              <w:rPr>
                <w:color w:val="333333"/>
                <w:sz w:val="18"/>
                <w:szCs w:val="18"/>
              </w:rPr>
              <w:t>11,654</w:t>
            </w:r>
          </w:p>
        </w:tc>
        <w:tc>
          <w:tcPr>
            <w:tcW w:w="900" w:type="dxa"/>
            <w:vAlign w:val="bottom"/>
          </w:tcPr>
          <w:p w:rsidR="00DB59FD" w:rsidRDefault="000C4AD5">
            <w:pPr>
              <w:jc w:val="right"/>
              <w:rPr>
                <w:rFonts w:eastAsia="Arial Unicode MS"/>
                <w:color w:val="333333"/>
                <w:sz w:val="18"/>
                <w:szCs w:val="18"/>
              </w:rPr>
            </w:pPr>
            <w:r>
              <w:rPr>
                <w:color w:val="333333"/>
                <w:sz w:val="18"/>
                <w:szCs w:val="18"/>
              </w:rPr>
              <w:t>11,897</w:t>
            </w:r>
          </w:p>
        </w:tc>
        <w:tc>
          <w:tcPr>
            <w:tcW w:w="900" w:type="dxa"/>
            <w:vAlign w:val="bottom"/>
          </w:tcPr>
          <w:p w:rsidR="00DB59FD" w:rsidRDefault="000C4AD5">
            <w:pPr>
              <w:jc w:val="right"/>
              <w:rPr>
                <w:rFonts w:eastAsia="Arial Unicode MS"/>
                <w:color w:val="333333"/>
                <w:sz w:val="18"/>
                <w:szCs w:val="18"/>
              </w:rPr>
            </w:pPr>
            <w:r>
              <w:rPr>
                <w:color w:val="333333"/>
                <w:sz w:val="18"/>
                <w:szCs w:val="18"/>
              </w:rPr>
              <w:t>1,159</w:t>
            </w:r>
          </w:p>
        </w:tc>
        <w:tc>
          <w:tcPr>
            <w:tcW w:w="900" w:type="dxa"/>
            <w:vAlign w:val="bottom"/>
          </w:tcPr>
          <w:p w:rsidR="00DB59FD" w:rsidRDefault="000C4AD5">
            <w:pPr>
              <w:jc w:val="right"/>
              <w:rPr>
                <w:rFonts w:eastAsia="Arial Unicode MS"/>
                <w:color w:val="333333"/>
                <w:sz w:val="18"/>
                <w:szCs w:val="18"/>
              </w:rPr>
            </w:pPr>
            <w:r>
              <w:rPr>
                <w:color w:val="333333"/>
                <w:sz w:val="18"/>
                <w:szCs w:val="18"/>
              </w:rPr>
              <w:t>2,385</w:t>
            </w:r>
          </w:p>
        </w:tc>
        <w:tc>
          <w:tcPr>
            <w:tcW w:w="1080" w:type="dxa"/>
            <w:vAlign w:val="bottom"/>
          </w:tcPr>
          <w:p w:rsidR="00DB59FD" w:rsidRDefault="000C4AD5">
            <w:pPr>
              <w:jc w:val="right"/>
              <w:rPr>
                <w:rFonts w:eastAsia="Arial Unicode MS"/>
                <w:color w:val="333333"/>
                <w:sz w:val="18"/>
                <w:szCs w:val="18"/>
              </w:rPr>
            </w:pPr>
            <w:r>
              <w:rPr>
                <w:color w:val="333333"/>
                <w:sz w:val="18"/>
                <w:szCs w:val="18"/>
              </w:rPr>
              <w:t>483</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Public sect</w:t>
            </w:r>
            <w:r>
              <w:rPr>
                <w:color w:val="333333"/>
                <w:sz w:val="16"/>
                <w:szCs w:val="18"/>
              </w:rPr>
              <w:t>or deposits</w:t>
            </w:r>
          </w:p>
        </w:tc>
        <w:tc>
          <w:tcPr>
            <w:tcW w:w="900" w:type="dxa"/>
            <w:vAlign w:val="bottom"/>
          </w:tcPr>
          <w:p w:rsidR="00DB59FD" w:rsidRDefault="000C4AD5">
            <w:pPr>
              <w:jc w:val="right"/>
              <w:rPr>
                <w:rFonts w:eastAsia="Arial Unicode MS"/>
                <w:color w:val="333333"/>
                <w:sz w:val="18"/>
                <w:szCs w:val="18"/>
              </w:rPr>
            </w:pPr>
            <w:r>
              <w:rPr>
                <w:color w:val="333333"/>
                <w:sz w:val="18"/>
                <w:szCs w:val="18"/>
              </w:rPr>
              <w:t>11,283</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Commercial deposits</w:t>
            </w:r>
          </w:p>
        </w:tc>
        <w:tc>
          <w:tcPr>
            <w:tcW w:w="900" w:type="dxa"/>
            <w:vAlign w:val="bottom"/>
          </w:tcPr>
          <w:p w:rsidR="00DB59FD" w:rsidRDefault="000C4AD5">
            <w:pPr>
              <w:jc w:val="right"/>
              <w:rPr>
                <w:rFonts w:eastAsia="Arial Unicode MS"/>
                <w:color w:val="333333"/>
                <w:sz w:val="18"/>
                <w:szCs w:val="18"/>
              </w:rPr>
            </w:pPr>
            <w:r>
              <w:rPr>
                <w:color w:val="333333"/>
                <w:sz w:val="18"/>
                <w:szCs w:val="18"/>
              </w:rPr>
              <w:t>176,667</w:t>
            </w:r>
          </w:p>
        </w:tc>
        <w:tc>
          <w:tcPr>
            <w:tcW w:w="720" w:type="dxa"/>
            <w:vAlign w:val="bottom"/>
          </w:tcPr>
          <w:p w:rsidR="00DB59FD" w:rsidRDefault="000C4AD5">
            <w:pPr>
              <w:jc w:val="right"/>
              <w:rPr>
                <w:rFonts w:eastAsia="Arial Unicode MS"/>
                <w:color w:val="333333"/>
                <w:sz w:val="18"/>
                <w:szCs w:val="18"/>
              </w:rPr>
            </w:pPr>
            <w:r>
              <w:rPr>
                <w:color w:val="333333"/>
                <w:sz w:val="18"/>
                <w:szCs w:val="18"/>
              </w:rPr>
              <w:t>1,743</w:t>
            </w:r>
          </w:p>
        </w:tc>
        <w:tc>
          <w:tcPr>
            <w:tcW w:w="1080" w:type="dxa"/>
            <w:vAlign w:val="bottom"/>
          </w:tcPr>
          <w:p w:rsidR="00DB59FD" w:rsidRDefault="000C4AD5">
            <w:pPr>
              <w:jc w:val="right"/>
              <w:rPr>
                <w:rFonts w:eastAsia="Arial Unicode MS"/>
                <w:color w:val="333333"/>
                <w:sz w:val="18"/>
                <w:szCs w:val="18"/>
              </w:rPr>
            </w:pPr>
            <w:r>
              <w:rPr>
                <w:color w:val="333333"/>
                <w:sz w:val="18"/>
                <w:szCs w:val="18"/>
              </w:rPr>
              <w:t>538,692</w:t>
            </w:r>
          </w:p>
        </w:tc>
        <w:tc>
          <w:tcPr>
            <w:tcW w:w="900" w:type="dxa"/>
            <w:vAlign w:val="bottom"/>
          </w:tcPr>
          <w:p w:rsidR="00DB59FD" w:rsidRDefault="000C4AD5">
            <w:pPr>
              <w:jc w:val="right"/>
              <w:rPr>
                <w:rFonts w:eastAsia="Arial Unicode MS"/>
                <w:color w:val="333333"/>
                <w:sz w:val="18"/>
                <w:szCs w:val="18"/>
              </w:rPr>
            </w:pPr>
            <w:r>
              <w:rPr>
                <w:color w:val="333333"/>
                <w:sz w:val="18"/>
                <w:szCs w:val="18"/>
              </w:rPr>
              <w:t>123,903</w:t>
            </w:r>
          </w:p>
        </w:tc>
        <w:tc>
          <w:tcPr>
            <w:tcW w:w="900" w:type="dxa"/>
            <w:vAlign w:val="bottom"/>
          </w:tcPr>
          <w:p w:rsidR="00DB59FD" w:rsidRDefault="000C4AD5">
            <w:pPr>
              <w:jc w:val="right"/>
              <w:rPr>
                <w:rFonts w:eastAsia="Arial Unicode MS"/>
                <w:color w:val="333333"/>
                <w:sz w:val="18"/>
                <w:szCs w:val="18"/>
              </w:rPr>
            </w:pPr>
            <w:r>
              <w:rPr>
                <w:color w:val="333333"/>
                <w:sz w:val="18"/>
                <w:szCs w:val="18"/>
              </w:rPr>
              <w:t>23,059</w:t>
            </w:r>
          </w:p>
        </w:tc>
        <w:tc>
          <w:tcPr>
            <w:tcW w:w="900" w:type="dxa"/>
            <w:vAlign w:val="bottom"/>
          </w:tcPr>
          <w:p w:rsidR="00DB59FD" w:rsidRDefault="000C4AD5">
            <w:pPr>
              <w:jc w:val="right"/>
              <w:rPr>
                <w:rFonts w:eastAsia="Arial Unicode MS"/>
                <w:color w:val="333333"/>
                <w:sz w:val="18"/>
                <w:szCs w:val="18"/>
              </w:rPr>
            </w:pPr>
            <w:r>
              <w:rPr>
                <w:color w:val="333333"/>
                <w:sz w:val="18"/>
                <w:szCs w:val="18"/>
              </w:rPr>
              <w:t>104,883</w:t>
            </w:r>
          </w:p>
        </w:tc>
        <w:tc>
          <w:tcPr>
            <w:tcW w:w="1080" w:type="dxa"/>
            <w:vAlign w:val="bottom"/>
          </w:tcPr>
          <w:p w:rsidR="00DB59FD" w:rsidRDefault="000C4AD5">
            <w:pPr>
              <w:jc w:val="right"/>
              <w:rPr>
                <w:rFonts w:eastAsia="Arial Unicode MS"/>
                <w:color w:val="333333"/>
                <w:sz w:val="18"/>
                <w:szCs w:val="18"/>
              </w:rPr>
            </w:pPr>
            <w:r>
              <w:rPr>
                <w:color w:val="333333"/>
                <w:sz w:val="18"/>
                <w:szCs w:val="18"/>
              </w:rPr>
              <w:t>74,888</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Other institutions deposits</w:t>
            </w:r>
          </w:p>
        </w:tc>
        <w:tc>
          <w:tcPr>
            <w:tcW w:w="900" w:type="dxa"/>
            <w:vAlign w:val="bottom"/>
          </w:tcPr>
          <w:p w:rsidR="00DB59FD" w:rsidRDefault="000C4AD5">
            <w:pPr>
              <w:jc w:val="right"/>
              <w:rPr>
                <w:rFonts w:eastAsia="Arial Unicode MS"/>
                <w:color w:val="333333"/>
                <w:sz w:val="18"/>
                <w:szCs w:val="18"/>
              </w:rPr>
            </w:pPr>
            <w:r>
              <w:rPr>
                <w:color w:val="333333"/>
                <w:sz w:val="18"/>
                <w:szCs w:val="18"/>
              </w:rPr>
              <w:t>31,171</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1,522</w:t>
            </w:r>
          </w:p>
        </w:tc>
        <w:tc>
          <w:tcPr>
            <w:tcW w:w="900" w:type="dxa"/>
            <w:vAlign w:val="bottom"/>
          </w:tcPr>
          <w:p w:rsidR="00DB59FD" w:rsidRDefault="000C4AD5">
            <w:pPr>
              <w:jc w:val="right"/>
              <w:rPr>
                <w:rFonts w:eastAsia="Arial Unicode MS"/>
                <w:color w:val="333333"/>
                <w:sz w:val="18"/>
                <w:szCs w:val="18"/>
              </w:rPr>
            </w:pPr>
            <w:r>
              <w:rPr>
                <w:color w:val="333333"/>
                <w:sz w:val="18"/>
                <w:szCs w:val="18"/>
              </w:rPr>
              <w:t>82</w:t>
            </w:r>
          </w:p>
        </w:tc>
        <w:tc>
          <w:tcPr>
            <w:tcW w:w="900" w:type="dxa"/>
            <w:vAlign w:val="bottom"/>
          </w:tcPr>
          <w:p w:rsidR="00DB59FD" w:rsidRDefault="000C4AD5">
            <w:pPr>
              <w:jc w:val="right"/>
              <w:rPr>
                <w:rFonts w:eastAsia="Arial Unicode MS"/>
                <w:color w:val="333333"/>
                <w:sz w:val="18"/>
                <w:szCs w:val="18"/>
              </w:rPr>
            </w:pPr>
            <w:r>
              <w:rPr>
                <w:color w:val="333333"/>
                <w:sz w:val="18"/>
                <w:szCs w:val="18"/>
              </w:rPr>
              <w:t>9</w:t>
            </w:r>
          </w:p>
        </w:tc>
        <w:tc>
          <w:tcPr>
            <w:tcW w:w="900" w:type="dxa"/>
            <w:vAlign w:val="bottom"/>
          </w:tcPr>
          <w:p w:rsidR="00DB59FD" w:rsidRDefault="000C4AD5">
            <w:pPr>
              <w:jc w:val="right"/>
              <w:rPr>
                <w:rFonts w:eastAsia="Arial Unicode MS"/>
                <w:color w:val="333333"/>
                <w:sz w:val="18"/>
                <w:szCs w:val="18"/>
              </w:rPr>
            </w:pPr>
            <w:r>
              <w:rPr>
                <w:color w:val="333333"/>
                <w:sz w:val="18"/>
                <w:szCs w:val="18"/>
              </w:rPr>
              <w:t>1</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Precious metals deposits</w:t>
            </w:r>
          </w:p>
        </w:tc>
        <w:tc>
          <w:tcPr>
            <w:tcW w:w="900" w:type="dxa"/>
            <w:vAlign w:val="bottom"/>
          </w:tcPr>
          <w:p w:rsidR="00DB59FD" w:rsidRDefault="000C4AD5">
            <w:pPr>
              <w:jc w:val="right"/>
              <w:rPr>
                <w:rFonts w:eastAsia="Arial Unicode MS"/>
                <w:color w:val="333333"/>
                <w:sz w:val="18"/>
                <w:szCs w:val="18"/>
              </w:rPr>
            </w:pPr>
            <w:r>
              <w:rPr>
                <w:color w:val="333333"/>
                <w:sz w:val="18"/>
                <w:szCs w:val="18"/>
              </w:rPr>
              <w:t>9,548</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4,582</w:t>
            </w:r>
          </w:p>
        </w:tc>
        <w:tc>
          <w:tcPr>
            <w:tcW w:w="900" w:type="dxa"/>
            <w:vAlign w:val="bottom"/>
          </w:tcPr>
          <w:p w:rsidR="00DB59FD" w:rsidRDefault="000C4AD5">
            <w:pPr>
              <w:jc w:val="right"/>
              <w:rPr>
                <w:rFonts w:eastAsia="Arial Unicode MS"/>
                <w:color w:val="333333"/>
                <w:sz w:val="18"/>
                <w:szCs w:val="18"/>
              </w:rPr>
            </w:pPr>
            <w:r>
              <w:rPr>
                <w:color w:val="333333"/>
                <w:sz w:val="18"/>
                <w:szCs w:val="18"/>
              </w:rPr>
              <w:t>367</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1,430</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InterGroup deposits</w:t>
            </w:r>
          </w:p>
        </w:tc>
        <w:tc>
          <w:tcPr>
            <w:tcW w:w="900" w:type="dxa"/>
            <w:vAlign w:val="bottom"/>
          </w:tcPr>
          <w:p w:rsidR="00DB59FD" w:rsidRDefault="000C4AD5">
            <w:pPr>
              <w:jc w:val="right"/>
              <w:rPr>
                <w:rFonts w:eastAsia="Arial Unicode MS"/>
                <w:color w:val="333333"/>
                <w:sz w:val="18"/>
                <w:szCs w:val="18"/>
              </w:rPr>
            </w:pPr>
            <w:r>
              <w:rPr>
                <w:color w:val="333333"/>
                <w:sz w:val="18"/>
                <w:szCs w:val="18"/>
              </w:rPr>
              <w:t>12,160</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29,880</w:t>
            </w:r>
          </w:p>
        </w:tc>
        <w:tc>
          <w:tcPr>
            <w:tcW w:w="900" w:type="dxa"/>
            <w:vAlign w:val="bottom"/>
          </w:tcPr>
          <w:p w:rsidR="00DB59FD" w:rsidRDefault="000C4AD5">
            <w:pPr>
              <w:jc w:val="right"/>
              <w:rPr>
                <w:rFonts w:eastAsia="Arial Unicode MS"/>
                <w:color w:val="333333"/>
                <w:sz w:val="18"/>
                <w:szCs w:val="18"/>
              </w:rPr>
            </w:pPr>
            <w:r>
              <w:rPr>
                <w:color w:val="333333"/>
                <w:sz w:val="18"/>
                <w:szCs w:val="18"/>
              </w:rPr>
              <w:t>13,214</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1,232</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Central Group of Turkey</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Domestic Groups</w:t>
            </w:r>
          </w:p>
        </w:tc>
        <w:tc>
          <w:tcPr>
            <w:tcW w:w="900" w:type="dxa"/>
            <w:vAlign w:val="bottom"/>
          </w:tcPr>
          <w:p w:rsidR="00DB59FD" w:rsidRDefault="000C4AD5">
            <w:pPr>
              <w:jc w:val="right"/>
              <w:rPr>
                <w:rFonts w:eastAsia="Arial Unicode MS"/>
                <w:color w:val="333333"/>
                <w:sz w:val="18"/>
                <w:szCs w:val="18"/>
              </w:rPr>
            </w:pPr>
            <w:r>
              <w:rPr>
                <w:color w:val="333333"/>
                <w:sz w:val="18"/>
                <w:szCs w:val="18"/>
              </w:rPr>
              <w:t>7,602</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rFonts w:eastAsia="Arial Unicode MS"/>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2,000</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1,232</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Foreign Groups</w:t>
            </w:r>
          </w:p>
        </w:tc>
        <w:tc>
          <w:tcPr>
            <w:tcW w:w="900" w:type="dxa"/>
            <w:vAlign w:val="bottom"/>
          </w:tcPr>
          <w:p w:rsidR="00DB59FD" w:rsidRDefault="000C4AD5">
            <w:pPr>
              <w:jc w:val="right"/>
              <w:rPr>
                <w:rFonts w:eastAsia="Arial Unicode MS"/>
                <w:color w:val="333333"/>
                <w:sz w:val="18"/>
                <w:szCs w:val="18"/>
              </w:rPr>
            </w:pPr>
            <w:r>
              <w:rPr>
                <w:color w:val="333333"/>
                <w:sz w:val="18"/>
                <w:szCs w:val="18"/>
              </w:rPr>
              <w:t>4,558</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29,880</w:t>
            </w:r>
          </w:p>
        </w:tc>
        <w:tc>
          <w:tcPr>
            <w:tcW w:w="900" w:type="dxa"/>
            <w:vAlign w:val="bottom"/>
          </w:tcPr>
          <w:p w:rsidR="00DB59FD" w:rsidRDefault="000C4AD5">
            <w:pPr>
              <w:jc w:val="right"/>
              <w:rPr>
                <w:rFonts w:eastAsia="Arial Unicode MS"/>
                <w:color w:val="333333"/>
                <w:sz w:val="18"/>
                <w:szCs w:val="18"/>
              </w:rPr>
            </w:pPr>
            <w:r>
              <w:rPr>
                <w:color w:val="333333"/>
                <w:sz w:val="18"/>
                <w:szCs w:val="18"/>
              </w:rPr>
              <w:t>11,214</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Special finance houses</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Other</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72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900" w:type="dxa"/>
            <w:vAlign w:val="bottom"/>
          </w:tcPr>
          <w:p w:rsidR="00DB59FD" w:rsidRDefault="000C4AD5">
            <w:pPr>
              <w:jc w:val="right"/>
              <w:rPr>
                <w:rFonts w:eastAsia="Arial Unicode MS"/>
                <w:color w:val="333333"/>
                <w:sz w:val="18"/>
                <w:szCs w:val="18"/>
              </w:rPr>
            </w:pPr>
            <w:r>
              <w:rPr>
                <w:color w:val="333333"/>
                <w:sz w:val="18"/>
                <w:szCs w:val="18"/>
              </w:rPr>
              <w:t>-</w:t>
            </w:r>
          </w:p>
        </w:tc>
        <w:tc>
          <w:tcPr>
            <w:tcW w:w="1080" w:type="dxa"/>
            <w:vAlign w:val="bottom"/>
          </w:tcPr>
          <w:p w:rsidR="00DB59FD" w:rsidRDefault="000C4AD5">
            <w:pPr>
              <w:jc w:val="right"/>
              <w:rPr>
                <w:rFonts w:eastAsia="Arial Unicode MS"/>
                <w:color w:val="333333"/>
                <w:sz w:val="18"/>
                <w:szCs w:val="18"/>
              </w:rPr>
            </w:pPr>
            <w:r>
              <w:rPr>
                <w:color w:val="333333"/>
                <w:sz w:val="18"/>
                <w:szCs w:val="18"/>
              </w:rPr>
              <w:t>-</w:t>
            </w:r>
          </w:p>
        </w:tc>
      </w:tr>
      <w:tr w:rsidR="00DB59FD">
        <w:trPr>
          <w:cantSplit/>
          <w:trHeight w:val="113"/>
        </w:trPr>
        <w:tc>
          <w:tcPr>
            <w:tcW w:w="2160" w:type="dxa"/>
            <w:tcBorders>
              <w:top w:val="single" w:sz="6" w:space="0" w:color="000000"/>
              <w:bottom w:val="double" w:sz="4" w:space="0" w:color="auto"/>
            </w:tcBorders>
            <w:vAlign w:val="bottom"/>
          </w:tcPr>
          <w:p w:rsidR="00DB59FD" w:rsidRDefault="000C4AD5">
            <w:pPr>
              <w:rPr>
                <w:b/>
                <w:bCs/>
                <w:sz w:val="16"/>
              </w:rPr>
            </w:pPr>
            <w:r>
              <w:rPr>
                <w:b/>
                <w:bCs/>
                <w:color w:val="333333"/>
                <w:sz w:val="16"/>
                <w:szCs w:val="18"/>
              </w:rPr>
              <w:t>Total</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333333"/>
                <w:sz w:val="18"/>
                <w:szCs w:val="18"/>
                <w:lang w:val="tr-TR"/>
              </w:rPr>
            </w:pPr>
            <w:r>
              <w:rPr>
                <w:b/>
                <w:bCs/>
                <w:color w:val="333333"/>
                <w:sz w:val="18"/>
                <w:szCs w:val="18"/>
                <w:lang w:val="tr-TR"/>
              </w:rPr>
              <w:t>668,448</w:t>
            </w:r>
          </w:p>
        </w:tc>
        <w:tc>
          <w:tcPr>
            <w:tcW w:w="720" w:type="dxa"/>
            <w:tcBorders>
              <w:top w:val="single" w:sz="6" w:space="0" w:color="000000"/>
              <w:bottom w:val="double" w:sz="4" w:space="0" w:color="auto"/>
            </w:tcBorders>
          </w:tcPr>
          <w:p w:rsidR="00DB59FD" w:rsidRDefault="000C4AD5">
            <w:pPr>
              <w:autoSpaceDE w:val="0"/>
              <w:autoSpaceDN w:val="0"/>
              <w:adjustRightInd w:val="0"/>
              <w:jc w:val="right"/>
              <w:rPr>
                <w:b/>
                <w:bCs/>
                <w:color w:val="333333"/>
                <w:sz w:val="18"/>
                <w:szCs w:val="18"/>
                <w:lang w:val="tr-TR"/>
              </w:rPr>
            </w:pPr>
            <w:r>
              <w:rPr>
                <w:b/>
                <w:bCs/>
                <w:color w:val="333333"/>
                <w:sz w:val="18"/>
                <w:szCs w:val="18"/>
                <w:lang w:val="tr-TR"/>
              </w:rPr>
              <w:t>18,290</w:t>
            </w:r>
          </w:p>
        </w:tc>
        <w:tc>
          <w:tcPr>
            <w:tcW w:w="1080" w:type="dxa"/>
            <w:tcBorders>
              <w:top w:val="single" w:sz="6" w:space="0" w:color="000000"/>
              <w:bottom w:val="double" w:sz="4" w:space="0" w:color="auto"/>
            </w:tcBorders>
          </w:tcPr>
          <w:p w:rsidR="00DB59FD" w:rsidRDefault="000C4AD5">
            <w:pPr>
              <w:autoSpaceDE w:val="0"/>
              <w:autoSpaceDN w:val="0"/>
              <w:adjustRightInd w:val="0"/>
              <w:jc w:val="right"/>
              <w:rPr>
                <w:b/>
                <w:bCs/>
                <w:color w:val="333333"/>
                <w:sz w:val="18"/>
                <w:szCs w:val="18"/>
                <w:lang w:val="tr-TR"/>
              </w:rPr>
            </w:pPr>
            <w:r>
              <w:rPr>
                <w:b/>
                <w:bCs/>
                <w:color w:val="333333"/>
                <w:sz w:val="18"/>
                <w:szCs w:val="18"/>
                <w:lang w:val="tr-TR"/>
              </w:rPr>
              <w:t>1,116,334</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333333"/>
                <w:sz w:val="18"/>
                <w:szCs w:val="18"/>
                <w:lang w:val="tr-TR"/>
              </w:rPr>
            </w:pPr>
            <w:r>
              <w:rPr>
                <w:b/>
                <w:bCs/>
                <w:color w:val="333333"/>
                <w:sz w:val="18"/>
                <w:szCs w:val="18"/>
                <w:lang w:val="tr-TR"/>
              </w:rPr>
              <w:t>497,227</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333333"/>
                <w:sz w:val="18"/>
                <w:szCs w:val="18"/>
                <w:lang w:val="tr-TR"/>
              </w:rPr>
            </w:pPr>
            <w:r>
              <w:rPr>
                <w:b/>
                <w:bCs/>
                <w:color w:val="333333"/>
                <w:sz w:val="18"/>
                <w:szCs w:val="18"/>
                <w:lang w:val="tr-TR"/>
              </w:rPr>
              <w:t>77,809</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333333"/>
                <w:sz w:val="18"/>
                <w:szCs w:val="18"/>
                <w:lang w:val="tr-TR"/>
              </w:rPr>
            </w:pPr>
            <w:r>
              <w:rPr>
                <w:b/>
                <w:bCs/>
                <w:color w:val="333333"/>
                <w:sz w:val="18"/>
                <w:szCs w:val="18"/>
                <w:lang w:val="tr-TR"/>
              </w:rPr>
              <w:t>151,520</w:t>
            </w:r>
          </w:p>
        </w:tc>
        <w:tc>
          <w:tcPr>
            <w:tcW w:w="1080" w:type="dxa"/>
            <w:tcBorders>
              <w:top w:val="single" w:sz="6" w:space="0" w:color="000000"/>
              <w:bottom w:val="double" w:sz="4" w:space="0" w:color="auto"/>
            </w:tcBorders>
          </w:tcPr>
          <w:p w:rsidR="00DB59FD" w:rsidRDefault="000C4AD5">
            <w:pPr>
              <w:autoSpaceDE w:val="0"/>
              <w:autoSpaceDN w:val="0"/>
              <w:adjustRightInd w:val="0"/>
              <w:jc w:val="right"/>
              <w:rPr>
                <w:b/>
                <w:bCs/>
                <w:color w:val="333333"/>
                <w:sz w:val="18"/>
                <w:szCs w:val="18"/>
                <w:lang w:val="tr-TR"/>
              </w:rPr>
            </w:pPr>
            <w:r>
              <w:rPr>
                <w:b/>
                <w:bCs/>
                <w:color w:val="333333"/>
                <w:sz w:val="18"/>
                <w:szCs w:val="18"/>
                <w:lang w:val="tr-TR"/>
              </w:rPr>
              <w:t>121,877</w:t>
            </w:r>
          </w:p>
        </w:tc>
      </w:tr>
    </w:tbl>
    <w:p w:rsidR="00DB59FD" w:rsidRDefault="00DB59FD">
      <w:pPr>
        <w:autoSpaceDE w:val="0"/>
        <w:autoSpaceDN w:val="0"/>
        <w:adjustRightInd w:val="0"/>
        <w:ind w:left="1080" w:hanging="540"/>
        <w:rPr>
          <w:rFonts w:eastAsia="Arial Unicode MS"/>
          <w:sz w:val="18"/>
          <w:lang w:val="tr-TR"/>
        </w:rPr>
      </w:pPr>
    </w:p>
    <w:p w:rsidR="00DB59FD" w:rsidRDefault="000C4AD5">
      <w:pPr>
        <w:autoSpaceDE w:val="0"/>
        <w:autoSpaceDN w:val="0"/>
        <w:adjustRightInd w:val="0"/>
        <w:ind w:left="1080" w:hanging="540"/>
        <w:rPr>
          <w:rFonts w:eastAsia="Arial Unicode MS"/>
        </w:rPr>
      </w:pPr>
      <w:r>
        <w:rPr>
          <w:rFonts w:eastAsia="Arial Unicode MS"/>
        </w:rPr>
        <w:t>a.2)</w:t>
      </w:r>
      <w:r>
        <w:rPr>
          <w:rFonts w:eastAsia="Arial Unicode MS"/>
        </w:rPr>
        <w:tab/>
        <w:t>Prior period:</w:t>
      </w:r>
    </w:p>
    <w:p w:rsidR="00DB59FD" w:rsidRDefault="00DB59FD">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rPr>
          <w:szCs w:val="20"/>
          <w:lang w:val="tr-TR"/>
        </w:rPr>
      </w:pPr>
    </w:p>
    <w:tbl>
      <w:tblPr>
        <w:tblW w:w="8640" w:type="dxa"/>
        <w:tblInd w:w="548" w:type="dxa"/>
        <w:tblLayout w:type="fixed"/>
        <w:tblCellMar>
          <w:left w:w="0" w:type="dxa"/>
          <w:right w:w="0" w:type="dxa"/>
        </w:tblCellMar>
        <w:tblLook w:val="0000" w:firstRow="0" w:lastRow="0" w:firstColumn="0" w:lastColumn="0" w:noHBand="0" w:noVBand="0"/>
      </w:tblPr>
      <w:tblGrid>
        <w:gridCol w:w="2160"/>
        <w:gridCol w:w="900"/>
        <w:gridCol w:w="720"/>
        <w:gridCol w:w="1080"/>
        <w:gridCol w:w="900"/>
        <w:gridCol w:w="900"/>
        <w:gridCol w:w="900"/>
        <w:gridCol w:w="1080"/>
      </w:tblGrid>
      <w:tr w:rsidR="00DB59FD">
        <w:trPr>
          <w:cantSplit/>
          <w:trHeight w:val="113"/>
        </w:trPr>
        <w:tc>
          <w:tcPr>
            <w:tcW w:w="2160" w:type="dxa"/>
            <w:tcBorders>
              <w:top w:val="single" w:sz="6" w:space="0" w:color="000000"/>
              <w:bottom w:val="single" w:sz="6" w:space="0" w:color="000000"/>
            </w:tcBorders>
            <w:vAlign w:val="bottom"/>
          </w:tcPr>
          <w:p w:rsidR="00DB59FD" w:rsidRDefault="00DB59FD">
            <w:pPr>
              <w:jc w:val="right"/>
              <w:rPr>
                <w:sz w:val="16"/>
                <w:lang w:val="tr-TR"/>
              </w:rPr>
            </w:pP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Demand</w:t>
            </w:r>
          </w:p>
        </w:tc>
        <w:tc>
          <w:tcPr>
            <w:tcW w:w="72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7 day Call Accounts</w:t>
            </w:r>
          </w:p>
        </w:tc>
        <w:tc>
          <w:tcPr>
            <w:tcW w:w="108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Up to 1 month</w:t>
            </w: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1-3 Month</w:t>
            </w: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3-6 Month</w:t>
            </w:r>
          </w:p>
        </w:tc>
        <w:tc>
          <w:tcPr>
            <w:tcW w:w="90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6 Month-1 Year</w:t>
            </w:r>
          </w:p>
        </w:tc>
        <w:tc>
          <w:tcPr>
            <w:tcW w:w="1080" w:type="dxa"/>
            <w:tcBorders>
              <w:top w:val="single" w:sz="6" w:space="0" w:color="000000"/>
              <w:bottom w:val="single" w:sz="6" w:space="0" w:color="000000"/>
            </w:tcBorders>
            <w:vAlign w:val="bottom"/>
          </w:tcPr>
          <w:p w:rsidR="00DB59FD" w:rsidRDefault="000C4AD5">
            <w:pPr>
              <w:jc w:val="center"/>
              <w:rPr>
                <w:rFonts w:eastAsia="Arial Unicode MS"/>
                <w:color w:val="333333"/>
                <w:sz w:val="16"/>
                <w:szCs w:val="18"/>
              </w:rPr>
            </w:pPr>
            <w:r>
              <w:rPr>
                <w:color w:val="333333"/>
                <w:sz w:val="16"/>
                <w:szCs w:val="18"/>
              </w:rPr>
              <w:t>1 Year and over</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Saving deposits</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19,738</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87,942</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43,255</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14,086</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3,676</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15,138</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Foreign currency deposits</w:t>
            </w:r>
          </w:p>
        </w:tc>
        <w:tc>
          <w:tcPr>
            <w:tcW w:w="900" w:type="dxa"/>
          </w:tcPr>
          <w:p w:rsidR="00DB59FD" w:rsidRDefault="000C4AD5">
            <w:pPr>
              <w:autoSpaceDE w:val="0"/>
              <w:autoSpaceDN w:val="0"/>
              <w:adjustRightInd w:val="0"/>
              <w:jc w:val="right"/>
              <w:rPr>
                <w:color w:val="000000"/>
                <w:sz w:val="16"/>
              </w:rPr>
            </w:pPr>
            <w:r>
              <w:rPr>
                <w:color w:val="000000"/>
                <w:sz w:val="16"/>
              </w:rPr>
              <w:t>514,287</w:t>
            </w:r>
          </w:p>
        </w:tc>
        <w:tc>
          <w:tcPr>
            <w:tcW w:w="720" w:type="dxa"/>
          </w:tcPr>
          <w:p w:rsidR="00DB59FD" w:rsidRDefault="000C4AD5">
            <w:pPr>
              <w:autoSpaceDE w:val="0"/>
              <w:autoSpaceDN w:val="0"/>
              <w:adjustRightInd w:val="0"/>
              <w:jc w:val="right"/>
              <w:rPr>
                <w:color w:val="000000"/>
                <w:sz w:val="16"/>
              </w:rPr>
            </w:pPr>
            <w:r>
              <w:rPr>
                <w:color w:val="000000"/>
                <w:sz w:val="16"/>
              </w:rPr>
              <w:t>-</w:t>
            </w:r>
          </w:p>
        </w:tc>
        <w:tc>
          <w:tcPr>
            <w:tcW w:w="1080" w:type="dxa"/>
          </w:tcPr>
          <w:p w:rsidR="00DB59FD" w:rsidRDefault="000C4AD5">
            <w:pPr>
              <w:autoSpaceDE w:val="0"/>
              <w:autoSpaceDN w:val="0"/>
              <w:adjustRightInd w:val="0"/>
              <w:jc w:val="right"/>
              <w:rPr>
                <w:color w:val="000000"/>
                <w:sz w:val="16"/>
              </w:rPr>
            </w:pPr>
            <w:r>
              <w:rPr>
                <w:color w:val="000000"/>
                <w:sz w:val="16"/>
              </w:rPr>
              <w:t>1,337,562</w:t>
            </w:r>
          </w:p>
        </w:tc>
        <w:tc>
          <w:tcPr>
            <w:tcW w:w="900" w:type="dxa"/>
          </w:tcPr>
          <w:p w:rsidR="00DB59FD" w:rsidRDefault="000C4AD5">
            <w:pPr>
              <w:autoSpaceDE w:val="0"/>
              <w:autoSpaceDN w:val="0"/>
              <w:adjustRightInd w:val="0"/>
              <w:jc w:val="right"/>
              <w:rPr>
                <w:color w:val="000000"/>
                <w:sz w:val="16"/>
              </w:rPr>
            </w:pPr>
            <w:r>
              <w:rPr>
                <w:color w:val="000000"/>
                <w:sz w:val="16"/>
              </w:rPr>
              <w:t>399,207</w:t>
            </w:r>
          </w:p>
        </w:tc>
        <w:tc>
          <w:tcPr>
            <w:tcW w:w="900" w:type="dxa"/>
          </w:tcPr>
          <w:p w:rsidR="00DB59FD" w:rsidRDefault="000C4AD5">
            <w:pPr>
              <w:autoSpaceDE w:val="0"/>
              <w:autoSpaceDN w:val="0"/>
              <w:adjustRightInd w:val="0"/>
              <w:jc w:val="right"/>
              <w:rPr>
                <w:color w:val="000000"/>
                <w:sz w:val="16"/>
              </w:rPr>
            </w:pPr>
            <w:r>
              <w:rPr>
                <w:color w:val="000000"/>
                <w:sz w:val="16"/>
              </w:rPr>
              <w:t>83,942</w:t>
            </w:r>
          </w:p>
        </w:tc>
        <w:tc>
          <w:tcPr>
            <w:tcW w:w="900" w:type="dxa"/>
          </w:tcPr>
          <w:p w:rsidR="00DB59FD" w:rsidRDefault="000C4AD5">
            <w:pPr>
              <w:autoSpaceDE w:val="0"/>
              <w:autoSpaceDN w:val="0"/>
              <w:adjustRightInd w:val="0"/>
              <w:jc w:val="right"/>
              <w:rPr>
                <w:color w:val="000000"/>
                <w:sz w:val="16"/>
              </w:rPr>
            </w:pPr>
            <w:r>
              <w:rPr>
                <w:color w:val="000000"/>
                <w:sz w:val="16"/>
              </w:rPr>
              <w:t>86,065</w:t>
            </w:r>
          </w:p>
        </w:tc>
        <w:tc>
          <w:tcPr>
            <w:tcW w:w="1080" w:type="dxa"/>
          </w:tcPr>
          <w:p w:rsidR="00DB59FD" w:rsidRDefault="000C4AD5">
            <w:pPr>
              <w:autoSpaceDE w:val="0"/>
              <w:autoSpaceDN w:val="0"/>
              <w:adjustRightInd w:val="0"/>
              <w:jc w:val="right"/>
              <w:rPr>
                <w:color w:val="000000"/>
                <w:sz w:val="16"/>
              </w:rPr>
            </w:pPr>
            <w:r>
              <w:rPr>
                <w:color w:val="000000"/>
                <w:sz w:val="16"/>
              </w:rPr>
              <w:t>184,319</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Re</w:t>
            </w:r>
            <w:r>
              <w:rPr>
                <w:color w:val="333333"/>
                <w:sz w:val="16"/>
                <w:szCs w:val="18"/>
              </w:rPr>
              <w:t>sidents in Turkey</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441,176</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554,335</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344,610</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33,215</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7,945</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379</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Residents abroad</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73,111</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783,227</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54,597</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50,727</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78,120</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183,940</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Public sector deposits</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39</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Commercial deposits</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60,888</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107,910</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4,805</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9,562</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6</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15</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Other institutions deposits</w:t>
            </w:r>
          </w:p>
        </w:tc>
        <w:tc>
          <w:tcPr>
            <w:tcW w:w="900" w:type="dxa"/>
          </w:tcPr>
          <w:p w:rsidR="00DB59FD" w:rsidRDefault="000C4AD5">
            <w:pPr>
              <w:autoSpaceDE w:val="0"/>
              <w:autoSpaceDN w:val="0"/>
              <w:adjustRightInd w:val="0"/>
              <w:jc w:val="right"/>
              <w:rPr>
                <w:color w:val="000000"/>
                <w:sz w:val="16"/>
              </w:rPr>
            </w:pPr>
            <w:r>
              <w:rPr>
                <w:color w:val="000000"/>
                <w:sz w:val="16"/>
              </w:rPr>
              <w:t>36,818</w:t>
            </w:r>
          </w:p>
        </w:tc>
        <w:tc>
          <w:tcPr>
            <w:tcW w:w="720" w:type="dxa"/>
          </w:tcPr>
          <w:p w:rsidR="00DB59FD" w:rsidRDefault="000C4AD5">
            <w:pPr>
              <w:autoSpaceDE w:val="0"/>
              <w:autoSpaceDN w:val="0"/>
              <w:adjustRightInd w:val="0"/>
              <w:jc w:val="right"/>
              <w:rPr>
                <w:color w:val="000000"/>
                <w:sz w:val="16"/>
              </w:rPr>
            </w:pPr>
            <w:r>
              <w:rPr>
                <w:color w:val="000000"/>
                <w:sz w:val="16"/>
              </w:rPr>
              <w:t>-</w:t>
            </w:r>
          </w:p>
        </w:tc>
        <w:tc>
          <w:tcPr>
            <w:tcW w:w="1080" w:type="dxa"/>
          </w:tcPr>
          <w:p w:rsidR="00DB59FD" w:rsidRDefault="000C4AD5">
            <w:pPr>
              <w:autoSpaceDE w:val="0"/>
              <w:autoSpaceDN w:val="0"/>
              <w:adjustRightInd w:val="0"/>
              <w:jc w:val="right"/>
              <w:rPr>
                <w:color w:val="000000"/>
                <w:sz w:val="16"/>
              </w:rPr>
            </w:pPr>
            <w:r>
              <w:rPr>
                <w:color w:val="000000"/>
                <w:sz w:val="16"/>
              </w:rPr>
              <w:t>482</w:t>
            </w:r>
          </w:p>
        </w:tc>
        <w:tc>
          <w:tcPr>
            <w:tcW w:w="900" w:type="dxa"/>
          </w:tcPr>
          <w:p w:rsidR="00DB59FD" w:rsidRDefault="000C4AD5">
            <w:pPr>
              <w:autoSpaceDE w:val="0"/>
              <w:autoSpaceDN w:val="0"/>
              <w:adjustRightInd w:val="0"/>
              <w:jc w:val="right"/>
              <w:rPr>
                <w:color w:val="000000"/>
                <w:sz w:val="16"/>
              </w:rPr>
            </w:pPr>
            <w:r>
              <w:rPr>
                <w:color w:val="000000"/>
                <w:sz w:val="16"/>
              </w:rPr>
              <w:t>16</w:t>
            </w:r>
          </w:p>
        </w:tc>
        <w:tc>
          <w:tcPr>
            <w:tcW w:w="900" w:type="dxa"/>
          </w:tcPr>
          <w:p w:rsidR="00DB59FD" w:rsidRDefault="000C4AD5">
            <w:pPr>
              <w:autoSpaceDE w:val="0"/>
              <w:autoSpaceDN w:val="0"/>
              <w:adjustRightInd w:val="0"/>
              <w:jc w:val="right"/>
              <w:rPr>
                <w:color w:val="000000"/>
                <w:sz w:val="16"/>
              </w:rPr>
            </w:pPr>
            <w:r>
              <w:rPr>
                <w:color w:val="000000"/>
                <w:sz w:val="16"/>
              </w:rPr>
              <w:t>9</w:t>
            </w:r>
          </w:p>
        </w:tc>
        <w:tc>
          <w:tcPr>
            <w:tcW w:w="900" w:type="dxa"/>
          </w:tcPr>
          <w:p w:rsidR="00DB59FD" w:rsidRDefault="000C4AD5">
            <w:pPr>
              <w:autoSpaceDE w:val="0"/>
              <w:autoSpaceDN w:val="0"/>
              <w:adjustRightInd w:val="0"/>
              <w:jc w:val="right"/>
              <w:rPr>
                <w:color w:val="000000"/>
                <w:sz w:val="16"/>
              </w:rPr>
            </w:pPr>
            <w:r>
              <w:rPr>
                <w:color w:val="000000"/>
                <w:sz w:val="16"/>
              </w:rPr>
              <w:t>1</w:t>
            </w:r>
          </w:p>
        </w:tc>
        <w:tc>
          <w:tcPr>
            <w:tcW w:w="1080" w:type="dxa"/>
          </w:tcPr>
          <w:p w:rsidR="00DB59FD" w:rsidRDefault="000C4AD5">
            <w:pPr>
              <w:autoSpaceDE w:val="0"/>
              <w:autoSpaceDN w:val="0"/>
              <w:adjustRightInd w:val="0"/>
              <w:jc w:val="right"/>
              <w:rPr>
                <w:color w:val="000000"/>
                <w:sz w:val="16"/>
              </w:rPr>
            </w:pPr>
            <w:r>
              <w:rPr>
                <w:color w:val="000000"/>
                <w:sz w:val="16"/>
              </w:rPr>
              <w:t>-</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Precious metals deposits</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10,918</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12,731</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1,589</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r>
      <w:tr w:rsidR="00DB59FD">
        <w:trPr>
          <w:cantSplit/>
          <w:trHeight w:val="113"/>
        </w:trPr>
        <w:tc>
          <w:tcPr>
            <w:tcW w:w="2160" w:type="dxa"/>
            <w:vAlign w:val="bottom"/>
          </w:tcPr>
          <w:p w:rsidR="00DB59FD" w:rsidRDefault="000C4AD5">
            <w:pPr>
              <w:rPr>
                <w:rFonts w:eastAsia="Arial Unicode MS"/>
                <w:color w:val="333333"/>
                <w:sz w:val="16"/>
                <w:szCs w:val="18"/>
              </w:rPr>
            </w:pPr>
            <w:r>
              <w:rPr>
                <w:color w:val="333333"/>
                <w:sz w:val="16"/>
                <w:szCs w:val="18"/>
              </w:rPr>
              <w:t>InterGroup deposits</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22,395</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77,884</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17,107</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1,124</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Central Group of Turkey</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Domestic Groups</w:t>
            </w:r>
          </w:p>
        </w:tc>
        <w:tc>
          <w:tcPr>
            <w:tcW w:w="900" w:type="dxa"/>
          </w:tcPr>
          <w:p w:rsidR="00DB59FD" w:rsidRDefault="000C4AD5">
            <w:pPr>
              <w:autoSpaceDE w:val="0"/>
              <w:autoSpaceDN w:val="0"/>
              <w:adjustRightInd w:val="0"/>
              <w:jc w:val="right"/>
              <w:rPr>
                <w:color w:val="000000"/>
                <w:sz w:val="16"/>
              </w:rPr>
            </w:pPr>
            <w:r>
              <w:rPr>
                <w:color w:val="000000"/>
                <w:sz w:val="16"/>
              </w:rPr>
              <w:t>12,395</w:t>
            </w:r>
          </w:p>
        </w:tc>
        <w:tc>
          <w:tcPr>
            <w:tcW w:w="720" w:type="dxa"/>
          </w:tcPr>
          <w:p w:rsidR="00DB59FD" w:rsidRDefault="000C4AD5">
            <w:pPr>
              <w:autoSpaceDE w:val="0"/>
              <w:autoSpaceDN w:val="0"/>
              <w:adjustRightInd w:val="0"/>
              <w:jc w:val="right"/>
              <w:rPr>
                <w:color w:val="000000"/>
                <w:sz w:val="16"/>
              </w:rPr>
            </w:pPr>
            <w:r>
              <w:rPr>
                <w:color w:val="000000"/>
                <w:sz w:val="16"/>
              </w:rPr>
              <w:t>-</w:t>
            </w:r>
          </w:p>
        </w:tc>
        <w:tc>
          <w:tcPr>
            <w:tcW w:w="1080" w:type="dxa"/>
          </w:tcPr>
          <w:p w:rsidR="00DB59FD" w:rsidRDefault="000C4AD5">
            <w:pPr>
              <w:autoSpaceDE w:val="0"/>
              <w:autoSpaceDN w:val="0"/>
              <w:adjustRightInd w:val="0"/>
              <w:jc w:val="right"/>
              <w:rPr>
                <w:color w:val="000000"/>
                <w:sz w:val="16"/>
              </w:rPr>
            </w:pPr>
            <w:r>
              <w:rPr>
                <w:color w:val="000000"/>
                <w:sz w:val="16"/>
              </w:rPr>
              <w:t>-</w:t>
            </w:r>
          </w:p>
        </w:tc>
        <w:tc>
          <w:tcPr>
            <w:tcW w:w="900" w:type="dxa"/>
          </w:tcPr>
          <w:p w:rsidR="00DB59FD" w:rsidRDefault="000C4AD5">
            <w:pPr>
              <w:autoSpaceDE w:val="0"/>
              <w:autoSpaceDN w:val="0"/>
              <w:adjustRightInd w:val="0"/>
              <w:jc w:val="right"/>
              <w:rPr>
                <w:color w:val="000000"/>
                <w:sz w:val="16"/>
              </w:rPr>
            </w:pPr>
            <w:r>
              <w:rPr>
                <w:color w:val="000000"/>
                <w:sz w:val="16"/>
              </w:rPr>
              <w:t>-</w:t>
            </w:r>
          </w:p>
        </w:tc>
        <w:tc>
          <w:tcPr>
            <w:tcW w:w="900" w:type="dxa"/>
          </w:tcPr>
          <w:p w:rsidR="00DB59FD" w:rsidRDefault="000C4AD5">
            <w:pPr>
              <w:autoSpaceDE w:val="0"/>
              <w:autoSpaceDN w:val="0"/>
              <w:adjustRightInd w:val="0"/>
              <w:jc w:val="right"/>
              <w:rPr>
                <w:color w:val="000000"/>
                <w:sz w:val="16"/>
              </w:rPr>
            </w:pPr>
            <w:r>
              <w:rPr>
                <w:color w:val="000000"/>
                <w:sz w:val="16"/>
              </w:rPr>
              <w:t>-</w:t>
            </w:r>
          </w:p>
        </w:tc>
        <w:tc>
          <w:tcPr>
            <w:tcW w:w="900" w:type="dxa"/>
          </w:tcPr>
          <w:p w:rsidR="00DB59FD" w:rsidRDefault="000C4AD5">
            <w:pPr>
              <w:autoSpaceDE w:val="0"/>
              <w:autoSpaceDN w:val="0"/>
              <w:adjustRightInd w:val="0"/>
              <w:jc w:val="right"/>
              <w:rPr>
                <w:color w:val="000000"/>
                <w:sz w:val="16"/>
              </w:rPr>
            </w:pPr>
            <w:r>
              <w:rPr>
                <w:color w:val="000000"/>
                <w:sz w:val="16"/>
              </w:rPr>
              <w:t>1,124</w:t>
            </w:r>
          </w:p>
        </w:tc>
        <w:tc>
          <w:tcPr>
            <w:tcW w:w="1080" w:type="dxa"/>
          </w:tcPr>
          <w:p w:rsidR="00DB59FD" w:rsidRDefault="000C4AD5">
            <w:pPr>
              <w:autoSpaceDE w:val="0"/>
              <w:autoSpaceDN w:val="0"/>
              <w:adjustRightInd w:val="0"/>
              <w:jc w:val="right"/>
              <w:rPr>
                <w:color w:val="000000"/>
                <w:sz w:val="16"/>
              </w:rPr>
            </w:pPr>
            <w:r>
              <w:rPr>
                <w:color w:val="000000"/>
                <w:sz w:val="16"/>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Foreign Groups</w:t>
            </w:r>
          </w:p>
        </w:tc>
        <w:tc>
          <w:tcPr>
            <w:tcW w:w="900" w:type="dxa"/>
          </w:tcPr>
          <w:p w:rsidR="00DB59FD" w:rsidRDefault="000C4AD5">
            <w:pPr>
              <w:autoSpaceDE w:val="0"/>
              <w:autoSpaceDN w:val="0"/>
              <w:adjustRightInd w:val="0"/>
              <w:jc w:val="right"/>
              <w:rPr>
                <w:color w:val="000000"/>
                <w:sz w:val="16"/>
              </w:rPr>
            </w:pPr>
            <w:r>
              <w:rPr>
                <w:color w:val="000000"/>
                <w:sz w:val="16"/>
              </w:rPr>
              <w:t>10,000</w:t>
            </w:r>
          </w:p>
        </w:tc>
        <w:tc>
          <w:tcPr>
            <w:tcW w:w="720" w:type="dxa"/>
          </w:tcPr>
          <w:p w:rsidR="00DB59FD" w:rsidRDefault="000C4AD5">
            <w:pPr>
              <w:autoSpaceDE w:val="0"/>
              <w:autoSpaceDN w:val="0"/>
              <w:adjustRightInd w:val="0"/>
              <w:jc w:val="right"/>
              <w:rPr>
                <w:color w:val="000000"/>
                <w:sz w:val="16"/>
              </w:rPr>
            </w:pPr>
            <w:r>
              <w:rPr>
                <w:color w:val="000000"/>
                <w:sz w:val="16"/>
              </w:rPr>
              <w:t>-</w:t>
            </w:r>
          </w:p>
        </w:tc>
        <w:tc>
          <w:tcPr>
            <w:tcW w:w="1080" w:type="dxa"/>
          </w:tcPr>
          <w:p w:rsidR="00DB59FD" w:rsidRDefault="000C4AD5">
            <w:pPr>
              <w:autoSpaceDE w:val="0"/>
              <w:autoSpaceDN w:val="0"/>
              <w:adjustRightInd w:val="0"/>
              <w:jc w:val="right"/>
              <w:rPr>
                <w:color w:val="000000"/>
                <w:sz w:val="16"/>
              </w:rPr>
            </w:pPr>
            <w:r>
              <w:rPr>
                <w:color w:val="000000"/>
                <w:sz w:val="16"/>
              </w:rPr>
              <w:t>77,884</w:t>
            </w:r>
          </w:p>
        </w:tc>
        <w:tc>
          <w:tcPr>
            <w:tcW w:w="900" w:type="dxa"/>
          </w:tcPr>
          <w:p w:rsidR="00DB59FD" w:rsidRDefault="000C4AD5">
            <w:pPr>
              <w:autoSpaceDE w:val="0"/>
              <w:autoSpaceDN w:val="0"/>
              <w:adjustRightInd w:val="0"/>
              <w:jc w:val="right"/>
              <w:rPr>
                <w:color w:val="000000"/>
                <w:sz w:val="16"/>
              </w:rPr>
            </w:pPr>
            <w:r>
              <w:rPr>
                <w:color w:val="000000"/>
                <w:sz w:val="16"/>
              </w:rPr>
              <w:t>17,107</w:t>
            </w:r>
          </w:p>
        </w:tc>
        <w:tc>
          <w:tcPr>
            <w:tcW w:w="900" w:type="dxa"/>
          </w:tcPr>
          <w:p w:rsidR="00DB59FD" w:rsidRDefault="000C4AD5">
            <w:pPr>
              <w:autoSpaceDE w:val="0"/>
              <w:autoSpaceDN w:val="0"/>
              <w:adjustRightInd w:val="0"/>
              <w:jc w:val="right"/>
              <w:rPr>
                <w:color w:val="000000"/>
                <w:sz w:val="16"/>
              </w:rPr>
            </w:pPr>
            <w:r>
              <w:rPr>
                <w:color w:val="000000"/>
                <w:sz w:val="16"/>
              </w:rPr>
              <w:t>-</w:t>
            </w:r>
          </w:p>
        </w:tc>
        <w:tc>
          <w:tcPr>
            <w:tcW w:w="900" w:type="dxa"/>
          </w:tcPr>
          <w:p w:rsidR="00DB59FD" w:rsidRDefault="000C4AD5">
            <w:pPr>
              <w:autoSpaceDE w:val="0"/>
              <w:autoSpaceDN w:val="0"/>
              <w:adjustRightInd w:val="0"/>
              <w:jc w:val="right"/>
              <w:rPr>
                <w:color w:val="000000"/>
                <w:sz w:val="16"/>
              </w:rPr>
            </w:pPr>
            <w:r>
              <w:rPr>
                <w:color w:val="000000"/>
                <w:sz w:val="16"/>
              </w:rPr>
              <w:t>-</w:t>
            </w:r>
          </w:p>
        </w:tc>
        <w:tc>
          <w:tcPr>
            <w:tcW w:w="1080" w:type="dxa"/>
          </w:tcPr>
          <w:p w:rsidR="00DB59FD" w:rsidRDefault="000C4AD5">
            <w:pPr>
              <w:autoSpaceDE w:val="0"/>
              <w:autoSpaceDN w:val="0"/>
              <w:adjustRightInd w:val="0"/>
              <w:jc w:val="right"/>
              <w:rPr>
                <w:color w:val="000000"/>
                <w:sz w:val="16"/>
              </w:rPr>
            </w:pPr>
            <w:r>
              <w:rPr>
                <w:color w:val="000000"/>
                <w:sz w:val="16"/>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Special f</w:t>
            </w:r>
            <w:r>
              <w:rPr>
                <w:color w:val="333333"/>
                <w:sz w:val="16"/>
                <w:szCs w:val="18"/>
              </w:rPr>
              <w:t>inance houses</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r>
      <w:tr w:rsidR="00DB59FD">
        <w:trPr>
          <w:cantSplit/>
          <w:trHeight w:val="113"/>
        </w:trPr>
        <w:tc>
          <w:tcPr>
            <w:tcW w:w="2160" w:type="dxa"/>
            <w:vAlign w:val="bottom"/>
          </w:tcPr>
          <w:p w:rsidR="00DB59FD" w:rsidRDefault="000C4AD5">
            <w:pPr>
              <w:ind w:firstLineChars="200" w:firstLine="320"/>
              <w:rPr>
                <w:rFonts w:eastAsia="Arial Unicode MS"/>
                <w:color w:val="333333"/>
                <w:sz w:val="16"/>
                <w:szCs w:val="18"/>
              </w:rPr>
            </w:pPr>
            <w:r>
              <w:rPr>
                <w:color w:val="333333"/>
                <w:sz w:val="16"/>
                <w:szCs w:val="18"/>
              </w:rPr>
              <w:t>Other</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72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900" w:type="dxa"/>
          </w:tcPr>
          <w:p w:rsidR="00DB59FD" w:rsidRDefault="000C4AD5">
            <w:pPr>
              <w:autoSpaceDE w:val="0"/>
              <w:autoSpaceDN w:val="0"/>
              <w:adjustRightInd w:val="0"/>
              <w:jc w:val="right"/>
              <w:rPr>
                <w:color w:val="000000"/>
                <w:sz w:val="16"/>
                <w:lang w:val="tr-TR"/>
              </w:rPr>
            </w:pPr>
            <w:r>
              <w:rPr>
                <w:color w:val="000000"/>
                <w:sz w:val="16"/>
                <w:lang w:val="tr-TR"/>
              </w:rPr>
              <w:t>-</w:t>
            </w:r>
          </w:p>
        </w:tc>
        <w:tc>
          <w:tcPr>
            <w:tcW w:w="1080" w:type="dxa"/>
          </w:tcPr>
          <w:p w:rsidR="00DB59FD" w:rsidRDefault="000C4AD5">
            <w:pPr>
              <w:autoSpaceDE w:val="0"/>
              <w:autoSpaceDN w:val="0"/>
              <w:adjustRightInd w:val="0"/>
              <w:jc w:val="right"/>
              <w:rPr>
                <w:color w:val="000000"/>
                <w:sz w:val="16"/>
                <w:lang w:val="tr-TR"/>
              </w:rPr>
            </w:pPr>
            <w:r>
              <w:rPr>
                <w:color w:val="000000"/>
                <w:sz w:val="16"/>
                <w:lang w:val="tr-TR"/>
              </w:rPr>
              <w:t>-</w:t>
            </w:r>
          </w:p>
        </w:tc>
      </w:tr>
      <w:tr w:rsidR="00DB59FD">
        <w:trPr>
          <w:cantSplit/>
          <w:trHeight w:val="113"/>
        </w:trPr>
        <w:tc>
          <w:tcPr>
            <w:tcW w:w="2160" w:type="dxa"/>
            <w:tcBorders>
              <w:top w:val="single" w:sz="6" w:space="0" w:color="000000"/>
              <w:bottom w:val="double" w:sz="4" w:space="0" w:color="auto"/>
            </w:tcBorders>
            <w:vAlign w:val="bottom"/>
          </w:tcPr>
          <w:p w:rsidR="00DB59FD" w:rsidRDefault="000C4AD5">
            <w:pPr>
              <w:rPr>
                <w:b/>
                <w:bCs/>
                <w:sz w:val="16"/>
              </w:rPr>
            </w:pPr>
            <w:r>
              <w:rPr>
                <w:b/>
                <w:bCs/>
                <w:color w:val="333333"/>
                <w:sz w:val="16"/>
                <w:szCs w:val="18"/>
              </w:rPr>
              <w:t>Total</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000000"/>
                <w:sz w:val="16"/>
                <w:lang w:val="tr-TR"/>
              </w:rPr>
            </w:pPr>
            <w:r>
              <w:rPr>
                <w:b/>
                <w:bCs/>
                <w:color w:val="000000"/>
                <w:sz w:val="16"/>
                <w:lang w:val="tr-TR"/>
              </w:rPr>
              <w:t>665,083</w:t>
            </w:r>
          </w:p>
        </w:tc>
        <w:tc>
          <w:tcPr>
            <w:tcW w:w="720" w:type="dxa"/>
            <w:tcBorders>
              <w:top w:val="single" w:sz="6" w:space="0" w:color="000000"/>
              <w:bottom w:val="double" w:sz="4" w:space="0" w:color="auto"/>
            </w:tcBorders>
          </w:tcPr>
          <w:p w:rsidR="00DB59FD" w:rsidRDefault="000C4AD5">
            <w:pPr>
              <w:autoSpaceDE w:val="0"/>
              <w:autoSpaceDN w:val="0"/>
              <w:adjustRightInd w:val="0"/>
              <w:jc w:val="right"/>
              <w:rPr>
                <w:b/>
                <w:bCs/>
                <w:color w:val="000000"/>
                <w:sz w:val="16"/>
                <w:lang w:val="tr-TR"/>
              </w:rPr>
            </w:pPr>
            <w:r>
              <w:rPr>
                <w:b/>
                <w:bCs/>
                <w:color w:val="000000"/>
                <w:sz w:val="16"/>
                <w:lang w:val="tr-TR"/>
              </w:rPr>
              <w:t>-</w:t>
            </w:r>
          </w:p>
        </w:tc>
        <w:tc>
          <w:tcPr>
            <w:tcW w:w="1080" w:type="dxa"/>
            <w:tcBorders>
              <w:top w:val="single" w:sz="6" w:space="0" w:color="000000"/>
              <w:bottom w:val="double" w:sz="4" w:space="0" w:color="auto"/>
            </w:tcBorders>
          </w:tcPr>
          <w:p w:rsidR="00DB59FD" w:rsidRDefault="000C4AD5">
            <w:pPr>
              <w:autoSpaceDE w:val="0"/>
              <w:autoSpaceDN w:val="0"/>
              <w:adjustRightInd w:val="0"/>
              <w:jc w:val="right"/>
              <w:rPr>
                <w:b/>
                <w:bCs/>
                <w:color w:val="000000"/>
                <w:sz w:val="16"/>
                <w:lang w:val="tr-TR"/>
              </w:rPr>
            </w:pPr>
            <w:r>
              <w:rPr>
                <w:b/>
                <w:bCs/>
                <w:color w:val="000000"/>
                <w:sz w:val="16"/>
                <w:lang w:val="tr-TR"/>
              </w:rPr>
              <w:t>1,611,780</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000000"/>
                <w:sz w:val="16"/>
                <w:lang w:val="tr-TR"/>
              </w:rPr>
            </w:pPr>
            <w:r>
              <w:rPr>
                <w:b/>
                <w:bCs/>
                <w:color w:val="000000"/>
                <w:sz w:val="16"/>
                <w:lang w:val="tr-TR"/>
              </w:rPr>
              <w:t>477,121</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000000"/>
                <w:sz w:val="16"/>
                <w:lang w:val="tr-TR"/>
              </w:rPr>
            </w:pPr>
            <w:r>
              <w:rPr>
                <w:b/>
                <w:bCs/>
                <w:color w:val="000000"/>
                <w:sz w:val="16"/>
                <w:lang w:val="tr-TR"/>
              </w:rPr>
              <w:t>107,599</w:t>
            </w:r>
          </w:p>
        </w:tc>
        <w:tc>
          <w:tcPr>
            <w:tcW w:w="900" w:type="dxa"/>
            <w:tcBorders>
              <w:top w:val="single" w:sz="6" w:space="0" w:color="000000"/>
              <w:bottom w:val="double" w:sz="4" w:space="0" w:color="auto"/>
            </w:tcBorders>
          </w:tcPr>
          <w:p w:rsidR="00DB59FD" w:rsidRDefault="000C4AD5">
            <w:pPr>
              <w:autoSpaceDE w:val="0"/>
              <w:autoSpaceDN w:val="0"/>
              <w:adjustRightInd w:val="0"/>
              <w:jc w:val="right"/>
              <w:rPr>
                <w:b/>
                <w:bCs/>
                <w:color w:val="000000"/>
                <w:sz w:val="16"/>
                <w:lang w:val="tr-TR"/>
              </w:rPr>
            </w:pPr>
            <w:r>
              <w:rPr>
                <w:b/>
                <w:bCs/>
                <w:color w:val="000000"/>
                <w:sz w:val="16"/>
                <w:lang w:val="tr-TR"/>
              </w:rPr>
              <w:t>92,461</w:t>
            </w:r>
          </w:p>
        </w:tc>
        <w:tc>
          <w:tcPr>
            <w:tcW w:w="1080" w:type="dxa"/>
            <w:tcBorders>
              <w:top w:val="single" w:sz="6" w:space="0" w:color="000000"/>
              <w:bottom w:val="double" w:sz="4" w:space="0" w:color="auto"/>
            </w:tcBorders>
          </w:tcPr>
          <w:p w:rsidR="00DB59FD" w:rsidRDefault="000C4AD5">
            <w:pPr>
              <w:autoSpaceDE w:val="0"/>
              <w:autoSpaceDN w:val="0"/>
              <w:adjustRightInd w:val="0"/>
              <w:jc w:val="right"/>
              <w:rPr>
                <w:b/>
                <w:bCs/>
                <w:color w:val="000000"/>
                <w:sz w:val="16"/>
                <w:lang w:val="tr-TR"/>
              </w:rPr>
            </w:pPr>
            <w:r>
              <w:rPr>
                <w:b/>
                <w:bCs/>
                <w:color w:val="000000"/>
                <w:sz w:val="16"/>
                <w:lang w:val="tr-TR"/>
              </w:rPr>
              <w:t>199,472</w:t>
            </w:r>
          </w:p>
        </w:tc>
      </w:tr>
    </w:tbl>
    <w:p w:rsidR="00DB59FD" w:rsidRDefault="00DB59FD">
      <w:pPr>
        <w:pStyle w:val="EndnoteText"/>
        <w:autoSpaceDE w:val="0"/>
        <w:autoSpaceDN w:val="0"/>
        <w:adjustRightInd w:val="0"/>
        <w:rPr>
          <w:rFonts w:eastAsia="Arial Unicode MS"/>
          <w:sz w:val="14"/>
        </w:rPr>
      </w:pPr>
    </w:p>
    <w:p w:rsidR="00DB59FD" w:rsidRDefault="000C4AD5">
      <w:pPr>
        <w:pStyle w:val="BodyTextIndent"/>
        <w:ind w:left="1080"/>
        <w:rPr>
          <w:lang w:val="en-US"/>
        </w:rPr>
      </w:pPr>
      <w:r>
        <w:rPr>
          <w:lang w:val="en-US"/>
        </w:rPr>
        <w:t>b.1)</w:t>
      </w:r>
      <w:r>
        <w:rPr>
          <w:lang w:val="en-US"/>
        </w:rPr>
        <w:tab/>
        <w:t>Information on saving deposits under the guarantee of saving deposit insurance and exceeding the limit of saving deposit insurance:</w:t>
      </w:r>
    </w:p>
    <w:p w:rsidR="00DB59FD" w:rsidRDefault="00DB59FD">
      <w:pPr>
        <w:autoSpaceDE w:val="0"/>
        <w:autoSpaceDN w:val="0"/>
        <w:adjustRightInd w:val="0"/>
        <w:rPr>
          <w:rFonts w:eastAsia="Arial Unicode MS"/>
          <w:sz w:val="14"/>
          <w:lang w:val="tr-TR"/>
        </w:rPr>
      </w:pPr>
    </w:p>
    <w:tbl>
      <w:tblPr>
        <w:tblW w:w="8820" w:type="dxa"/>
        <w:tblInd w:w="368" w:type="dxa"/>
        <w:tblLayout w:type="fixed"/>
        <w:tblCellMar>
          <w:left w:w="0" w:type="dxa"/>
          <w:right w:w="0" w:type="dxa"/>
        </w:tblCellMar>
        <w:tblLook w:val="0000" w:firstRow="0" w:lastRow="0" w:firstColumn="0" w:lastColumn="0" w:noHBand="0" w:noVBand="0"/>
      </w:tblPr>
      <w:tblGrid>
        <w:gridCol w:w="4140"/>
        <w:gridCol w:w="1080"/>
        <w:gridCol w:w="1260"/>
        <w:gridCol w:w="1080"/>
        <w:gridCol w:w="1260"/>
      </w:tblGrid>
      <w:tr w:rsidR="00DB59FD">
        <w:tc>
          <w:tcPr>
            <w:tcW w:w="4140"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bCs/>
                <w:sz w:val="16"/>
                <w:lang w:val="tr-TR"/>
              </w:rPr>
            </w:pPr>
          </w:p>
          <w:p w:rsidR="00DB59FD" w:rsidRDefault="00DB59FD">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jc w:val="center"/>
              <w:rPr>
                <w:bCs/>
                <w:sz w:val="16"/>
                <w:szCs w:val="20"/>
                <w:lang w:val="tr-TR"/>
              </w:rPr>
            </w:pPr>
          </w:p>
          <w:p w:rsidR="00DB59FD" w:rsidRDefault="000C4AD5">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jc w:val="center"/>
              <w:rPr>
                <w:bCs/>
                <w:sz w:val="16"/>
                <w:szCs w:val="20"/>
                <w:lang w:val="tr-TR"/>
              </w:rPr>
            </w:pPr>
            <w:r>
              <w:rPr>
                <w:bCs/>
                <w:sz w:val="16"/>
              </w:rPr>
              <w:t xml:space="preserve">Saving </w:t>
            </w:r>
            <w:r>
              <w:rPr>
                <w:bCs/>
                <w:sz w:val="16"/>
              </w:rPr>
              <w:t>Deposits</w:t>
            </w:r>
          </w:p>
        </w:tc>
        <w:tc>
          <w:tcPr>
            <w:tcW w:w="1080" w:type="dxa"/>
            <w:tcBorders>
              <w:top w:val="single" w:sz="6" w:space="0" w:color="000000"/>
              <w:bottom w:val="single" w:sz="6" w:space="0" w:color="000000"/>
            </w:tcBorders>
            <w:vAlign w:val="bottom"/>
          </w:tcPr>
          <w:p w:rsidR="00DB59FD" w:rsidRDefault="000C4AD5">
            <w:pPr>
              <w:jc w:val="center"/>
              <w:rPr>
                <w:rFonts w:eastAsia="Arial Unicode MS"/>
                <w:sz w:val="16"/>
                <w:szCs w:val="18"/>
              </w:rPr>
            </w:pPr>
            <w:r>
              <w:rPr>
                <w:sz w:val="16"/>
                <w:szCs w:val="18"/>
              </w:rPr>
              <w:t xml:space="preserve">Under the guarantee of saving deposit insurance </w:t>
            </w:r>
          </w:p>
        </w:tc>
        <w:tc>
          <w:tcPr>
            <w:tcW w:w="1260" w:type="dxa"/>
            <w:tcBorders>
              <w:top w:val="single" w:sz="6" w:space="0" w:color="000000"/>
              <w:bottom w:val="single" w:sz="6" w:space="0" w:color="000000"/>
            </w:tcBorders>
            <w:vAlign w:val="bottom"/>
          </w:tcPr>
          <w:p w:rsidR="00DB59FD" w:rsidRDefault="000C4AD5">
            <w:pPr>
              <w:jc w:val="center"/>
              <w:rPr>
                <w:rFonts w:eastAsia="Arial Unicode MS"/>
                <w:sz w:val="16"/>
                <w:szCs w:val="18"/>
              </w:rPr>
            </w:pPr>
            <w:r>
              <w:rPr>
                <w:sz w:val="16"/>
                <w:szCs w:val="18"/>
              </w:rPr>
              <w:t xml:space="preserve">Under the guarantee of saving deposit insurance </w:t>
            </w:r>
          </w:p>
        </w:tc>
        <w:tc>
          <w:tcPr>
            <w:tcW w:w="1080" w:type="dxa"/>
            <w:tcBorders>
              <w:top w:val="single" w:sz="6" w:space="0" w:color="000000"/>
              <w:bottom w:val="single" w:sz="6" w:space="0" w:color="000000"/>
            </w:tcBorders>
            <w:vAlign w:val="bottom"/>
          </w:tcPr>
          <w:p w:rsidR="00DB59FD" w:rsidRDefault="000C4AD5">
            <w:pPr>
              <w:jc w:val="center"/>
              <w:rPr>
                <w:sz w:val="16"/>
                <w:szCs w:val="18"/>
              </w:rPr>
            </w:pPr>
            <w:r>
              <w:rPr>
                <w:sz w:val="16"/>
                <w:szCs w:val="18"/>
              </w:rPr>
              <w:t xml:space="preserve">Exceeding the limit of </w:t>
            </w:r>
          </w:p>
          <w:p w:rsidR="00DB59FD" w:rsidRDefault="000C4AD5">
            <w:pPr>
              <w:jc w:val="center"/>
              <w:rPr>
                <w:rFonts w:eastAsia="Arial Unicode MS"/>
                <w:sz w:val="16"/>
                <w:szCs w:val="18"/>
              </w:rPr>
            </w:pPr>
            <w:r>
              <w:rPr>
                <w:sz w:val="16"/>
                <w:szCs w:val="18"/>
              </w:rPr>
              <w:t xml:space="preserve">saving deposit </w:t>
            </w:r>
          </w:p>
        </w:tc>
        <w:tc>
          <w:tcPr>
            <w:tcW w:w="1260"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sz w:val="16"/>
                <w:lang w:val="tr-TR"/>
              </w:rPr>
            </w:pPr>
          </w:p>
          <w:p w:rsidR="00DB59FD" w:rsidRDefault="000C4AD5">
            <w:pPr>
              <w:jc w:val="center"/>
              <w:rPr>
                <w:sz w:val="16"/>
                <w:szCs w:val="18"/>
              </w:rPr>
            </w:pPr>
            <w:r>
              <w:rPr>
                <w:sz w:val="16"/>
                <w:szCs w:val="18"/>
              </w:rPr>
              <w:t xml:space="preserve">Exceeding the limit of </w:t>
            </w:r>
          </w:p>
          <w:p w:rsidR="00DB59FD" w:rsidRDefault="000C4AD5">
            <w:pPr>
              <w:autoSpaceDE w:val="0"/>
              <w:autoSpaceDN w:val="0"/>
              <w:adjustRightInd w:val="0"/>
              <w:jc w:val="center"/>
              <w:rPr>
                <w:rFonts w:eastAsia="Arial Unicode MS"/>
                <w:sz w:val="16"/>
                <w:lang w:val="tr-TR"/>
              </w:rPr>
            </w:pPr>
            <w:r>
              <w:rPr>
                <w:sz w:val="16"/>
                <w:szCs w:val="18"/>
              </w:rPr>
              <w:t>saving deposit</w:t>
            </w:r>
          </w:p>
        </w:tc>
      </w:tr>
      <w:tr w:rsidR="00DB59FD">
        <w:tc>
          <w:tcPr>
            <w:tcW w:w="4140" w:type="dxa"/>
            <w:tcBorders>
              <w:top w:val="single" w:sz="6" w:space="0" w:color="000000"/>
              <w:bottom w:val="single" w:sz="6" w:space="0" w:color="000000"/>
            </w:tcBorders>
          </w:tcPr>
          <w:p w:rsidR="00DB59FD" w:rsidRDefault="000C4AD5">
            <w:pPr>
              <w:autoSpaceDE w:val="0"/>
              <w:autoSpaceDN w:val="0"/>
              <w:adjustRightInd w:val="0"/>
              <w:rPr>
                <w:rFonts w:eastAsia="Arial Unicode MS"/>
                <w:bCs/>
                <w:sz w:val="16"/>
                <w:lang w:val="tr-TR"/>
              </w:rPr>
            </w:pPr>
            <w:r>
              <w:rPr>
                <w:rFonts w:eastAsia="Arial Unicode MS"/>
                <w:bCs/>
                <w:sz w:val="16"/>
                <w:lang w:val="tr-TR"/>
              </w:rPr>
              <w:t xml:space="preserve"> </w:t>
            </w:r>
          </w:p>
        </w:tc>
        <w:tc>
          <w:tcPr>
            <w:tcW w:w="108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Cari Dönem</w:t>
            </w:r>
          </w:p>
        </w:tc>
        <w:tc>
          <w:tcPr>
            <w:tcW w:w="126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Önceki Dönem</w:t>
            </w:r>
          </w:p>
        </w:tc>
        <w:tc>
          <w:tcPr>
            <w:tcW w:w="108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Cari Dönem</w:t>
            </w:r>
          </w:p>
        </w:tc>
        <w:tc>
          <w:tcPr>
            <w:tcW w:w="1260" w:type="dxa"/>
            <w:tcBorders>
              <w:top w:val="single" w:sz="6" w:space="0" w:color="000000"/>
              <w:bottom w:val="single" w:sz="6" w:space="0" w:color="000000"/>
            </w:tcBorders>
          </w:tcPr>
          <w:p w:rsidR="00DB59FD" w:rsidRDefault="000C4AD5">
            <w:pPr>
              <w:autoSpaceDE w:val="0"/>
              <w:autoSpaceDN w:val="0"/>
              <w:adjustRightInd w:val="0"/>
              <w:jc w:val="right"/>
              <w:rPr>
                <w:rFonts w:eastAsia="Arial Unicode MS"/>
                <w:sz w:val="16"/>
                <w:lang w:val="tr-TR"/>
              </w:rPr>
            </w:pPr>
            <w:r>
              <w:rPr>
                <w:rFonts w:eastAsia="Arial Unicode MS"/>
                <w:sz w:val="16"/>
                <w:lang w:val="tr-TR"/>
              </w:rPr>
              <w:t>Önceki Dönem</w:t>
            </w:r>
          </w:p>
        </w:tc>
      </w:tr>
      <w:tr w:rsidR="00DB59FD">
        <w:tc>
          <w:tcPr>
            <w:tcW w:w="4140" w:type="dxa"/>
            <w:vAlign w:val="bottom"/>
          </w:tcPr>
          <w:p w:rsidR="00DB59FD" w:rsidRDefault="000C4AD5">
            <w:pPr>
              <w:rPr>
                <w:rFonts w:eastAsia="Arial Unicode MS"/>
                <w:sz w:val="16"/>
                <w:szCs w:val="18"/>
              </w:rPr>
            </w:pPr>
            <w:r>
              <w:rPr>
                <w:sz w:val="16"/>
                <w:szCs w:val="18"/>
              </w:rPr>
              <w:t>Saving deposits</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4</w:t>
            </w:r>
            <w:r>
              <w:rPr>
                <w:color w:val="000000"/>
                <w:sz w:val="16"/>
                <w:szCs w:val="18"/>
                <w:lang w:val="tr-TR"/>
              </w:rPr>
              <w:t>2,125</w:t>
            </w:r>
          </w:p>
        </w:tc>
        <w:tc>
          <w:tcPr>
            <w:tcW w:w="1260" w:type="dxa"/>
          </w:tcPr>
          <w:p w:rsidR="00DB59FD" w:rsidRDefault="000C4AD5">
            <w:pPr>
              <w:autoSpaceDE w:val="0"/>
              <w:autoSpaceDN w:val="0"/>
              <w:adjustRightInd w:val="0"/>
              <w:jc w:val="right"/>
              <w:rPr>
                <w:color w:val="000000"/>
                <w:sz w:val="16"/>
                <w:lang w:val="tr-TR"/>
              </w:rPr>
            </w:pPr>
            <w:r>
              <w:rPr>
                <w:color w:val="000000"/>
                <w:sz w:val="16"/>
                <w:lang w:val="tr-TR"/>
              </w:rPr>
              <w:t>27,388</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140,707</w:t>
            </w:r>
          </w:p>
        </w:tc>
        <w:tc>
          <w:tcPr>
            <w:tcW w:w="1260" w:type="dxa"/>
          </w:tcPr>
          <w:p w:rsidR="00DB59FD" w:rsidRDefault="000C4AD5">
            <w:pPr>
              <w:autoSpaceDE w:val="0"/>
              <w:autoSpaceDN w:val="0"/>
              <w:adjustRightInd w:val="0"/>
              <w:jc w:val="right"/>
              <w:rPr>
                <w:color w:val="000000"/>
                <w:sz w:val="16"/>
                <w:lang w:val="tr-TR"/>
              </w:rPr>
            </w:pPr>
            <w:r>
              <w:rPr>
                <w:color w:val="000000"/>
                <w:sz w:val="16"/>
                <w:lang w:val="tr-TR"/>
              </w:rPr>
              <w:t>156,447</w:t>
            </w:r>
          </w:p>
        </w:tc>
      </w:tr>
      <w:tr w:rsidR="00DB59FD">
        <w:tc>
          <w:tcPr>
            <w:tcW w:w="4140" w:type="dxa"/>
            <w:vAlign w:val="bottom"/>
          </w:tcPr>
          <w:p w:rsidR="00DB59FD" w:rsidRDefault="000C4AD5">
            <w:pPr>
              <w:rPr>
                <w:rFonts w:eastAsia="Arial Unicode MS"/>
                <w:sz w:val="16"/>
                <w:szCs w:val="18"/>
              </w:rPr>
            </w:pPr>
            <w:r>
              <w:rPr>
                <w:sz w:val="16"/>
                <w:szCs w:val="18"/>
              </w:rPr>
              <w:t>Foreign currency saving deposits</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309,023</w:t>
            </w:r>
          </w:p>
        </w:tc>
        <w:tc>
          <w:tcPr>
            <w:tcW w:w="1260" w:type="dxa"/>
          </w:tcPr>
          <w:p w:rsidR="00DB59FD" w:rsidRDefault="000C4AD5">
            <w:pPr>
              <w:autoSpaceDE w:val="0"/>
              <w:autoSpaceDN w:val="0"/>
              <w:adjustRightInd w:val="0"/>
              <w:jc w:val="right"/>
              <w:rPr>
                <w:color w:val="000000"/>
                <w:sz w:val="16"/>
                <w:lang w:val="tr-TR"/>
              </w:rPr>
            </w:pPr>
            <w:r>
              <w:rPr>
                <w:color w:val="000000"/>
                <w:sz w:val="16"/>
                <w:lang w:val="tr-TR"/>
              </w:rPr>
              <w:t>216,769</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453,558</w:t>
            </w:r>
          </w:p>
        </w:tc>
        <w:tc>
          <w:tcPr>
            <w:tcW w:w="1260" w:type="dxa"/>
          </w:tcPr>
          <w:p w:rsidR="00DB59FD" w:rsidRDefault="000C4AD5">
            <w:pPr>
              <w:autoSpaceDE w:val="0"/>
              <w:autoSpaceDN w:val="0"/>
              <w:adjustRightInd w:val="0"/>
              <w:jc w:val="right"/>
              <w:rPr>
                <w:color w:val="000000"/>
                <w:sz w:val="16"/>
                <w:lang w:val="tr-TR"/>
              </w:rPr>
            </w:pPr>
            <w:r>
              <w:rPr>
                <w:color w:val="000000"/>
                <w:sz w:val="16"/>
                <w:lang w:val="tr-TR"/>
              </w:rPr>
              <w:t>709,659</w:t>
            </w:r>
          </w:p>
        </w:tc>
      </w:tr>
      <w:tr w:rsidR="00DB59FD">
        <w:tc>
          <w:tcPr>
            <w:tcW w:w="4140" w:type="dxa"/>
            <w:vAlign w:val="bottom"/>
          </w:tcPr>
          <w:p w:rsidR="00DB59FD" w:rsidRDefault="000C4AD5">
            <w:pPr>
              <w:rPr>
                <w:rFonts w:eastAsia="Arial Unicode MS"/>
                <w:sz w:val="16"/>
                <w:szCs w:val="18"/>
              </w:rPr>
            </w:pPr>
            <w:r>
              <w:rPr>
                <w:sz w:val="16"/>
                <w:szCs w:val="18"/>
              </w:rPr>
              <w:t>Other deposits in the form of saving deposits</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18</w:t>
            </w:r>
          </w:p>
        </w:tc>
        <w:tc>
          <w:tcPr>
            <w:tcW w:w="1260" w:type="dxa"/>
          </w:tcPr>
          <w:p w:rsidR="00DB59FD" w:rsidRDefault="000C4AD5">
            <w:pPr>
              <w:autoSpaceDE w:val="0"/>
              <w:autoSpaceDN w:val="0"/>
              <w:adjustRightInd w:val="0"/>
              <w:jc w:val="right"/>
              <w:rPr>
                <w:color w:val="000000"/>
                <w:sz w:val="16"/>
                <w:lang w:val="tr-TR"/>
              </w:rPr>
            </w:pPr>
            <w:r>
              <w:rPr>
                <w:color w:val="000000"/>
                <w:sz w:val="16"/>
                <w:lang w:val="tr-TR"/>
              </w:rPr>
              <w:t>764</w:t>
            </w:r>
          </w:p>
        </w:tc>
        <w:tc>
          <w:tcPr>
            <w:tcW w:w="1080" w:type="dxa"/>
          </w:tcPr>
          <w:p w:rsidR="00DB59FD" w:rsidRDefault="000C4AD5">
            <w:pPr>
              <w:autoSpaceDE w:val="0"/>
              <w:autoSpaceDN w:val="0"/>
              <w:adjustRightInd w:val="0"/>
              <w:jc w:val="right"/>
              <w:rPr>
                <w:color w:val="000000"/>
                <w:sz w:val="16"/>
                <w:szCs w:val="18"/>
                <w:lang w:val="tr-TR"/>
              </w:rPr>
            </w:pPr>
            <w:r>
              <w:rPr>
                <w:color w:val="000000"/>
                <w:sz w:val="16"/>
                <w:szCs w:val="18"/>
                <w:lang w:val="tr-TR"/>
              </w:rPr>
              <w:t>7,826</w:t>
            </w:r>
          </w:p>
        </w:tc>
        <w:tc>
          <w:tcPr>
            <w:tcW w:w="1260" w:type="dxa"/>
          </w:tcPr>
          <w:p w:rsidR="00DB59FD" w:rsidRDefault="000C4AD5">
            <w:pPr>
              <w:autoSpaceDE w:val="0"/>
              <w:autoSpaceDN w:val="0"/>
              <w:adjustRightInd w:val="0"/>
              <w:jc w:val="right"/>
              <w:rPr>
                <w:color w:val="000000"/>
                <w:sz w:val="16"/>
                <w:lang w:val="tr-TR"/>
              </w:rPr>
            </w:pPr>
            <w:r>
              <w:rPr>
                <w:color w:val="000000"/>
                <w:sz w:val="16"/>
                <w:lang w:val="tr-TR"/>
              </w:rPr>
              <w:t>7,424</w:t>
            </w:r>
          </w:p>
        </w:tc>
      </w:tr>
      <w:tr w:rsidR="00DB59FD">
        <w:trPr>
          <w:trHeight w:val="209"/>
        </w:trPr>
        <w:tc>
          <w:tcPr>
            <w:tcW w:w="4140" w:type="dxa"/>
            <w:vAlign w:val="bottom"/>
          </w:tcPr>
          <w:p w:rsidR="00DB59FD" w:rsidRDefault="000C4AD5">
            <w:pPr>
              <w:rPr>
                <w:sz w:val="16"/>
                <w:szCs w:val="18"/>
              </w:rPr>
            </w:pPr>
            <w:r>
              <w:rPr>
                <w:sz w:val="16"/>
                <w:szCs w:val="18"/>
              </w:rPr>
              <w:t>Foreign branches’ deposits under foreign authorities' insurance</w:t>
            </w:r>
          </w:p>
        </w:tc>
        <w:tc>
          <w:tcPr>
            <w:tcW w:w="1080" w:type="dxa"/>
            <w:vAlign w:val="bottom"/>
          </w:tcPr>
          <w:p w:rsidR="00DB59FD" w:rsidRDefault="000C4AD5">
            <w:pPr>
              <w:jc w:val="right"/>
              <w:rPr>
                <w:rFonts w:eastAsia="Arial Unicode MS"/>
                <w:sz w:val="16"/>
                <w:szCs w:val="18"/>
                <w:lang w:val="tr-TR"/>
              </w:rPr>
            </w:pPr>
            <w:r>
              <w:rPr>
                <w:rFonts w:eastAsia="Arial Unicode MS"/>
                <w:sz w:val="16"/>
                <w:szCs w:val="18"/>
                <w:lang w:val="tr-TR"/>
              </w:rPr>
              <w:t>-</w:t>
            </w:r>
          </w:p>
        </w:tc>
        <w:tc>
          <w:tcPr>
            <w:tcW w:w="1260" w:type="dxa"/>
          </w:tcPr>
          <w:p w:rsidR="00DB59FD" w:rsidRDefault="000C4AD5">
            <w:pPr>
              <w:tabs>
                <w:tab w:val="decimal" w:pos="1260"/>
              </w:tabs>
              <w:autoSpaceDE w:val="0"/>
              <w:autoSpaceDN w:val="0"/>
              <w:adjustRightInd w:val="0"/>
              <w:jc w:val="both"/>
              <w:rPr>
                <w:rFonts w:eastAsia="Arial Unicode MS"/>
                <w:sz w:val="16"/>
                <w:lang w:val="tr-TR"/>
              </w:rPr>
            </w:pPr>
            <w:r>
              <w:rPr>
                <w:rFonts w:eastAsia="Arial Unicode MS"/>
                <w:sz w:val="16"/>
                <w:lang w:val="tr-TR"/>
              </w:rPr>
              <w:t>-</w:t>
            </w:r>
          </w:p>
        </w:tc>
        <w:tc>
          <w:tcPr>
            <w:tcW w:w="1080" w:type="dxa"/>
            <w:vAlign w:val="bottom"/>
          </w:tcPr>
          <w:p w:rsidR="00DB59FD" w:rsidRDefault="000C4AD5">
            <w:pPr>
              <w:jc w:val="right"/>
              <w:rPr>
                <w:rFonts w:eastAsia="Arial Unicode MS"/>
                <w:sz w:val="16"/>
                <w:szCs w:val="18"/>
                <w:lang w:val="tr-TR"/>
              </w:rPr>
            </w:pPr>
            <w:r>
              <w:rPr>
                <w:rFonts w:eastAsia="Arial Unicode MS"/>
                <w:sz w:val="16"/>
                <w:szCs w:val="18"/>
                <w:lang w:val="tr-TR"/>
              </w:rPr>
              <w:t>-</w:t>
            </w:r>
          </w:p>
        </w:tc>
        <w:tc>
          <w:tcPr>
            <w:tcW w:w="1260" w:type="dxa"/>
          </w:tcPr>
          <w:p w:rsidR="00DB59FD" w:rsidRDefault="000C4AD5">
            <w:pPr>
              <w:tabs>
                <w:tab w:val="decimal" w:pos="1260"/>
              </w:tabs>
              <w:autoSpaceDE w:val="0"/>
              <w:autoSpaceDN w:val="0"/>
              <w:adjustRightInd w:val="0"/>
              <w:jc w:val="both"/>
              <w:rPr>
                <w:rFonts w:eastAsia="Arial Unicode MS"/>
                <w:sz w:val="16"/>
                <w:lang w:val="tr-TR"/>
              </w:rPr>
            </w:pPr>
            <w:r>
              <w:rPr>
                <w:rFonts w:eastAsia="Arial Unicode MS"/>
                <w:sz w:val="16"/>
                <w:lang w:val="tr-TR"/>
              </w:rPr>
              <w:t>-</w:t>
            </w:r>
          </w:p>
        </w:tc>
      </w:tr>
      <w:tr w:rsidR="00DB59FD">
        <w:tc>
          <w:tcPr>
            <w:tcW w:w="4140" w:type="dxa"/>
            <w:vAlign w:val="bottom"/>
          </w:tcPr>
          <w:p w:rsidR="00DB59FD" w:rsidRDefault="000C4AD5">
            <w:pPr>
              <w:rPr>
                <w:rFonts w:eastAsia="Arial Unicode MS"/>
                <w:sz w:val="16"/>
                <w:szCs w:val="18"/>
              </w:rPr>
            </w:pPr>
            <w:r>
              <w:rPr>
                <w:sz w:val="16"/>
                <w:szCs w:val="18"/>
              </w:rPr>
              <w:t>Off-shore Grouping re</w:t>
            </w:r>
            <w:r>
              <w:rPr>
                <w:sz w:val="16"/>
                <w:szCs w:val="18"/>
              </w:rPr>
              <w:t>gions’ deposits under foreign authorities' insurance</w:t>
            </w:r>
          </w:p>
        </w:tc>
        <w:tc>
          <w:tcPr>
            <w:tcW w:w="1080" w:type="dxa"/>
            <w:vAlign w:val="bottom"/>
          </w:tcPr>
          <w:p w:rsidR="00DB59FD" w:rsidRDefault="000C4AD5">
            <w:pPr>
              <w:jc w:val="right"/>
              <w:rPr>
                <w:rFonts w:eastAsia="Arial Unicode MS"/>
                <w:sz w:val="16"/>
                <w:szCs w:val="18"/>
                <w:lang w:val="tr-TR"/>
              </w:rPr>
            </w:pPr>
            <w:r>
              <w:rPr>
                <w:rFonts w:eastAsia="Arial Unicode MS"/>
                <w:sz w:val="16"/>
                <w:szCs w:val="18"/>
                <w:lang w:val="tr-TR"/>
              </w:rPr>
              <w:t>-</w:t>
            </w:r>
          </w:p>
        </w:tc>
        <w:tc>
          <w:tcPr>
            <w:tcW w:w="1260" w:type="dxa"/>
          </w:tcPr>
          <w:p w:rsidR="00DB59FD" w:rsidRDefault="00DB59FD">
            <w:pPr>
              <w:tabs>
                <w:tab w:val="decimal" w:pos="1260"/>
              </w:tabs>
              <w:autoSpaceDE w:val="0"/>
              <w:autoSpaceDN w:val="0"/>
              <w:adjustRightInd w:val="0"/>
              <w:jc w:val="both"/>
              <w:rPr>
                <w:rFonts w:eastAsia="Arial Unicode MS"/>
                <w:sz w:val="16"/>
                <w:lang w:val="tr-TR"/>
              </w:rPr>
            </w:pPr>
          </w:p>
          <w:p w:rsidR="00DB59FD" w:rsidRDefault="000C4AD5">
            <w:pPr>
              <w:tabs>
                <w:tab w:val="decimal" w:pos="1260"/>
              </w:tabs>
              <w:autoSpaceDE w:val="0"/>
              <w:autoSpaceDN w:val="0"/>
              <w:adjustRightInd w:val="0"/>
              <w:jc w:val="both"/>
              <w:rPr>
                <w:rFonts w:eastAsia="Arial Unicode MS"/>
                <w:sz w:val="16"/>
                <w:lang w:val="tr-TR"/>
              </w:rPr>
            </w:pPr>
            <w:r>
              <w:rPr>
                <w:rFonts w:eastAsia="Arial Unicode MS"/>
                <w:sz w:val="16"/>
                <w:lang w:val="tr-TR"/>
              </w:rPr>
              <w:t>-</w:t>
            </w:r>
          </w:p>
        </w:tc>
        <w:tc>
          <w:tcPr>
            <w:tcW w:w="1080" w:type="dxa"/>
            <w:vAlign w:val="bottom"/>
          </w:tcPr>
          <w:p w:rsidR="00DB59FD" w:rsidRDefault="000C4AD5">
            <w:pPr>
              <w:jc w:val="right"/>
              <w:rPr>
                <w:rFonts w:eastAsia="Arial Unicode MS"/>
                <w:sz w:val="16"/>
                <w:szCs w:val="18"/>
                <w:lang w:val="tr-TR"/>
              </w:rPr>
            </w:pPr>
            <w:r>
              <w:rPr>
                <w:rFonts w:eastAsia="Arial Unicode MS"/>
                <w:sz w:val="16"/>
                <w:szCs w:val="18"/>
                <w:lang w:val="tr-TR"/>
              </w:rPr>
              <w:t>-</w:t>
            </w:r>
          </w:p>
        </w:tc>
        <w:tc>
          <w:tcPr>
            <w:tcW w:w="1260" w:type="dxa"/>
          </w:tcPr>
          <w:p w:rsidR="00DB59FD" w:rsidRDefault="00DB59FD">
            <w:pPr>
              <w:tabs>
                <w:tab w:val="decimal" w:pos="1260"/>
              </w:tabs>
              <w:autoSpaceDE w:val="0"/>
              <w:autoSpaceDN w:val="0"/>
              <w:adjustRightInd w:val="0"/>
              <w:jc w:val="both"/>
              <w:rPr>
                <w:rFonts w:eastAsia="Arial Unicode MS"/>
                <w:sz w:val="16"/>
                <w:lang w:val="tr-TR"/>
              </w:rPr>
            </w:pPr>
          </w:p>
          <w:p w:rsidR="00DB59FD" w:rsidRDefault="000C4AD5">
            <w:pPr>
              <w:tabs>
                <w:tab w:val="decimal" w:pos="1260"/>
              </w:tabs>
              <w:autoSpaceDE w:val="0"/>
              <w:autoSpaceDN w:val="0"/>
              <w:adjustRightInd w:val="0"/>
              <w:jc w:val="both"/>
              <w:rPr>
                <w:rFonts w:eastAsia="Arial Unicode MS"/>
                <w:sz w:val="16"/>
                <w:lang w:val="tr-TR"/>
              </w:rPr>
            </w:pPr>
            <w:r>
              <w:rPr>
                <w:rFonts w:eastAsia="Arial Unicode MS"/>
                <w:sz w:val="16"/>
                <w:lang w:val="tr-TR"/>
              </w:rPr>
              <w:t>-</w:t>
            </w:r>
          </w:p>
        </w:tc>
      </w:tr>
      <w:tr w:rsidR="00DB59FD">
        <w:tc>
          <w:tcPr>
            <w:tcW w:w="4140" w:type="dxa"/>
            <w:tcBorders>
              <w:top w:val="single" w:sz="6" w:space="0" w:color="000000"/>
              <w:bottom w:val="double" w:sz="4" w:space="0" w:color="auto"/>
            </w:tcBorders>
          </w:tcPr>
          <w:p w:rsidR="00DB59FD" w:rsidRDefault="000C4AD5">
            <w:pPr>
              <w:autoSpaceDE w:val="0"/>
              <w:autoSpaceDN w:val="0"/>
              <w:adjustRightInd w:val="0"/>
              <w:rPr>
                <w:rFonts w:eastAsia="Arial Unicode MS"/>
                <w:b/>
                <w:bCs/>
                <w:sz w:val="16"/>
              </w:rPr>
            </w:pPr>
            <w:r>
              <w:rPr>
                <w:rFonts w:eastAsia="Arial Unicode MS"/>
                <w:b/>
                <w:bCs/>
                <w:sz w:val="16"/>
              </w:rPr>
              <w:t>Total</w:t>
            </w:r>
          </w:p>
        </w:tc>
        <w:tc>
          <w:tcPr>
            <w:tcW w:w="1080" w:type="dxa"/>
            <w:tcBorders>
              <w:top w:val="single" w:sz="6" w:space="0" w:color="000000"/>
              <w:bottom w:val="double" w:sz="4" w:space="0" w:color="auto"/>
            </w:tcBorders>
          </w:tcPr>
          <w:p w:rsidR="00DB59FD" w:rsidRDefault="000C4AD5">
            <w:pPr>
              <w:tabs>
                <w:tab w:val="decimal" w:pos="1260"/>
              </w:tabs>
              <w:autoSpaceDE w:val="0"/>
              <w:autoSpaceDN w:val="0"/>
              <w:adjustRightInd w:val="0"/>
              <w:jc w:val="both"/>
              <w:rPr>
                <w:rFonts w:eastAsia="Arial Unicode MS"/>
                <w:b/>
                <w:bCs/>
                <w:sz w:val="18"/>
                <w:lang w:val="tr-TR"/>
              </w:rPr>
            </w:pPr>
            <w:r>
              <w:rPr>
                <w:rFonts w:eastAsia="Arial Unicode MS"/>
                <w:b/>
                <w:bCs/>
                <w:sz w:val="18"/>
                <w:lang w:val="tr-TR"/>
              </w:rPr>
              <w:t>351,166</w:t>
            </w:r>
          </w:p>
        </w:tc>
        <w:tc>
          <w:tcPr>
            <w:tcW w:w="1260" w:type="dxa"/>
            <w:tcBorders>
              <w:top w:val="single" w:sz="6" w:space="0" w:color="000000"/>
              <w:bottom w:val="double" w:sz="4" w:space="0" w:color="auto"/>
            </w:tcBorders>
          </w:tcPr>
          <w:p w:rsidR="00DB59FD" w:rsidRDefault="000C4AD5">
            <w:pPr>
              <w:tabs>
                <w:tab w:val="decimal" w:pos="1260"/>
              </w:tabs>
              <w:autoSpaceDE w:val="0"/>
              <w:autoSpaceDN w:val="0"/>
              <w:adjustRightInd w:val="0"/>
              <w:jc w:val="both"/>
              <w:rPr>
                <w:rFonts w:eastAsia="Arial Unicode MS"/>
                <w:b/>
                <w:bCs/>
                <w:sz w:val="18"/>
                <w:lang w:val="tr-TR"/>
              </w:rPr>
            </w:pPr>
            <w:r>
              <w:rPr>
                <w:rFonts w:eastAsia="Arial Unicode MS"/>
                <w:b/>
                <w:bCs/>
                <w:sz w:val="18"/>
                <w:lang w:val="tr-TR"/>
              </w:rPr>
              <w:t>244,921</w:t>
            </w:r>
          </w:p>
        </w:tc>
        <w:tc>
          <w:tcPr>
            <w:tcW w:w="1080" w:type="dxa"/>
            <w:tcBorders>
              <w:top w:val="single" w:sz="6" w:space="0" w:color="000000"/>
              <w:bottom w:val="double" w:sz="4" w:space="0" w:color="auto"/>
            </w:tcBorders>
          </w:tcPr>
          <w:p w:rsidR="00DB59FD" w:rsidRDefault="000C4AD5">
            <w:pPr>
              <w:tabs>
                <w:tab w:val="decimal" w:pos="1260"/>
              </w:tabs>
              <w:autoSpaceDE w:val="0"/>
              <w:autoSpaceDN w:val="0"/>
              <w:adjustRightInd w:val="0"/>
              <w:jc w:val="both"/>
              <w:rPr>
                <w:rFonts w:eastAsia="Arial Unicode MS"/>
                <w:b/>
                <w:bCs/>
                <w:sz w:val="18"/>
                <w:lang w:val="tr-TR"/>
              </w:rPr>
            </w:pPr>
            <w:r>
              <w:rPr>
                <w:rFonts w:eastAsia="Arial Unicode MS"/>
                <w:b/>
                <w:bCs/>
                <w:sz w:val="18"/>
                <w:lang w:val="tr-TR"/>
              </w:rPr>
              <w:t>602,091</w:t>
            </w:r>
          </w:p>
        </w:tc>
        <w:tc>
          <w:tcPr>
            <w:tcW w:w="1260" w:type="dxa"/>
            <w:tcBorders>
              <w:top w:val="single" w:sz="6" w:space="0" w:color="000000"/>
              <w:bottom w:val="double" w:sz="4" w:space="0" w:color="auto"/>
            </w:tcBorders>
          </w:tcPr>
          <w:p w:rsidR="00DB59FD" w:rsidRDefault="000C4AD5">
            <w:pPr>
              <w:tabs>
                <w:tab w:val="decimal" w:pos="1260"/>
              </w:tabs>
              <w:autoSpaceDE w:val="0"/>
              <w:autoSpaceDN w:val="0"/>
              <w:adjustRightInd w:val="0"/>
              <w:jc w:val="both"/>
              <w:rPr>
                <w:rFonts w:eastAsia="Arial Unicode MS"/>
                <w:b/>
                <w:bCs/>
                <w:sz w:val="18"/>
                <w:lang w:val="tr-TR"/>
              </w:rPr>
            </w:pPr>
            <w:r>
              <w:rPr>
                <w:rFonts w:eastAsia="Arial Unicode MS"/>
                <w:b/>
                <w:bCs/>
                <w:sz w:val="18"/>
                <w:lang w:val="tr-TR"/>
              </w:rPr>
              <w:t>873,530</w:t>
            </w:r>
          </w:p>
        </w:tc>
      </w:tr>
    </w:tbl>
    <w:p w:rsidR="00DB59FD" w:rsidRDefault="000C4AD5">
      <w:pPr>
        <w:pStyle w:val="BodyTextIndent"/>
        <w:ind w:left="1080"/>
        <w:rPr>
          <w:lang w:val="en-US"/>
        </w:rPr>
      </w:pPr>
      <w:r>
        <w:rPr>
          <w:lang w:val="en-US"/>
        </w:rPr>
        <w:t>b.2)</w:t>
      </w:r>
      <w:r>
        <w:rPr>
          <w:lang w:val="en-US"/>
        </w:rPr>
        <w:tab/>
        <w:t xml:space="preserve">The Group which has settled abroad should disclose, the total amount of savings deposit in Turkey branch, and insured in the country of head office </w:t>
      </w:r>
      <w:r>
        <w:rPr>
          <w:lang w:val="en-US"/>
        </w:rPr>
        <w:t>: None</w:t>
      </w:r>
    </w:p>
    <w:p w:rsidR="00DB59FD" w:rsidRDefault="00DB59FD">
      <w:pPr>
        <w:pStyle w:val="BodyTextIndent"/>
        <w:ind w:left="1080"/>
        <w:rPr>
          <w:lang w:val="en-US"/>
        </w:rPr>
      </w:pPr>
    </w:p>
    <w:p w:rsidR="00DB59FD" w:rsidRDefault="000C4AD5">
      <w:pPr>
        <w:autoSpaceDE w:val="0"/>
        <w:autoSpaceDN w:val="0"/>
        <w:adjustRightInd w:val="0"/>
        <w:ind w:left="1080" w:hanging="540"/>
        <w:jc w:val="both"/>
        <w:rPr>
          <w:rFonts w:eastAsia="Arial Unicode MS"/>
          <w:b/>
        </w:rPr>
      </w:pPr>
      <w:r>
        <w:rPr>
          <w:rFonts w:eastAsia="Arial Unicode MS"/>
        </w:rPr>
        <w:t>b.3)</w:t>
      </w:r>
      <w:r>
        <w:rPr>
          <w:rFonts w:eastAsia="Arial Unicode MS"/>
          <w:b/>
        </w:rPr>
        <w:tab/>
      </w:r>
      <w:r>
        <w:t>Saving deposits which are not under the guarantee of deposit insurance fund : None.</w:t>
      </w:r>
    </w:p>
    <w:p w:rsidR="00DB59FD" w:rsidRDefault="00DB59FD">
      <w:pPr>
        <w:autoSpaceDE w:val="0"/>
        <w:autoSpaceDN w:val="0"/>
        <w:adjustRightInd w:val="0"/>
        <w:ind w:left="1080" w:hanging="540"/>
        <w:rPr>
          <w:rFonts w:eastAsia="Arial Unicode MS"/>
          <w:b/>
          <w:lang w:val="tr-TR"/>
        </w:rPr>
      </w:pPr>
    </w:p>
    <w:p w:rsidR="00DB59FD" w:rsidRDefault="000C4AD5">
      <w:pPr>
        <w:numPr>
          <w:ilvl w:val="0"/>
          <w:numId w:val="6"/>
        </w:numPr>
        <w:autoSpaceDE w:val="0"/>
        <w:autoSpaceDN w:val="0"/>
        <w:adjustRightInd w:val="0"/>
        <w:ind w:hanging="900"/>
        <w:rPr>
          <w:rFonts w:eastAsia="Arial Unicode MS"/>
          <w:b/>
          <w:bCs/>
        </w:rPr>
      </w:pPr>
      <w:r>
        <w:rPr>
          <w:rFonts w:eastAsia="Arial Unicode MS"/>
          <w:b/>
          <w:bCs/>
        </w:rPr>
        <w:t>Information on funds provided from repurchase agreement transactions:</w:t>
      </w:r>
    </w:p>
    <w:p w:rsidR="00DB59FD" w:rsidRDefault="00DB59FD">
      <w:pPr>
        <w:autoSpaceDE w:val="0"/>
        <w:autoSpaceDN w:val="0"/>
        <w:adjustRightInd w:val="0"/>
        <w:ind w:left="540" w:hanging="540"/>
        <w:rPr>
          <w:rFonts w:eastAsia="Arial Unicode MS"/>
          <w:b/>
          <w:bCs/>
          <w:lang w:val="tr-TR"/>
        </w:rPr>
      </w:pPr>
    </w:p>
    <w:p w:rsidR="00DB59FD" w:rsidRDefault="00DB59FD">
      <w:pPr>
        <w:autoSpaceDE w:val="0"/>
        <w:autoSpaceDN w:val="0"/>
        <w:adjustRightInd w:val="0"/>
        <w:rPr>
          <w:rFonts w:eastAsia="Arial Unicode MS"/>
          <w:lang w:val="tr-TR"/>
        </w:rPr>
      </w:pPr>
    </w:p>
    <w:tbl>
      <w:tblPr>
        <w:tblW w:w="8460" w:type="dxa"/>
        <w:tblInd w:w="594" w:type="dxa"/>
        <w:tblLayout w:type="fixed"/>
        <w:tblCellMar>
          <w:left w:w="54" w:type="dxa"/>
          <w:right w:w="54" w:type="dxa"/>
        </w:tblCellMar>
        <w:tblLook w:val="0000" w:firstRow="0" w:lastRow="0" w:firstColumn="0" w:lastColumn="0" w:noHBand="0" w:noVBand="0"/>
      </w:tblPr>
      <w:tblGrid>
        <w:gridCol w:w="3384"/>
        <w:gridCol w:w="1296"/>
        <w:gridCol w:w="1260"/>
        <w:gridCol w:w="1372"/>
        <w:gridCol w:w="1148"/>
      </w:tblGrid>
      <w:tr w:rsidR="00DB59FD">
        <w:trPr>
          <w:trHeight w:val="113"/>
        </w:trPr>
        <w:tc>
          <w:tcPr>
            <w:tcW w:w="3384" w:type="dxa"/>
            <w:tcBorders>
              <w:top w:val="single" w:sz="6" w:space="0" w:color="000000"/>
              <w:bottom w:val="single" w:sz="6" w:space="0" w:color="000000"/>
            </w:tcBorders>
          </w:tcPr>
          <w:p w:rsidR="00DB59FD" w:rsidRDefault="00DB59FD">
            <w:pPr>
              <w:autoSpaceDE w:val="0"/>
              <w:autoSpaceDN w:val="0"/>
              <w:adjustRightInd w:val="0"/>
              <w:ind w:firstLine="720"/>
              <w:jc w:val="center"/>
              <w:rPr>
                <w:rFonts w:eastAsia="Arial Unicode MS"/>
                <w:lang w:val="tr-TR"/>
              </w:rPr>
            </w:pPr>
          </w:p>
        </w:tc>
        <w:tc>
          <w:tcPr>
            <w:tcW w:w="2556"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2520"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3384"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lang w:val="tr-TR"/>
              </w:rPr>
            </w:pPr>
          </w:p>
        </w:tc>
        <w:tc>
          <w:tcPr>
            <w:tcW w:w="1296"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c>
          <w:tcPr>
            <w:tcW w:w="1372"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148"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r>
      <w:tr w:rsidR="00DB59FD">
        <w:trPr>
          <w:trHeight w:val="113"/>
        </w:trPr>
        <w:tc>
          <w:tcPr>
            <w:tcW w:w="3384" w:type="dxa"/>
            <w:vAlign w:val="bottom"/>
          </w:tcPr>
          <w:p w:rsidR="00DB59FD" w:rsidRDefault="000C4AD5">
            <w:pPr>
              <w:rPr>
                <w:rFonts w:eastAsia="Arial Unicode MS"/>
                <w:sz w:val="18"/>
                <w:szCs w:val="18"/>
              </w:rPr>
            </w:pPr>
            <w:r>
              <w:rPr>
                <w:sz w:val="18"/>
                <w:szCs w:val="18"/>
              </w:rPr>
              <w:t>From domestic transactions</w:t>
            </w:r>
          </w:p>
        </w:tc>
        <w:tc>
          <w:tcPr>
            <w:tcW w:w="1296" w:type="dxa"/>
          </w:tcPr>
          <w:p w:rsidR="00DB59FD" w:rsidRDefault="000C4AD5">
            <w:pPr>
              <w:autoSpaceDE w:val="0"/>
              <w:autoSpaceDN w:val="0"/>
              <w:adjustRightInd w:val="0"/>
              <w:jc w:val="right"/>
              <w:rPr>
                <w:color w:val="000000"/>
                <w:sz w:val="18"/>
                <w:szCs w:val="18"/>
              </w:rPr>
            </w:pPr>
            <w:r>
              <w:rPr>
                <w:color w:val="000000"/>
                <w:sz w:val="18"/>
                <w:szCs w:val="18"/>
              </w:rPr>
              <w:t>11,647</w:t>
            </w:r>
          </w:p>
        </w:tc>
        <w:tc>
          <w:tcPr>
            <w:tcW w:w="1260" w:type="dxa"/>
            <w:vAlign w:val="bottom"/>
          </w:tcPr>
          <w:p w:rsidR="00DB59FD" w:rsidRDefault="000C4AD5">
            <w:pPr>
              <w:jc w:val="right"/>
              <w:rPr>
                <w:rFonts w:eastAsia="Arial Unicode MS"/>
                <w:szCs w:val="18"/>
              </w:rPr>
            </w:pPr>
            <w:r>
              <w:rPr>
                <w:szCs w:val="18"/>
              </w:rPr>
              <w:t>-</w:t>
            </w:r>
          </w:p>
        </w:tc>
        <w:tc>
          <w:tcPr>
            <w:tcW w:w="1372" w:type="dxa"/>
          </w:tcPr>
          <w:p w:rsidR="00DB59FD" w:rsidRDefault="000C4AD5">
            <w:pPr>
              <w:autoSpaceDE w:val="0"/>
              <w:autoSpaceDN w:val="0"/>
              <w:adjustRightInd w:val="0"/>
              <w:jc w:val="right"/>
              <w:rPr>
                <w:color w:val="000000"/>
              </w:rPr>
            </w:pPr>
            <w:r>
              <w:rPr>
                <w:color w:val="000000"/>
              </w:rPr>
              <w:t>24,617</w:t>
            </w:r>
          </w:p>
        </w:tc>
        <w:tc>
          <w:tcPr>
            <w:tcW w:w="1148" w:type="dxa"/>
            <w:vAlign w:val="bottom"/>
          </w:tcPr>
          <w:p w:rsidR="00DB59FD" w:rsidRDefault="000C4AD5">
            <w:pPr>
              <w:jc w:val="right"/>
              <w:rPr>
                <w:rFonts w:eastAsia="Arial Unicode MS"/>
                <w:szCs w:val="18"/>
              </w:rPr>
            </w:pPr>
            <w:r>
              <w:rPr>
                <w:rFonts w:eastAsia="Arial Unicode MS"/>
                <w:szCs w:val="18"/>
              </w:rPr>
              <w:t>-</w:t>
            </w:r>
          </w:p>
        </w:tc>
      </w:tr>
      <w:tr w:rsidR="00DB59FD">
        <w:trPr>
          <w:trHeight w:val="113"/>
        </w:trPr>
        <w:tc>
          <w:tcPr>
            <w:tcW w:w="3384" w:type="dxa"/>
            <w:vAlign w:val="bottom"/>
          </w:tcPr>
          <w:p w:rsidR="00DB59FD" w:rsidRDefault="000C4AD5">
            <w:pPr>
              <w:ind w:firstLineChars="200" w:firstLine="360"/>
              <w:rPr>
                <w:rFonts w:eastAsia="Arial Unicode MS"/>
                <w:sz w:val="18"/>
                <w:szCs w:val="18"/>
              </w:rPr>
            </w:pPr>
            <w:r>
              <w:rPr>
                <w:sz w:val="18"/>
                <w:szCs w:val="18"/>
              </w:rPr>
              <w:t xml:space="preserve">Financial institutions and organizations </w:t>
            </w:r>
          </w:p>
        </w:tc>
        <w:tc>
          <w:tcPr>
            <w:tcW w:w="1296" w:type="dxa"/>
          </w:tcPr>
          <w:p w:rsidR="00DB59FD" w:rsidRDefault="000C4AD5">
            <w:pPr>
              <w:autoSpaceDE w:val="0"/>
              <w:autoSpaceDN w:val="0"/>
              <w:adjustRightInd w:val="0"/>
              <w:jc w:val="right"/>
              <w:rPr>
                <w:color w:val="000000"/>
                <w:sz w:val="18"/>
                <w:szCs w:val="18"/>
              </w:rPr>
            </w:pPr>
            <w:r>
              <w:rPr>
                <w:color w:val="000000"/>
                <w:sz w:val="18"/>
                <w:szCs w:val="18"/>
              </w:rPr>
              <w:t>5,000</w:t>
            </w:r>
          </w:p>
        </w:tc>
        <w:tc>
          <w:tcPr>
            <w:tcW w:w="1260" w:type="dxa"/>
            <w:vAlign w:val="bottom"/>
          </w:tcPr>
          <w:p w:rsidR="00DB59FD" w:rsidRDefault="000C4AD5">
            <w:pPr>
              <w:jc w:val="right"/>
              <w:rPr>
                <w:rFonts w:eastAsia="Arial Unicode MS"/>
                <w:szCs w:val="18"/>
              </w:rPr>
            </w:pPr>
            <w:r>
              <w:rPr>
                <w:szCs w:val="18"/>
              </w:rPr>
              <w:t>-</w:t>
            </w:r>
          </w:p>
        </w:tc>
        <w:tc>
          <w:tcPr>
            <w:tcW w:w="1372" w:type="dxa"/>
          </w:tcPr>
          <w:p w:rsidR="00DB59FD" w:rsidRDefault="000C4AD5">
            <w:pPr>
              <w:autoSpaceDE w:val="0"/>
              <w:autoSpaceDN w:val="0"/>
              <w:adjustRightInd w:val="0"/>
              <w:jc w:val="right"/>
              <w:rPr>
                <w:color w:val="000000"/>
              </w:rPr>
            </w:pPr>
            <w:r>
              <w:rPr>
                <w:color w:val="000000"/>
              </w:rPr>
              <w:t>14,611</w:t>
            </w:r>
          </w:p>
        </w:tc>
        <w:tc>
          <w:tcPr>
            <w:tcW w:w="1148" w:type="dxa"/>
            <w:vAlign w:val="bottom"/>
          </w:tcPr>
          <w:p w:rsidR="00DB59FD" w:rsidRDefault="000C4AD5">
            <w:pPr>
              <w:jc w:val="right"/>
              <w:rPr>
                <w:rFonts w:eastAsia="Arial Unicode MS"/>
                <w:szCs w:val="18"/>
              </w:rPr>
            </w:pPr>
            <w:r>
              <w:rPr>
                <w:szCs w:val="18"/>
              </w:rPr>
              <w:t>-</w:t>
            </w:r>
          </w:p>
        </w:tc>
      </w:tr>
      <w:tr w:rsidR="00DB59FD">
        <w:trPr>
          <w:trHeight w:val="113"/>
        </w:trPr>
        <w:tc>
          <w:tcPr>
            <w:tcW w:w="3384" w:type="dxa"/>
            <w:vAlign w:val="bottom"/>
          </w:tcPr>
          <w:p w:rsidR="00DB59FD" w:rsidRDefault="000C4AD5">
            <w:pPr>
              <w:ind w:firstLineChars="200" w:firstLine="360"/>
              <w:rPr>
                <w:rFonts w:eastAsia="Arial Unicode MS"/>
                <w:sz w:val="18"/>
                <w:szCs w:val="18"/>
              </w:rPr>
            </w:pPr>
            <w:r>
              <w:rPr>
                <w:sz w:val="18"/>
                <w:szCs w:val="18"/>
              </w:rPr>
              <w:t>Other institutions and organizations</w:t>
            </w:r>
          </w:p>
        </w:tc>
        <w:tc>
          <w:tcPr>
            <w:tcW w:w="1296" w:type="dxa"/>
          </w:tcPr>
          <w:p w:rsidR="00DB59FD" w:rsidRDefault="000C4AD5">
            <w:pPr>
              <w:autoSpaceDE w:val="0"/>
              <w:autoSpaceDN w:val="0"/>
              <w:adjustRightInd w:val="0"/>
              <w:jc w:val="right"/>
              <w:rPr>
                <w:color w:val="000000"/>
                <w:sz w:val="18"/>
                <w:szCs w:val="18"/>
                <w:lang w:val="tr-TR"/>
              </w:rPr>
            </w:pPr>
            <w:r>
              <w:rPr>
                <w:color w:val="000000"/>
                <w:sz w:val="18"/>
                <w:szCs w:val="18"/>
                <w:lang w:val="tr-TR"/>
              </w:rPr>
              <w:t>1,801</w:t>
            </w:r>
          </w:p>
        </w:tc>
        <w:tc>
          <w:tcPr>
            <w:tcW w:w="1260" w:type="dxa"/>
            <w:vAlign w:val="bottom"/>
          </w:tcPr>
          <w:p w:rsidR="00DB59FD" w:rsidRDefault="000C4AD5">
            <w:pPr>
              <w:jc w:val="right"/>
              <w:rPr>
                <w:rFonts w:eastAsia="Arial Unicode MS"/>
                <w:szCs w:val="18"/>
                <w:lang w:val="tr-TR"/>
              </w:rPr>
            </w:pPr>
            <w:r>
              <w:rPr>
                <w:szCs w:val="18"/>
                <w:lang w:val="tr-TR"/>
              </w:rPr>
              <w:t>-</w:t>
            </w:r>
          </w:p>
        </w:tc>
        <w:tc>
          <w:tcPr>
            <w:tcW w:w="1372" w:type="dxa"/>
          </w:tcPr>
          <w:p w:rsidR="00DB59FD" w:rsidRDefault="000C4AD5">
            <w:pPr>
              <w:autoSpaceDE w:val="0"/>
              <w:autoSpaceDN w:val="0"/>
              <w:adjustRightInd w:val="0"/>
              <w:jc w:val="right"/>
              <w:rPr>
                <w:color w:val="000000"/>
                <w:lang w:val="tr-TR"/>
              </w:rPr>
            </w:pPr>
            <w:r>
              <w:rPr>
                <w:color w:val="000000"/>
                <w:lang w:val="tr-TR"/>
              </w:rPr>
              <w:t>4,546</w:t>
            </w:r>
          </w:p>
        </w:tc>
        <w:tc>
          <w:tcPr>
            <w:tcW w:w="1148" w:type="dxa"/>
            <w:vAlign w:val="bottom"/>
          </w:tcPr>
          <w:p w:rsidR="00DB59FD" w:rsidRDefault="000C4AD5">
            <w:pPr>
              <w:jc w:val="right"/>
              <w:rPr>
                <w:rFonts w:eastAsia="Arial Unicode MS"/>
                <w:szCs w:val="18"/>
                <w:lang w:val="tr-TR"/>
              </w:rPr>
            </w:pPr>
            <w:r>
              <w:rPr>
                <w:szCs w:val="18"/>
                <w:lang w:val="tr-TR"/>
              </w:rPr>
              <w:t>-</w:t>
            </w:r>
          </w:p>
        </w:tc>
      </w:tr>
      <w:tr w:rsidR="00DB59FD">
        <w:trPr>
          <w:trHeight w:val="113"/>
        </w:trPr>
        <w:tc>
          <w:tcPr>
            <w:tcW w:w="3384" w:type="dxa"/>
            <w:vAlign w:val="bottom"/>
          </w:tcPr>
          <w:p w:rsidR="00DB59FD" w:rsidRDefault="000C4AD5">
            <w:pPr>
              <w:ind w:firstLineChars="200" w:firstLine="360"/>
              <w:rPr>
                <w:rFonts w:eastAsia="Arial Unicode MS"/>
                <w:sz w:val="18"/>
                <w:szCs w:val="18"/>
              </w:rPr>
            </w:pPr>
            <w:r>
              <w:rPr>
                <w:sz w:val="18"/>
                <w:szCs w:val="18"/>
              </w:rPr>
              <w:t>Real persons</w:t>
            </w:r>
          </w:p>
        </w:tc>
        <w:tc>
          <w:tcPr>
            <w:tcW w:w="1296" w:type="dxa"/>
          </w:tcPr>
          <w:p w:rsidR="00DB59FD" w:rsidRDefault="000C4AD5">
            <w:pPr>
              <w:autoSpaceDE w:val="0"/>
              <w:autoSpaceDN w:val="0"/>
              <w:adjustRightInd w:val="0"/>
              <w:jc w:val="right"/>
              <w:rPr>
                <w:color w:val="000000"/>
                <w:sz w:val="18"/>
                <w:szCs w:val="18"/>
                <w:lang w:val="tr-TR"/>
              </w:rPr>
            </w:pPr>
            <w:r>
              <w:rPr>
                <w:color w:val="000000"/>
                <w:sz w:val="18"/>
                <w:szCs w:val="18"/>
                <w:lang w:val="tr-TR"/>
              </w:rPr>
              <w:t>4,846</w:t>
            </w:r>
          </w:p>
        </w:tc>
        <w:tc>
          <w:tcPr>
            <w:tcW w:w="1260" w:type="dxa"/>
            <w:vAlign w:val="bottom"/>
          </w:tcPr>
          <w:p w:rsidR="00DB59FD" w:rsidRDefault="000C4AD5">
            <w:pPr>
              <w:jc w:val="right"/>
              <w:rPr>
                <w:rFonts w:eastAsia="Arial Unicode MS"/>
                <w:szCs w:val="18"/>
                <w:lang w:val="tr-TR"/>
              </w:rPr>
            </w:pPr>
            <w:r>
              <w:rPr>
                <w:szCs w:val="18"/>
                <w:lang w:val="tr-TR"/>
              </w:rPr>
              <w:t>-</w:t>
            </w:r>
          </w:p>
        </w:tc>
        <w:tc>
          <w:tcPr>
            <w:tcW w:w="1372" w:type="dxa"/>
          </w:tcPr>
          <w:p w:rsidR="00DB59FD" w:rsidRDefault="000C4AD5">
            <w:pPr>
              <w:autoSpaceDE w:val="0"/>
              <w:autoSpaceDN w:val="0"/>
              <w:adjustRightInd w:val="0"/>
              <w:jc w:val="right"/>
              <w:rPr>
                <w:color w:val="000000"/>
                <w:lang w:val="tr-TR"/>
              </w:rPr>
            </w:pPr>
            <w:r>
              <w:rPr>
                <w:color w:val="000000"/>
                <w:lang w:val="tr-TR"/>
              </w:rPr>
              <w:t>5,459</w:t>
            </w:r>
          </w:p>
        </w:tc>
        <w:tc>
          <w:tcPr>
            <w:tcW w:w="1148" w:type="dxa"/>
            <w:vAlign w:val="bottom"/>
          </w:tcPr>
          <w:p w:rsidR="00DB59FD" w:rsidRDefault="000C4AD5">
            <w:pPr>
              <w:jc w:val="right"/>
              <w:rPr>
                <w:rFonts w:eastAsia="Arial Unicode MS"/>
                <w:szCs w:val="18"/>
                <w:lang w:val="tr-TR"/>
              </w:rPr>
            </w:pPr>
            <w:r>
              <w:rPr>
                <w:szCs w:val="18"/>
                <w:lang w:val="tr-TR"/>
              </w:rPr>
              <w:t>-</w:t>
            </w:r>
          </w:p>
        </w:tc>
      </w:tr>
      <w:tr w:rsidR="00DB59FD">
        <w:trPr>
          <w:trHeight w:val="113"/>
        </w:trPr>
        <w:tc>
          <w:tcPr>
            <w:tcW w:w="3384" w:type="dxa"/>
            <w:vAlign w:val="bottom"/>
          </w:tcPr>
          <w:p w:rsidR="00DB59FD" w:rsidRDefault="000C4AD5">
            <w:pPr>
              <w:rPr>
                <w:rFonts w:eastAsia="Arial Unicode MS"/>
                <w:sz w:val="18"/>
                <w:szCs w:val="18"/>
              </w:rPr>
            </w:pPr>
            <w:r>
              <w:rPr>
                <w:sz w:val="18"/>
                <w:szCs w:val="18"/>
              </w:rPr>
              <w:t>From foreign transactions</w:t>
            </w:r>
          </w:p>
        </w:tc>
        <w:tc>
          <w:tcPr>
            <w:tcW w:w="1296" w:type="dxa"/>
          </w:tcPr>
          <w:p w:rsidR="00DB59FD" w:rsidRDefault="000C4AD5">
            <w:pPr>
              <w:autoSpaceDE w:val="0"/>
              <w:autoSpaceDN w:val="0"/>
              <w:adjustRightInd w:val="0"/>
              <w:jc w:val="right"/>
              <w:rPr>
                <w:color w:val="000000"/>
                <w:sz w:val="18"/>
                <w:szCs w:val="18"/>
              </w:rPr>
            </w:pPr>
            <w:r>
              <w:rPr>
                <w:szCs w:val="18"/>
              </w:rPr>
              <w:t>-</w:t>
            </w:r>
          </w:p>
        </w:tc>
        <w:tc>
          <w:tcPr>
            <w:tcW w:w="1260" w:type="dxa"/>
            <w:vAlign w:val="bottom"/>
          </w:tcPr>
          <w:p w:rsidR="00DB59FD" w:rsidRDefault="000C4AD5">
            <w:pPr>
              <w:jc w:val="right"/>
              <w:rPr>
                <w:rFonts w:eastAsia="Arial Unicode MS"/>
                <w:szCs w:val="18"/>
              </w:rPr>
            </w:pPr>
            <w:r>
              <w:rPr>
                <w:rFonts w:eastAsia="Arial Unicode MS"/>
                <w:szCs w:val="18"/>
              </w:rPr>
              <w:t>-</w:t>
            </w:r>
          </w:p>
        </w:tc>
        <w:tc>
          <w:tcPr>
            <w:tcW w:w="1372" w:type="dxa"/>
          </w:tcPr>
          <w:p w:rsidR="00DB59FD" w:rsidRDefault="000C4AD5">
            <w:pPr>
              <w:autoSpaceDE w:val="0"/>
              <w:autoSpaceDN w:val="0"/>
              <w:adjustRightInd w:val="0"/>
              <w:jc w:val="right"/>
              <w:rPr>
                <w:color w:val="000000"/>
              </w:rPr>
            </w:pPr>
            <w:r>
              <w:rPr>
                <w:color w:val="000000"/>
              </w:rPr>
              <w:t>1,009</w:t>
            </w:r>
          </w:p>
        </w:tc>
        <w:tc>
          <w:tcPr>
            <w:tcW w:w="1148" w:type="dxa"/>
            <w:vAlign w:val="bottom"/>
          </w:tcPr>
          <w:p w:rsidR="00DB59FD" w:rsidRDefault="000C4AD5">
            <w:pPr>
              <w:jc w:val="right"/>
              <w:rPr>
                <w:rFonts w:eastAsia="Arial Unicode MS"/>
                <w:szCs w:val="18"/>
              </w:rPr>
            </w:pPr>
            <w:r>
              <w:rPr>
                <w:rFonts w:eastAsia="Arial Unicode MS"/>
                <w:szCs w:val="18"/>
              </w:rPr>
              <w:t>-</w:t>
            </w:r>
          </w:p>
        </w:tc>
      </w:tr>
      <w:tr w:rsidR="00DB59FD">
        <w:trPr>
          <w:trHeight w:val="113"/>
        </w:trPr>
        <w:tc>
          <w:tcPr>
            <w:tcW w:w="3384" w:type="dxa"/>
            <w:vAlign w:val="bottom"/>
          </w:tcPr>
          <w:p w:rsidR="00DB59FD" w:rsidRDefault="000C4AD5">
            <w:pPr>
              <w:ind w:firstLineChars="200" w:firstLine="360"/>
              <w:rPr>
                <w:rFonts w:eastAsia="Arial Unicode MS"/>
                <w:sz w:val="18"/>
                <w:szCs w:val="18"/>
              </w:rPr>
            </w:pPr>
            <w:r>
              <w:rPr>
                <w:sz w:val="18"/>
                <w:szCs w:val="18"/>
              </w:rPr>
              <w:t xml:space="preserve">Financial institutions and organizations </w:t>
            </w:r>
          </w:p>
        </w:tc>
        <w:tc>
          <w:tcPr>
            <w:tcW w:w="1296" w:type="dxa"/>
            <w:vAlign w:val="bottom"/>
          </w:tcPr>
          <w:p w:rsidR="00DB59FD" w:rsidRDefault="000C4AD5">
            <w:pPr>
              <w:jc w:val="right"/>
              <w:rPr>
                <w:rFonts w:eastAsia="Arial Unicode MS"/>
                <w:szCs w:val="18"/>
              </w:rPr>
            </w:pPr>
            <w:r>
              <w:rPr>
                <w:szCs w:val="18"/>
              </w:rPr>
              <w:t>-</w:t>
            </w:r>
          </w:p>
        </w:tc>
        <w:tc>
          <w:tcPr>
            <w:tcW w:w="1260" w:type="dxa"/>
            <w:vAlign w:val="bottom"/>
          </w:tcPr>
          <w:p w:rsidR="00DB59FD" w:rsidRDefault="000C4AD5">
            <w:pPr>
              <w:jc w:val="right"/>
              <w:rPr>
                <w:rFonts w:eastAsia="Arial Unicode MS"/>
                <w:szCs w:val="18"/>
              </w:rPr>
            </w:pPr>
            <w:r>
              <w:rPr>
                <w:szCs w:val="18"/>
              </w:rPr>
              <w:t>-</w:t>
            </w:r>
          </w:p>
        </w:tc>
        <w:tc>
          <w:tcPr>
            <w:tcW w:w="1372" w:type="dxa"/>
          </w:tcPr>
          <w:p w:rsidR="00DB59FD" w:rsidRDefault="000C4AD5">
            <w:pPr>
              <w:autoSpaceDE w:val="0"/>
              <w:autoSpaceDN w:val="0"/>
              <w:adjustRightInd w:val="0"/>
              <w:jc w:val="right"/>
              <w:rPr>
                <w:color w:val="000000"/>
              </w:rPr>
            </w:pPr>
            <w:r>
              <w:rPr>
                <w:color w:val="000000"/>
              </w:rPr>
              <w:t>-</w:t>
            </w:r>
          </w:p>
        </w:tc>
        <w:tc>
          <w:tcPr>
            <w:tcW w:w="1148" w:type="dxa"/>
            <w:vAlign w:val="bottom"/>
          </w:tcPr>
          <w:p w:rsidR="00DB59FD" w:rsidRDefault="000C4AD5">
            <w:pPr>
              <w:jc w:val="right"/>
              <w:rPr>
                <w:rFonts w:eastAsia="Arial Unicode MS"/>
                <w:szCs w:val="18"/>
              </w:rPr>
            </w:pPr>
            <w:r>
              <w:rPr>
                <w:szCs w:val="18"/>
              </w:rPr>
              <w:t>-</w:t>
            </w:r>
          </w:p>
        </w:tc>
      </w:tr>
      <w:tr w:rsidR="00DB59FD">
        <w:trPr>
          <w:trHeight w:val="113"/>
        </w:trPr>
        <w:tc>
          <w:tcPr>
            <w:tcW w:w="3384" w:type="dxa"/>
            <w:vAlign w:val="bottom"/>
          </w:tcPr>
          <w:p w:rsidR="00DB59FD" w:rsidRDefault="000C4AD5">
            <w:pPr>
              <w:ind w:firstLineChars="200" w:firstLine="360"/>
              <w:rPr>
                <w:rFonts w:eastAsia="Arial Unicode MS"/>
                <w:sz w:val="18"/>
                <w:szCs w:val="18"/>
              </w:rPr>
            </w:pPr>
            <w:r>
              <w:rPr>
                <w:sz w:val="18"/>
                <w:szCs w:val="18"/>
              </w:rPr>
              <w:t>Other institutions</w:t>
            </w:r>
            <w:r>
              <w:rPr>
                <w:sz w:val="18"/>
                <w:szCs w:val="18"/>
              </w:rPr>
              <w:t xml:space="preserve"> and organizations</w:t>
            </w:r>
          </w:p>
        </w:tc>
        <w:tc>
          <w:tcPr>
            <w:tcW w:w="1296" w:type="dxa"/>
            <w:vAlign w:val="bottom"/>
          </w:tcPr>
          <w:p w:rsidR="00DB59FD" w:rsidRDefault="000C4AD5">
            <w:pPr>
              <w:jc w:val="right"/>
              <w:rPr>
                <w:rFonts w:eastAsia="Arial Unicode MS"/>
                <w:szCs w:val="18"/>
              </w:rPr>
            </w:pPr>
            <w:r>
              <w:rPr>
                <w:szCs w:val="18"/>
              </w:rPr>
              <w:t>-</w:t>
            </w:r>
          </w:p>
        </w:tc>
        <w:tc>
          <w:tcPr>
            <w:tcW w:w="1260" w:type="dxa"/>
            <w:vAlign w:val="bottom"/>
          </w:tcPr>
          <w:p w:rsidR="00DB59FD" w:rsidRDefault="000C4AD5">
            <w:pPr>
              <w:jc w:val="right"/>
              <w:rPr>
                <w:rFonts w:eastAsia="Arial Unicode MS"/>
                <w:szCs w:val="18"/>
              </w:rPr>
            </w:pPr>
            <w:r>
              <w:rPr>
                <w:szCs w:val="18"/>
              </w:rPr>
              <w:t>-</w:t>
            </w:r>
          </w:p>
        </w:tc>
        <w:tc>
          <w:tcPr>
            <w:tcW w:w="1372" w:type="dxa"/>
          </w:tcPr>
          <w:p w:rsidR="00DB59FD" w:rsidRDefault="000C4AD5">
            <w:pPr>
              <w:autoSpaceDE w:val="0"/>
              <w:autoSpaceDN w:val="0"/>
              <w:adjustRightInd w:val="0"/>
              <w:jc w:val="right"/>
              <w:rPr>
                <w:color w:val="000000"/>
              </w:rPr>
            </w:pPr>
            <w:r>
              <w:rPr>
                <w:color w:val="000000"/>
              </w:rPr>
              <w:t>1,008</w:t>
            </w:r>
          </w:p>
        </w:tc>
        <w:tc>
          <w:tcPr>
            <w:tcW w:w="1148" w:type="dxa"/>
            <w:vAlign w:val="bottom"/>
          </w:tcPr>
          <w:p w:rsidR="00DB59FD" w:rsidRDefault="000C4AD5">
            <w:pPr>
              <w:jc w:val="right"/>
              <w:rPr>
                <w:rFonts w:eastAsia="Arial Unicode MS"/>
                <w:szCs w:val="18"/>
              </w:rPr>
            </w:pPr>
            <w:r>
              <w:rPr>
                <w:szCs w:val="18"/>
              </w:rPr>
              <w:t>-</w:t>
            </w:r>
          </w:p>
        </w:tc>
      </w:tr>
      <w:tr w:rsidR="00DB59FD">
        <w:trPr>
          <w:trHeight w:val="113"/>
        </w:trPr>
        <w:tc>
          <w:tcPr>
            <w:tcW w:w="3384" w:type="dxa"/>
            <w:vAlign w:val="bottom"/>
          </w:tcPr>
          <w:p w:rsidR="00DB59FD" w:rsidRDefault="000C4AD5">
            <w:pPr>
              <w:ind w:firstLineChars="200" w:firstLine="360"/>
              <w:rPr>
                <w:rFonts w:eastAsia="Arial Unicode MS"/>
                <w:sz w:val="18"/>
                <w:szCs w:val="18"/>
              </w:rPr>
            </w:pPr>
            <w:r>
              <w:rPr>
                <w:sz w:val="18"/>
                <w:szCs w:val="18"/>
              </w:rPr>
              <w:t>Real persons</w:t>
            </w:r>
          </w:p>
        </w:tc>
        <w:tc>
          <w:tcPr>
            <w:tcW w:w="1296" w:type="dxa"/>
            <w:vAlign w:val="bottom"/>
          </w:tcPr>
          <w:p w:rsidR="00DB59FD" w:rsidRDefault="000C4AD5">
            <w:pPr>
              <w:jc w:val="right"/>
              <w:rPr>
                <w:rFonts w:eastAsia="Arial Unicode MS"/>
                <w:szCs w:val="18"/>
              </w:rPr>
            </w:pPr>
            <w:r>
              <w:rPr>
                <w:szCs w:val="18"/>
              </w:rPr>
              <w:t>-</w:t>
            </w:r>
          </w:p>
        </w:tc>
        <w:tc>
          <w:tcPr>
            <w:tcW w:w="1260" w:type="dxa"/>
            <w:vAlign w:val="bottom"/>
          </w:tcPr>
          <w:p w:rsidR="00DB59FD" w:rsidRDefault="000C4AD5">
            <w:pPr>
              <w:jc w:val="right"/>
              <w:rPr>
                <w:rFonts w:eastAsia="Arial Unicode MS"/>
                <w:szCs w:val="18"/>
              </w:rPr>
            </w:pPr>
            <w:r>
              <w:rPr>
                <w:szCs w:val="18"/>
              </w:rPr>
              <w:t>-</w:t>
            </w:r>
          </w:p>
        </w:tc>
        <w:tc>
          <w:tcPr>
            <w:tcW w:w="1372" w:type="dxa"/>
          </w:tcPr>
          <w:p w:rsidR="00DB59FD" w:rsidRDefault="000C4AD5">
            <w:pPr>
              <w:autoSpaceDE w:val="0"/>
              <w:autoSpaceDN w:val="0"/>
              <w:adjustRightInd w:val="0"/>
              <w:jc w:val="right"/>
              <w:rPr>
                <w:color w:val="000000"/>
              </w:rPr>
            </w:pPr>
            <w:r>
              <w:rPr>
                <w:color w:val="000000"/>
              </w:rPr>
              <w:t>1</w:t>
            </w:r>
          </w:p>
        </w:tc>
        <w:tc>
          <w:tcPr>
            <w:tcW w:w="1148" w:type="dxa"/>
            <w:vAlign w:val="bottom"/>
          </w:tcPr>
          <w:p w:rsidR="00DB59FD" w:rsidRDefault="000C4AD5">
            <w:pPr>
              <w:jc w:val="right"/>
              <w:rPr>
                <w:rFonts w:eastAsia="Arial Unicode MS"/>
                <w:szCs w:val="18"/>
              </w:rPr>
            </w:pPr>
            <w:r>
              <w:rPr>
                <w:szCs w:val="18"/>
              </w:rPr>
              <w:t>-</w:t>
            </w:r>
          </w:p>
        </w:tc>
      </w:tr>
      <w:tr w:rsidR="00DB59FD">
        <w:trPr>
          <w:trHeight w:val="113"/>
        </w:trPr>
        <w:tc>
          <w:tcPr>
            <w:tcW w:w="3384" w:type="dxa"/>
            <w:tcBorders>
              <w:top w:val="single" w:sz="6" w:space="0" w:color="000000"/>
              <w:bottom w:val="double" w:sz="4" w:space="0" w:color="auto"/>
            </w:tcBorders>
          </w:tcPr>
          <w:p w:rsidR="00DB59FD" w:rsidRDefault="000C4AD5">
            <w:pPr>
              <w:autoSpaceDE w:val="0"/>
              <w:autoSpaceDN w:val="0"/>
              <w:adjustRightInd w:val="0"/>
              <w:ind w:left="126"/>
              <w:rPr>
                <w:rFonts w:eastAsia="Arial Unicode MS"/>
                <w:b/>
                <w:bCs/>
              </w:rPr>
            </w:pPr>
            <w:r>
              <w:rPr>
                <w:rFonts w:eastAsia="Arial Unicode MS"/>
                <w:b/>
                <w:bCs/>
              </w:rPr>
              <w:t>Total</w:t>
            </w:r>
          </w:p>
        </w:tc>
        <w:tc>
          <w:tcPr>
            <w:tcW w:w="1296" w:type="dxa"/>
            <w:tcBorders>
              <w:top w:val="single" w:sz="6" w:space="0" w:color="000000"/>
              <w:bottom w:val="double" w:sz="4" w:space="0" w:color="auto"/>
            </w:tcBorders>
          </w:tcPr>
          <w:p w:rsidR="00DB59FD" w:rsidRDefault="000C4AD5">
            <w:pPr>
              <w:tabs>
                <w:tab w:val="decimal" w:pos="1188"/>
              </w:tabs>
              <w:autoSpaceDE w:val="0"/>
              <w:autoSpaceDN w:val="0"/>
              <w:adjustRightInd w:val="0"/>
              <w:jc w:val="both"/>
              <w:rPr>
                <w:rFonts w:eastAsia="Arial Unicode MS"/>
                <w:b/>
                <w:bCs/>
                <w:lang w:val="tr-TR"/>
              </w:rPr>
            </w:pPr>
            <w:r>
              <w:rPr>
                <w:rFonts w:eastAsia="Arial Unicode MS"/>
                <w:b/>
                <w:bCs/>
                <w:lang w:val="tr-TR"/>
              </w:rPr>
              <w:t>11,647</w:t>
            </w:r>
          </w:p>
        </w:tc>
        <w:tc>
          <w:tcPr>
            <w:tcW w:w="1260" w:type="dxa"/>
            <w:tcBorders>
              <w:top w:val="single" w:sz="6" w:space="0" w:color="000000"/>
              <w:bottom w:val="double" w:sz="4" w:space="0" w:color="auto"/>
            </w:tcBorders>
          </w:tcPr>
          <w:p w:rsidR="00DB59FD" w:rsidRDefault="000C4AD5">
            <w:pPr>
              <w:tabs>
                <w:tab w:val="decimal" w:pos="1188"/>
              </w:tabs>
              <w:autoSpaceDE w:val="0"/>
              <w:autoSpaceDN w:val="0"/>
              <w:adjustRightInd w:val="0"/>
              <w:jc w:val="both"/>
              <w:rPr>
                <w:rFonts w:eastAsia="Arial Unicode MS"/>
                <w:b/>
                <w:bCs/>
                <w:lang w:val="tr-TR"/>
              </w:rPr>
            </w:pPr>
            <w:r>
              <w:rPr>
                <w:rFonts w:eastAsia="Arial Unicode MS"/>
                <w:b/>
                <w:bCs/>
                <w:lang w:val="tr-TR"/>
              </w:rPr>
              <w:t xml:space="preserve">                   </w:t>
            </w:r>
            <w:r>
              <w:rPr>
                <w:b/>
                <w:bCs/>
                <w:szCs w:val="18"/>
                <w:lang w:val="tr-TR"/>
              </w:rPr>
              <w:t>-</w:t>
            </w:r>
          </w:p>
        </w:tc>
        <w:tc>
          <w:tcPr>
            <w:tcW w:w="1372" w:type="dxa"/>
            <w:tcBorders>
              <w:top w:val="single" w:sz="6" w:space="0" w:color="000000"/>
              <w:bottom w:val="double" w:sz="4" w:space="0" w:color="auto"/>
            </w:tcBorders>
          </w:tcPr>
          <w:p w:rsidR="00DB59FD" w:rsidRDefault="000C4AD5">
            <w:pPr>
              <w:autoSpaceDE w:val="0"/>
              <w:autoSpaceDN w:val="0"/>
              <w:adjustRightInd w:val="0"/>
              <w:jc w:val="right"/>
              <w:rPr>
                <w:rFonts w:eastAsia="Arial Unicode MS"/>
                <w:b/>
                <w:bCs/>
                <w:lang w:val="tr-TR"/>
              </w:rPr>
            </w:pPr>
            <w:r>
              <w:rPr>
                <w:b/>
                <w:bCs/>
                <w:szCs w:val="18"/>
                <w:lang w:val="tr-TR"/>
              </w:rPr>
              <w:t>25,626</w:t>
            </w:r>
          </w:p>
        </w:tc>
        <w:tc>
          <w:tcPr>
            <w:tcW w:w="1148" w:type="dxa"/>
            <w:tcBorders>
              <w:top w:val="single" w:sz="6" w:space="0" w:color="000000"/>
              <w:bottom w:val="double" w:sz="4" w:space="0" w:color="auto"/>
            </w:tcBorders>
          </w:tcPr>
          <w:p w:rsidR="00DB59FD" w:rsidRDefault="000C4AD5">
            <w:pPr>
              <w:tabs>
                <w:tab w:val="decimal" w:pos="666"/>
              </w:tabs>
              <w:autoSpaceDE w:val="0"/>
              <w:autoSpaceDN w:val="0"/>
              <w:adjustRightInd w:val="0"/>
              <w:jc w:val="both"/>
              <w:rPr>
                <w:rFonts w:eastAsia="Arial Unicode MS"/>
                <w:b/>
                <w:bCs/>
                <w:lang w:val="tr-TR"/>
              </w:rPr>
            </w:pPr>
            <w:r>
              <w:rPr>
                <w:b/>
                <w:bCs/>
                <w:szCs w:val="18"/>
                <w:lang w:val="tr-TR"/>
              </w:rPr>
              <w:t xml:space="preserve">                   -</w:t>
            </w:r>
          </w:p>
        </w:tc>
      </w:tr>
    </w:tbl>
    <w:p w:rsidR="00DB59FD" w:rsidRDefault="00DB59FD">
      <w:pPr>
        <w:pStyle w:val="EndnoteText"/>
        <w:autoSpaceDE w:val="0"/>
        <w:autoSpaceDN w:val="0"/>
        <w:adjustRightInd w:val="0"/>
        <w:rPr>
          <w:rFonts w:eastAsia="Arial Unicode MS"/>
        </w:rPr>
      </w:pPr>
    </w:p>
    <w:p w:rsidR="00DB59FD" w:rsidRDefault="000C4AD5">
      <w:pPr>
        <w:tabs>
          <w:tab w:val="left" w:pos="180"/>
        </w:tabs>
        <w:autoSpaceDE w:val="0"/>
        <w:autoSpaceDN w:val="0"/>
        <w:adjustRightInd w:val="0"/>
        <w:ind w:left="540" w:hanging="540"/>
        <w:rPr>
          <w:rFonts w:eastAsia="Arial Unicode MS"/>
        </w:rPr>
      </w:pPr>
      <w:r>
        <w:rPr>
          <w:rFonts w:eastAsia="Arial Unicode MS"/>
          <w:b/>
          <w:bCs/>
        </w:rPr>
        <w:t>3.</w:t>
      </w:r>
      <w:r>
        <w:rPr>
          <w:rFonts w:eastAsia="Arial Unicode MS"/>
          <w:b/>
          <w:bCs/>
        </w:rPr>
        <w:tab/>
      </w:r>
      <w:r>
        <w:rPr>
          <w:rFonts w:eastAsia="Arial Unicode MS"/>
        </w:rPr>
        <w:t>a)</w:t>
      </w:r>
      <w:r>
        <w:rPr>
          <w:rFonts w:eastAsia="Arial Unicode MS"/>
        </w:rPr>
        <w:tab/>
        <w:t>Information on funds borrowed:</w:t>
      </w:r>
    </w:p>
    <w:p w:rsidR="00DB59FD" w:rsidRDefault="00DB59FD">
      <w:pPr>
        <w:pStyle w:val="EndnoteText"/>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3960"/>
        <w:gridCol w:w="1260"/>
        <w:gridCol w:w="1080"/>
        <w:gridCol w:w="1080"/>
        <w:gridCol w:w="1080"/>
      </w:tblGrid>
      <w:tr w:rsidR="00DB59FD">
        <w:tc>
          <w:tcPr>
            <w:tcW w:w="3960" w:type="dxa"/>
            <w:tcBorders>
              <w:top w:val="single" w:sz="6" w:space="0" w:color="000000"/>
              <w:bottom w:val="single" w:sz="6" w:space="0" w:color="000000"/>
            </w:tcBorders>
          </w:tcPr>
          <w:p w:rsidR="00DB59FD" w:rsidRDefault="00DB59FD">
            <w:pPr>
              <w:autoSpaceDE w:val="0"/>
              <w:autoSpaceDN w:val="0"/>
              <w:adjustRightInd w:val="0"/>
              <w:rPr>
                <w:rFonts w:eastAsia="Arial Unicode MS"/>
                <w:b/>
                <w:lang w:val="tr-TR"/>
              </w:rPr>
            </w:pPr>
          </w:p>
        </w:tc>
        <w:tc>
          <w:tcPr>
            <w:tcW w:w="2340"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2160"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3960" w:type="dxa"/>
            <w:tcBorders>
              <w:top w:val="single" w:sz="6" w:space="0" w:color="000000"/>
              <w:bottom w:val="single" w:sz="6" w:space="0" w:color="000000"/>
            </w:tcBorders>
          </w:tcPr>
          <w:p w:rsidR="00DB59FD" w:rsidRDefault="00DB59FD">
            <w:pPr>
              <w:autoSpaceDE w:val="0"/>
              <w:autoSpaceDN w:val="0"/>
              <w:adjustRightInd w:val="0"/>
              <w:rPr>
                <w:rFonts w:eastAsia="Arial Unicode MS"/>
                <w:b/>
                <w:lang w:val="tr-TR"/>
              </w:rPr>
            </w:pPr>
          </w:p>
        </w:tc>
        <w:tc>
          <w:tcPr>
            <w:tcW w:w="126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c>
          <w:tcPr>
            <w:tcW w:w="108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r>
      <w:tr w:rsidR="00DB59FD">
        <w:tc>
          <w:tcPr>
            <w:tcW w:w="3960" w:type="dxa"/>
          </w:tcPr>
          <w:p w:rsidR="00DB59FD" w:rsidRDefault="00DB59FD">
            <w:pPr>
              <w:autoSpaceDE w:val="0"/>
              <w:autoSpaceDN w:val="0"/>
              <w:adjustRightInd w:val="0"/>
              <w:rPr>
                <w:rFonts w:eastAsia="Arial Unicode MS"/>
                <w:lang w:val="tr-TR"/>
              </w:rPr>
            </w:pPr>
          </w:p>
        </w:tc>
        <w:tc>
          <w:tcPr>
            <w:tcW w:w="1260" w:type="dxa"/>
            <w:vAlign w:val="bottom"/>
          </w:tcPr>
          <w:p w:rsidR="00DB59FD" w:rsidRDefault="00DB59FD">
            <w:pPr>
              <w:jc w:val="right"/>
              <w:rPr>
                <w:sz w:val="18"/>
                <w:szCs w:val="18"/>
              </w:rPr>
            </w:pPr>
          </w:p>
        </w:tc>
        <w:tc>
          <w:tcPr>
            <w:tcW w:w="1080" w:type="dxa"/>
            <w:vAlign w:val="bottom"/>
          </w:tcPr>
          <w:p w:rsidR="00DB59FD" w:rsidRDefault="00DB59FD">
            <w:pPr>
              <w:jc w:val="right"/>
              <w:rPr>
                <w:sz w:val="18"/>
                <w:szCs w:val="18"/>
              </w:rPr>
            </w:pPr>
          </w:p>
        </w:tc>
        <w:tc>
          <w:tcPr>
            <w:tcW w:w="1080" w:type="dxa"/>
            <w:vAlign w:val="bottom"/>
          </w:tcPr>
          <w:p w:rsidR="00DB59FD" w:rsidRDefault="00DB59FD">
            <w:pPr>
              <w:jc w:val="right"/>
              <w:rPr>
                <w:sz w:val="18"/>
                <w:szCs w:val="18"/>
              </w:rPr>
            </w:pPr>
          </w:p>
        </w:tc>
        <w:tc>
          <w:tcPr>
            <w:tcW w:w="1080" w:type="dxa"/>
            <w:vAlign w:val="bottom"/>
          </w:tcPr>
          <w:p w:rsidR="00DB59FD" w:rsidRDefault="00DB59FD">
            <w:pPr>
              <w:jc w:val="right"/>
              <w:rPr>
                <w:sz w:val="18"/>
                <w:szCs w:val="18"/>
              </w:rPr>
            </w:pPr>
          </w:p>
        </w:tc>
      </w:tr>
      <w:tr w:rsidR="00DB59FD">
        <w:tc>
          <w:tcPr>
            <w:tcW w:w="3960" w:type="dxa"/>
            <w:vAlign w:val="bottom"/>
          </w:tcPr>
          <w:p w:rsidR="00DB59FD" w:rsidRDefault="000C4AD5">
            <w:pPr>
              <w:rPr>
                <w:rFonts w:eastAsia="Arial Unicode MS"/>
                <w:sz w:val="18"/>
                <w:szCs w:val="18"/>
              </w:rPr>
            </w:pPr>
            <w:r>
              <w:rPr>
                <w:sz w:val="18"/>
                <w:szCs w:val="18"/>
              </w:rPr>
              <w:t>Short-term</w:t>
            </w:r>
          </w:p>
        </w:tc>
        <w:tc>
          <w:tcPr>
            <w:tcW w:w="1260" w:type="dxa"/>
          </w:tcPr>
          <w:p w:rsidR="00DB59FD" w:rsidRDefault="000C4AD5">
            <w:pPr>
              <w:autoSpaceDE w:val="0"/>
              <w:autoSpaceDN w:val="0"/>
              <w:adjustRightInd w:val="0"/>
              <w:jc w:val="right"/>
              <w:rPr>
                <w:color w:val="000000"/>
                <w:szCs w:val="18"/>
              </w:rPr>
            </w:pPr>
            <w:r>
              <w:rPr>
                <w:color w:val="000000"/>
                <w:szCs w:val="18"/>
              </w:rPr>
              <w:t>32,076</w:t>
            </w:r>
          </w:p>
        </w:tc>
        <w:tc>
          <w:tcPr>
            <w:tcW w:w="1080" w:type="dxa"/>
          </w:tcPr>
          <w:p w:rsidR="00DB59FD" w:rsidRDefault="000C4AD5">
            <w:pPr>
              <w:autoSpaceDE w:val="0"/>
              <w:autoSpaceDN w:val="0"/>
              <w:adjustRightInd w:val="0"/>
              <w:jc w:val="right"/>
              <w:rPr>
                <w:color w:val="000000"/>
                <w:szCs w:val="18"/>
              </w:rPr>
            </w:pPr>
            <w:r>
              <w:rPr>
                <w:color w:val="000000"/>
                <w:szCs w:val="18"/>
              </w:rPr>
              <w:t>306,406</w:t>
            </w:r>
          </w:p>
        </w:tc>
        <w:tc>
          <w:tcPr>
            <w:tcW w:w="1080" w:type="dxa"/>
            <w:vAlign w:val="bottom"/>
          </w:tcPr>
          <w:p w:rsidR="00DB59FD" w:rsidRDefault="000C4AD5">
            <w:pPr>
              <w:jc w:val="right"/>
              <w:rPr>
                <w:szCs w:val="18"/>
              </w:rPr>
            </w:pPr>
            <w:r>
              <w:rPr>
                <w:szCs w:val="18"/>
              </w:rPr>
              <w:t>39,710</w:t>
            </w:r>
          </w:p>
        </w:tc>
        <w:tc>
          <w:tcPr>
            <w:tcW w:w="1080" w:type="dxa"/>
            <w:vAlign w:val="bottom"/>
          </w:tcPr>
          <w:p w:rsidR="00DB59FD" w:rsidRDefault="000C4AD5">
            <w:pPr>
              <w:jc w:val="right"/>
              <w:rPr>
                <w:szCs w:val="18"/>
              </w:rPr>
            </w:pPr>
            <w:r>
              <w:rPr>
                <w:szCs w:val="18"/>
              </w:rPr>
              <w:t>303,168</w:t>
            </w:r>
          </w:p>
        </w:tc>
      </w:tr>
      <w:tr w:rsidR="00DB59FD">
        <w:tc>
          <w:tcPr>
            <w:tcW w:w="3960" w:type="dxa"/>
            <w:vAlign w:val="bottom"/>
          </w:tcPr>
          <w:p w:rsidR="00DB59FD" w:rsidRDefault="000C4AD5">
            <w:pPr>
              <w:rPr>
                <w:rFonts w:eastAsia="Arial Unicode MS"/>
                <w:sz w:val="18"/>
                <w:szCs w:val="18"/>
              </w:rPr>
            </w:pPr>
            <w:r>
              <w:rPr>
                <w:sz w:val="18"/>
                <w:szCs w:val="18"/>
              </w:rPr>
              <w:t>Medium a</w:t>
            </w:r>
            <w:r>
              <w:rPr>
                <w:sz w:val="18"/>
                <w:szCs w:val="18"/>
              </w:rPr>
              <w:t>nd long-term</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080" w:type="dxa"/>
          </w:tcPr>
          <w:p w:rsidR="00DB59FD" w:rsidRDefault="000C4AD5">
            <w:pPr>
              <w:autoSpaceDE w:val="0"/>
              <w:autoSpaceDN w:val="0"/>
              <w:adjustRightInd w:val="0"/>
              <w:jc w:val="right"/>
              <w:rPr>
                <w:color w:val="000000"/>
                <w:szCs w:val="18"/>
                <w:lang w:val="tr-TR"/>
              </w:rPr>
            </w:pPr>
            <w:r>
              <w:rPr>
                <w:color w:val="000000"/>
                <w:szCs w:val="18"/>
                <w:lang w:val="tr-TR"/>
              </w:rPr>
              <w:t>85,263</w:t>
            </w:r>
          </w:p>
        </w:tc>
        <w:tc>
          <w:tcPr>
            <w:tcW w:w="1080" w:type="dxa"/>
            <w:vAlign w:val="bottom"/>
          </w:tcPr>
          <w:p w:rsidR="00DB59FD" w:rsidRDefault="000C4AD5">
            <w:pPr>
              <w:jc w:val="right"/>
              <w:rPr>
                <w:szCs w:val="18"/>
                <w:lang w:val="tr-TR"/>
              </w:rPr>
            </w:pPr>
            <w:r>
              <w:rPr>
                <w:szCs w:val="18"/>
                <w:lang w:val="tr-TR"/>
              </w:rPr>
              <w:t>-</w:t>
            </w:r>
          </w:p>
        </w:tc>
        <w:tc>
          <w:tcPr>
            <w:tcW w:w="1080" w:type="dxa"/>
            <w:vAlign w:val="bottom"/>
          </w:tcPr>
          <w:p w:rsidR="00DB59FD" w:rsidRDefault="000C4AD5">
            <w:pPr>
              <w:jc w:val="right"/>
              <w:rPr>
                <w:szCs w:val="18"/>
                <w:lang w:val="tr-TR"/>
              </w:rPr>
            </w:pPr>
            <w:r>
              <w:rPr>
                <w:szCs w:val="18"/>
                <w:lang w:val="tr-TR"/>
              </w:rPr>
              <w:t>98,696</w:t>
            </w:r>
          </w:p>
        </w:tc>
      </w:tr>
      <w:tr w:rsidR="00DB59FD">
        <w:tc>
          <w:tcPr>
            <w:tcW w:w="3960" w:type="dxa"/>
            <w:tcBorders>
              <w:bottom w:val="single" w:sz="4" w:space="0" w:color="auto"/>
            </w:tcBorders>
          </w:tcPr>
          <w:p w:rsidR="00DB59FD" w:rsidRDefault="00DB59FD">
            <w:pPr>
              <w:autoSpaceDE w:val="0"/>
              <w:autoSpaceDN w:val="0"/>
              <w:adjustRightInd w:val="0"/>
              <w:rPr>
                <w:rFonts w:eastAsia="Arial Unicode MS"/>
                <w:b/>
                <w:bCs/>
              </w:rPr>
            </w:pPr>
          </w:p>
        </w:tc>
        <w:tc>
          <w:tcPr>
            <w:tcW w:w="1260" w:type="dxa"/>
            <w:tcBorders>
              <w:bottom w:val="single" w:sz="4" w:space="0" w:color="auto"/>
            </w:tcBorders>
            <w:vAlign w:val="bottom"/>
          </w:tcPr>
          <w:p w:rsidR="00DB59FD" w:rsidRDefault="00DB59FD">
            <w:pPr>
              <w:jc w:val="right"/>
              <w:rPr>
                <w:sz w:val="18"/>
                <w:szCs w:val="18"/>
                <w:lang w:val="tr-TR"/>
              </w:rPr>
            </w:pPr>
          </w:p>
        </w:tc>
        <w:tc>
          <w:tcPr>
            <w:tcW w:w="1080" w:type="dxa"/>
            <w:tcBorders>
              <w:bottom w:val="single" w:sz="4" w:space="0" w:color="auto"/>
            </w:tcBorders>
            <w:vAlign w:val="bottom"/>
          </w:tcPr>
          <w:p w:rsidR="00DB59FD" w:rsidRDefault="00DB59FD">
            <w:pPr>
              <w:jc w:val="right"/>
              <w:rPr>
                <w:sz w:val="18"/>
                <w:szCs w:val="18"/>
                <w:lang w:val="tr-TR"/>
              </w:rPr>
            </w:pPr>
          </w:p>
        </w:tc>
        <w:tc>
          <w:tcPr>
            <w:tcW w:w="1080" w:type="dxa"/>
            <w:tcBorders>
              <w:bottom w:val="single" w:sz="4" w:space="0" w:color="auto"/>
            </w:tcBorders>
            <w:vAlign w:val="bottom"/>
          </w:tcPr>
          <w:p w:rsidR="00DB59FD" w:rsidRDefault="00DB59FD">
            <w:pPr>
              <w:jc w:val="right"/>
              <w:rPr>
                <w:sz w:val="18"/>
                <w:szCs w:val="18"/>
                <w:lang w:val="tr-TR"/>
              </w:rPr>
            </w:pPr>
          </w:p>
        </w:tc>
        <w:tc>
          <w:tcPr>
            <w:tcW w:w="1080" w:type="dxa"/>
            <w:tcBorders>
              <w:bottom w:val="single" w:sz="4" w:space="0" w:color="auto"/>
            </w:tcBorders>
            <w:vAlign w:val="bottom"/>
          </w:tcPr>
          <w:p w:rsidR="00DB59FD" w:rsidRDefault="00DB59FD">
            <w:pPr>
              <w:jc w:val="right"/>
              <w:rPr>
                <w:sz w:val="18"/>
                <w:szCs w:val="18"/>
                <w:lang w:val="tr-TR"/>
              </w:rPr>
            </w:pPr>
          </w:p>
        </w:tc>
      </w:tr>
      <w:tr w:rsidR="00DB59FD">
        <w:tc>
          <w:tcPr>
            <w:tcW w:w="3960" w:type="dxa"/>
            <w:tcBorders>
              <w:top w:val="single" w:sz="4" w:space="0" w:color="auto"/>
              <w:bottom w:val="double" w:sz="4" w:space="0" w:color="auto"/>
            </w:tcBorders>
          </w:tcPr>
          <w:p w:rsidR="00DB59FD" w:rsidRDefault="000C4AD5">
            <w:pPr>
              <w:autoSpaceDE w:val="0"/>
              <w:autoSpaceDN w:val="0"/>
              <w:adjustRightInd w:val="0"/>
              <w:rPr>
                <w:rFonts w:eastAsia="Arial Unicode MS"/>
                <w:b/>
                <w:bCs/>
              </w:rPr>
            </w:pPr>
            <w:r>
              <w:rPr>
                <w:rFonts w:eastAsia="Arial Unicode MS"/>
                <w:b/>
                <w:bCs/>
              </w:rPr>
              <w:t>Total</w:t>
            </w:r>
          </w:p>
        </w:tc>
        <w:tc>
          <w:tcPr>
            <w:tcW w:w="1260" w:type="dxa"/>
            <w:tcBorders>
              <w:top w:val="single" w:sz="4" w:space="0" w:color="auto"/>
              <w:bottom w:val="double" w:sz="4" w:space="0" w:color="auto"/>
            </w:tcBorders>
            <w:vAlign w:val="bottom"/>
          </w:tcPr>
          <w:p w:rsidR="00DB59FD" w:rsidRDefault="000C4AD5">
            <w:pPr>
              <w:jc w:val="right"/>
              <w:rPr>
                <w:b/>
                <w:bCs/>
                <w:szCs w:val="18"/>
                <w:lang w:val="tr-TR"/>
              </w:rPr>
            </w:pPr>
            <w:r>
              <w:rPr>
                <w:b/>
                <w:bCs/>
                <w:szCs w:val="18"/>
                <w:lang w:val="tr-TR"/>
              </w:rPr>
              <w:t>32,076</w:t>
            </w:r>
          </w:p>
        </w:tc>
        <w:tc>
          <w:tcPr>
            <w:tcW w:w="1080" w:type="dxa"/>
            <w:tcBorders>
              <w:top w:val="single" w:sz="4" w:space="0" w:color="auto"/>
              <w:bottom w:val="double" w:sz="4" w:space="0" w:color="auto"/>
            </w:tcBorders>
            <w:vAlign w:val="bottom"/>
          </w:tcPr>
          <w:p w:rsidR="00DB59FD" w:rsidRDefault="000C4AD5">
            <w:pPr>
              <w:jc w:val="right"/>
              <w:rPr>
                <w:b/>
                <w:bCs/>
                <w:szCs w:val="18"/>
                <w:lang w:val="tr-TR"/>
              </w:rPr>
            </w:pPr>
            <w:r>
              <w:rPr>
                <w:b/>
                <w:bCs/>
                <w:szCs w:val="18"/>
                <w:lang w:val="tr-TR"/>
              </w:rPr>
              <w:t>391,669</w:t>
            </w:r>
          </w:p>
        </w:tc>
        <w:tc>
          <w:tcPr>
            <w:tcW w:w="1080" w:type="dxa"/>
            <w:tcBorders>
              <w:top w:val="single" w:sz="4" w:space="0" w:color="auto"/>
              <w:bottom w:val="double" w:sz="4" w:space="0" w:color="auto"/>
            </w:tcBorders>
            <w:vAlign w:val="bottom"/>
          </w:tcPr>
          <w:p w:rsidR="00DB59FD" w:rsidRDefault="000C4AD5">
            <w:pPr>
              <w:jc w:val="right"/>
              <w:rPr>
                <w:b/>
                <w:bCs/>
                <w:szCs w:val="18"/>
                <w:lang w:val="tr-TR"/>
              </w:rPr>
            </w:pPr>
            <w:r>
              <w:rPr>
                <w:b/>
                <w:bCs/>
                <w:szCs w:val="18"/>
                <w:lang w:val="tr-TR"/>
              </w:rPr>
              <w:t>39,710</w:t>
            </w:r>
          </w:p>
        </w:tc>
        <w:tc>
          <w:tcPr>
            <w:tcW w:w="1080" w:type="dxa"/>
            <w:tcBorders>
              <w:top w:val="single" w:sz="4" w:space="0" w:color="auto"/>
              <w:bottom w:val="double" w:sz="4" w:space="0" w:color="auto"/>
            </w:tcBorders>
            <w:vAlign w:val="bottom"/>
          </w:tcPr>
          <w:p w:rsidR="00DB59FD" w:rsidRDefault="000C4AD5">
            <w:pPr>
              <w:jc w:val="right"/>
              <w:rPr>
                <w:b/>
                <w:bCs/>
                <w:szCs w:val="18"/>
                <w:lang w:val="tr-TR"/>
              </w:rPr>
            </w:pPr>
            <w:r>
              <w:rPr>
                <w:b/>
                <w:bCs/>
                <w:szCs w:val="18"/>
                <w:lang w:val="tr-TR"/>
              </w:rPr>
              <w:t>401,864</w:t>
            </w:r>
          </w:p>
        </w:tc>
      </w:tr>
    </w:tbl>
    <w:p w:rsidR="00DB59FD" w:rsidRDefault="00DB59FD">
      <w:pPr>
        <w:autoSpaceDE w:val="0"/>
        <w:autoSpaceDN w:val="0"/>
        <w:adjustRightInd w:val="0"/>
        <w:rPr>
          <w:rFonts w:eastAsia="Arial Unicode MS"/>
          <w:lang w:val="tr-TR"/>
        </w:rPr>
      </w:pPr>
    </w:p>
    <w:p w:rsidR="00DB59FD" w:rsidRDefault="00DB59FD">
      <w:pPr>
        <w:autoSpaceDE w:val="0"/>
        <w:autoSpaceDN w:val="0"/>
        <w:adjustRightInd w:val="0"/>
        <w:jc w:val="both"/>
        <w:rPr>
          <w:rFonts w:eastAsia="Arial Unicode MS"/>
          <w:lang w:val="tr-TR"/>
        </w:rPr>
      </w:pPr>
    </w:p>
    <w:p w:rsidR="00DB59FD" w:rsidRDefault="000C4AD5">
      <w:pPr>
        <w:tabs>
          <w:tab w:val="left" w:pos="540"/>
        </w:tabs>
        <w:autoSpaceDE w:val="0"/>
        <w:autoSpaceDN w:val="0"/>
        <w:adjustRightInd w:val="0"/>
        <w:ind w:left="180" w:hanging="180"/>
        <w:rPr>
          <w:rFonts w:eastAsia="Arial Unicode MS"/>
        </w:rPr>
      </w:pPr>
      <w:r>
        <w:rPr>
          <w:rFonts w:eastAsia="Arial Unicode MS"/>
          <w:b/>
          <w:bCs/>
        </w:rPr>
        <w:t>4.</w:t>
      </w:r>
      <w:r>
        <w:rPr>
          <w:rFonts w:eastAsia="Arial Unicode MS"/>
          <w:b/>
          <w:bCs/>
        </w:rPr>
        <w:tab/>
      </w:r>
      <w:r>
        <w:rPr>
          <w:rFonts w:eastAsia="Arial Unicode MS"/>
        </w:rPr>
        <w:t>a)</w:t>
      </w:r>
      <w:r>
        <w:rPr>
          <w:rFonts w:eastAsia="Arial Unicode MS"/>
        </w:rPr>
        <w:tab/>
        <w:t>Information on debt securities issued: None.</w:t>
      </w:r>
    </w:p>
    <w:p w:rsidR="00DB59FD" w:rsidRDefault="00DB59FD">
      <w:pPr>
        <w:pStyle w:val="EndnoteText"/>
        <w:autoSpaceDE w:val="0"/>
        <w:autoSpaceDN w:val="0"/>
        <w:adjustRightInd w:val="0"/>
        <w:rPr>
          <w:rFonts w:eastAsia="Arial Unicode MS"/>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b)</w:t>
      </w:r>
      <w:r>
        <w:rPr>
          <w:rFonts w:eastAsia="Arial Unicode MS"/>
          <w:b/>
          <w:lang w:val="tr-TR"/>
        </w:rPr>
        <w:tab/>
      </w:r>
      <w:r>
        <w:rPr>
          <w:rFonts w:eastAsia="Arial Unicode MS"/>
        </w:rPr>
        <w:t>The explanation on the maturity structure, interest rate, type of currency of the issued marketable securities : None.</w:t>
      </w:r>
    </w:p>
    <w:p w:rsidR="00DB59FD" w:rsidRDefault="00DB59FD">
      <w:pPr>
        <w:autoSpaceDE w:val="0"/>
        <w:autoSpaceDN w:val="0"/>
        <w:adjustRightInd w:val="0"/>
        <w:jc w:val="both"/>
        <w:rPr>
          <w:rFonts w:eastAsia="Arial Unicode MS"/>
          <w:b/>
          <w:bCs/>
          <w:lang w:val="tr-TR"/>
        </w:rPr>
      </w:pPr>
    </w:p>
    <w:p w:rsidR="00DB59FD" w:rsidRDefault="000C4AD5">
      <w:pPr>
        <w:autoSpaceDE w:val="0"/>
        <w:autoSpaceDN w:val="0"/>
        <w:adjustRightInd w:val="0"/>
        <w:ind w:left="540" w:hanging="540"/>
        <w:jc w:val="both"/>
        <w:rPr>
          <w:rFonts w:eastAsia="Arial Unicode MS"/>
        </w:rPr>
      </w:pPr>
      <w:r>
        <w:rPr>
          <w:rFonts w:eastAsia="Arial Unicode MS"/>
          <w:b/>
          <w:bCs/>
        </w:rPr>
        <w:t>5.</w:t>
      </w:r>
      <w:r>
        <w:rPr>
          <w:rFonts w:eastAsia="Arial Unicode MS"/>
          <w:b/>
          <w:bCs/>
        </w:rPr>
        <w:tab/>
        <w:t>E</w:t>
      </w:r>
      <w:r>
        <w:rPr>
          <w:rFonts w:eastAsia="Arial Unicode MS"/>
          <w:b/>
          <w:bCs/>
        </w:rPr>
        <w:t>xplanation on funds:</w:t>
      </w:r>
      <w:r>
        <w:rPr>
          <w:rFonts w:eastAsia="Arial Unicode MS"/>
        </w:rPr>
        <w:t xml:space="preserve"> None</w:t>
      </w:r>
    </w:p>
    <w:p w:rsidR="00DB59FD" w:rsidRDefault="00DB59FD">
      <w:pPr>
        <w:autoSpaceDE w:val="0"/>
        <w:autoSpaceDN w:val="0"/>
        <w:adjustRightInd w:val="0"/>
        <w:rPr>
          <w:rFonts w:eastAsia="Arial Unicode MS"/>
          <w:b/>
          <w:bCs/>
          <w:lang w:val="tr-TR"/>
        </w:rPr>
      </w:pPr>
    </w:p>
    <w:p w:rsidR="00DB59FD" w:rsidRDefault="000C4AD5">
      <w:pPr>
        <w:autoSpaceDE w:val="0"/>
        <w:autoSpaceDN w:val="0"/>
        <w:adjustRightInd w:val="0"/>
        <w:ind w:left="540" w:hanging="540"/>
        <w:rPr>
          <w:rFonts w:eastAsia="Arial Unicode MS"/>
          <w:b/>
          <w:bCs/>
        </w:rPr>
      </w:pPr>
      <w:r>
        <w:rPr>
          <w:rFonts w:eastAsia="Arial Unicode MS"/>
          <w:b/>
          <w:bCs/>
        </w:rPr>
        <w:t>6.</w:t>
      </w:r>
      <w:r>
        <w:rPr>
          <w:rFonts w:eastAsia="Arial Unicode MS"/>
          <w:b/>
          <w:bCs/>
        </w:rPr>
        <w:tab/>
        <w:t>Explanation on miscellaneous payables:</w:t>
      </w:r>
    </w:p>
    <w:p w:rsidR="00DB59FD" w:rsidRDefault="00DB59FD">
      <w:pPr>
        <w:autoSpaceDE w:val="0"/>
        <w:autoSpaceDN w:val="0"/>
        <w:adjustRightInd w:val="0"/>
        <w:rPr>
          <w:rFonts w:eastAsia="Arial Unicode MS"/>
          <w:b/>
          <w:lang w:val="tr-TR"/>
        </w:rPr>
      </w:pPr>
    </w:p>
    <w:tbl>
      <w:tblPr>
        <w:tblW w:w="8460" w:type="dxa"/>
        <w:tblInd w:w="548" w:type="dxa"/>
        <w:tblLayout w:type="fixed"/>
        <w:tblCellMar>
          <w:left w:w="0" w:type="dxa"/>
          <w:right w:w="0" w:type="dxa"/>
        </w:tblCellMar>
        <w:tblLook w:val="0000" w:firstRow="0" w:lastRow="0" w:firstColumn="0" w:lastColumn="0" w:noHBand="0" w:noVBand="0"/>
      </w:tblPr>
      <w:tblGrid>
        <w:gridCol w:w="5220"/>
        <w:gridCol w:w="1620"/>
        <w:gridCol w:w="1620"/>
      </w:tblGrid>
      <w:tr w:rsidR="00DB59FD">
        <w:tc>
          <w:tcPr>
            <w:tcW w:w="5220" w:type="dxa"/>
            <w:tcBorders>
              <w:top w:val="single" w:sz="6" w:space="0" w:color="000000"/>
              <w:bottom w:val="single" w:sz="6" w:space="0" w:color="000000"/>
            </w:tcBorders>
          </w:tcPr>
          <w:p w:rsidR="00DB59FD" w:rsidRDefault="000C4AD5">
            <w:pPr>
              <w:autoSpaceDE w:val="0"/>
              <w:autoSpaceDN w:val="0"/>
              <w:adjustRightInd w:val="0"/>
              <w:rPr>
                <w:rFonts w:eastAsia="Arial Unicode MS"/>
                <w:b/>
                <w:lang w:val="tr-TR"/>
              </w:rPr>
            </w:pPr>
            <w:r>
              <w:rPr>
                <w:rFonts w:eastAsia="Arial Unicode MS"/>
                <w:b/>
                <w:lang w:val="tr-TR"/>
              </w:rPr>
              <w:t xml:space="preserve"> </w:t>
            </w:r>
          </w:p>
        </w:tc>
        <w:tc>
          <w:tcPr>
            <w:tcW w:w="1620"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620"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5220" w:type="dxa"/>
          </w:tcPr>
          <w:p w:rsidR="00DB59FD" w:rsidRDefault="000C4AD5">
            <w:pPr>
              <w:autoSpaceDE w:val="0"/>
              <w:autoSpaceDN w:val="0"/>
              <w:adjustRightInd w:val="0"/>
              <w:rPr>
                <w:rFonts w:eastAsia="Arial Unicode MS"/>
                <w:lang w:val="tr-TR"/>
              </w:rPr>
            </w:pPr>
            <w:r>
              <w:rPr>
                <w:rFonts w:eastAsia="Arial Unicode MS"/>
              </w:rPr>
              <w:t>Total amount of cash collateral obtained</w:t>
            </w:r>
          </w:p>
        </w:tc>
        <w:tc>
          <w:tcPr>
            <w:tcW w:w="1620" w:type="dxa"/>
            <w:vAlign w:val="bottom"/>
          </w:tcPr>
          <w:p w:rsidR="00DB59FD" w:rsidRDefault="000C4AD5">
            <w:pPr>
              <w:jc w:val="center"/>
              <w:rPr>
                <w:rFonts w:eastAsia="Arial Unicode MS"/>
                <w:color w:val="000000"/>
                <w:szCs w:val="18"/>
                <w:lang w:val="tr-TR"/>
              </w:rPr>
            </w:pPr>
            <w:r>
              <w:rPr>
                <w:color w:val="000000"/>
                <w:szCs w:val="18"/>
                <w:lang w:val="tr-TR"/>
              </w:rPr>
              <w:t>241</w:t>
            </w:r>
          </w:p>
        </w:tc>
        <w:tc>
          <w:tcPr>
            <w:tcW w:w="1620" w:type="dxa"/>
            <w:vAlign w:val="bottom"/>
          </w:tcPr>
          <w:p w:rsidR="00DB59FD" w:rsidRDefault="000C4AD5">
            <w:pPr>
              <w:jc w:val="center"/>
              <w:rPr>
                <w:rFonts w:eastAsia="Arial Unicode MS"/>
                <w:color w:val="000000"/>
                <w:szCs w:val="18"/>
                <w:lang w:val="tr-TR"/>
              </w:rPr>
            </w:pPr>
            <w:r>
              <w:rPr>
                <w:color w:val="000000"/>
                <w:szCs w:val="18"/>
                <w:lang w:val="tr-TR"/>
              </w:rPr>
              <w:t>135</w:t>
            </w:r>
          </w:p>
        </w:tc>
      </w:tr>
    </w:tbl>
    <w:p w:rsidR="00DB59FD" w:rsidRDefault="00DB59FD">
      <w:pPr>
        <w:autoSpaceDE w:val="0"/>
        <w:autoSpaceDN w:val="0"/>
        <w:adjustRightInd w:val="0"/>
        <w:ind w:left="540"/>
        <w:jc w:val="both"/>
        <w:rPr>
          <w:rFonts w:eastAsia="Arial Unicode MS"/>
          <w:lang w:val="tr-TR"/>
        </w:rPr>
      </w:pPr>
    </w:p>
    <w:p w:rsidR="00DB59FD" w:rsidRDefault="000C4AD5">
      <w:pPr>
        <w:autoSpaceDE w:val="0"/>
        <w:autoSpaceDN w:val="0"/>
        <w:adjustRightInd w:val="0"/>
        <w:ind w:left="540"/>
        <w:jc w:val="both"/>
        <w:rPr>
          <w:rFonts w:eastAsia="Arial Unicode MS"/>
        </w:rPr>
      </w:pPr>
      <w:r>
        <w:rPr>
          <w:rFonts w:eastAsia="Arial Unicode MS"/>
        </w:rPr>
        <w:t>The table consists of blocked accounts regarding cash collateral, loans, import and export transactions.</w:t>
      </w:r>
    </w:p>
    <w:p w:rsidR="00DB59FD" w:rsidRDefault="00DB59FD">
      <w:pPr>
        <w:autoSpaceDE w:val="0"/>
        <w:autoSpaceDN w:val="0"/>
        <w:adjustRightInd w:val="0"/>
        <w:rPr>
          <w:rFonts w:eastAsia="Arial Unicode MS"/>
          <w:lang w:val="tr-TR"/>
        </w:rPr>
      </w:pPr>
    </w:p>
    <w:p w:rsidR="00DB59FD" w:rsidRDefault="000C4AD5">
      <w:pPr>
        <w:pStyle w:val="BodyTextIndent2"/>
        <w:ind w:left="540" w:hanging="540"/>
        <w:rPr>
          <w:rFonts w:ascii="Times New Roman" w:eastAsia="Arial Unicode MS" w:hAnsi="Times New Roman"/>
          <w:b w:val="0"/>
          <w:color w:val="auto"/>
          <w:sz w:val="20"/>
          <w:lang w:val="en-US"/>
        </w:rPr>
      </w:pPr>
      <w:r>
        <w:rPr>
          <w:lang w:val="en-US"/>
        </w:rPr>
        <w:t>7.</w:t>
      </w:r>
      <w:r>
        <w:rPr>
          <w:lang w:val="en-US"/>
        </w:rPr>
        <w:tab/>
      </w:r>
      <w:r>
        <w:rPr>
          <w:rFonts w:ascii="Times New Roman" w:eastAsia="Arial Unicode MS" w:hAnsi="Times New Roman"/>
          <w:bCs/>
          <w:color w:val="auto"/>
          <w:sz w:val="20"/>
          <w:lang w:val="en-US"/>
        </w:rPr>
        <w:t>Other assets and liabilities which exceed 10 % of the balance sheet total (excluding off-balance sheet commitments) and breakdown of these which constitute at least 20% of grand total:</w:t>
      </w:r>
      <w:r>
        <w:rPr>
          <w:rFonts w:ascii="Times New Roman" w:eastAsia="Arial Unicode MS" w:hAnsi="Times New Roman"/>
          <w:b w:val="0"/>
          <w:color w:val="auto"/>
          <w:sz w:val="20"/>
          <w:lang w:val="en-US"/>
        </w:rPr>
        <w:t xml:space="preserve"> None</w:t>
      </w:r>
    </w:p>
    <w:p w:rsidR="00DB59FD" w:rsidRDefault="00DB59FD">
      <w:pPr>
        <w:tabs>
          <w:tab w:val="left" w:pos="180"/>
        </w:tabs>
        <w:autoSpaceDE w:val="0"/>
        <w:autoSpaceDN w:val="0"/>
        <w:adjustRightInd w:val="0"/>
        <w:jc w:val="both"/>
        <w:rPr>
          <w:rFonts w:eastAsia="Arial Unicode MS"/>
          <w:b/>
          <w:bCs/>
          <w:lang w:val="tr-TR"/>
        </w:rPr>
      </w:pPr>
    </w:p>
    <w:p w:rsidR="00DB59FD" w:rsidRDefault="000C4AD5">
      <w:pPr>
        <w:autoSpaceDE w:val="0"/>
        <w:autoSpaceDN w:val="0"/>
        <w:adjustRightInd w:val="0"/>
        <w:ind w:left="540" w:hanging="540"/>
        <w:rPr>
          <w:rFonts w:eastAsia="Arial Unicode MS"/>
          <w:lang w:val="tr-TR"/>
        </w:rPr>
      </w:pPr>
      <w:r>
        <w:rPr>
          <w:rFonts w:eastAsia="Arial Unicode MS"/>
          <w:b/>
          <w:bCs/>
          <w:lang w:val="tr-TR"/>
        </w:rPr>
        <w:t>8.</w:t>
      </w:r>
      <w:r>
        <w:rPr>
          <w:rFonts w:eastAsia="Arial Unicode MS"/>
          <w:lang w:val="tr-TR"/>
        </w:rPr>
        <w:tab/>
      </w:r>
      <w:r>
        <w:rPr>
          <w:rFonts w:eastAsia="Arial Unicode MS"/>
          <w:b/>
          <w:bCs/>
          <w:lang w:val="tr-TR"/>
        </w:rPr>
        <w:t>Explanations on liabilities generated from financial leas</w:t>
      </w:r>
      <w:r>
        <w:rPr>
          <w:rFonts w:eastAsia="Arial Unicode MS"/>
          <w:b/>
          <w:bCs/>
          <w:lang w:val="tr-TR"/>
        </w:rPr>
        <w:t xml:space="preserve">e payables: </w:t>
      </w:r>
      <w:r>
        <w:rPr>
          <w:rFonts w:eastAsia="Arial Unicode MS"/>
          <w:lang w:val="tr-TR"/>
        </w:rPr>
        <w:t>None</w:t>
      </w:r>
      <w:r>
        <w:rPr>
          <w:rFonts w:eastAsia="Arial Unicode MS"/>
          <w:b/>
          <w:bCs/>
          <w:lang w:val="tr-TR"/>
        </w:rPr>
        <w:t xml:space="preserve"> </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540" w:hanging="540"/>
        <w:jc w:val="both"/>
        <w:rPr>
          <w:rFonts w:eastAsia="Arial Unicode MS"/>
          <w:b/>
          <w:bCs/>
          <w:lang w:val="tr-TR"/>
        </w:rPr>
      </w:pPr>
      <w:r>
        <w:rPr>
          <w:rFonts w:eastAsia="Arial Unicode MS"/>
          <w:b/>
          <w:bCs/>
          <w:lang w:val="tr-TR"/>
        </w:rPr>
        <w:br w:type="page"/>
        <w:t>9.</w:t>
      </w:r>
      <w:r>
        <w:rPr>
          <w:rFonts w:eastAsia="Arial Unicode MS"/>
          <w:b/>
          <w:bCs/>
          <w:lang w:val="tr-TR"/>
        </w:rPr>
        <w:tab/>
      </w:r>
      <w:r>
        <w:rPr>
          <w:rFonts w:eastAsia="Arial Unicode MS"/>
          <w:b/>
          <w:bCs/>
        </w:rPr>
        <w:t>Information on interest and expense accruals</w:t>
      </w:r>
      <w:r>
        <w:rPr>
          <w:rFonts w:eastAsia="Arial Unicode MS"/>
          <w:b/>
          <w:bCs/>
          <w:lang w:val="tr-TR"/>
        </w:rPr>
        <w:t>:</w:t>
      </w:r>
    </w:p>
    <w:p w:rsidR="00DB59FD" w:rsidRDefault="00DB59FD">
      <w:pPr>
        <w:autoSpaceDE w:val="0"/>
        <w:autoSpaceDN w:val="0"/>
        <w:adjustRightInd w:val="0"/>
        <w:jc w:val="both"/>
        <w:rPr>
          <w:rFonts w:eastAsia="Arial Unicode MS"/>
          <w:lang w:val="tr-TR"/>
        </w:rPr>
      </w:pPr>
    </w:p>
    <w:tbl>
      <w:tblPr>
        <w:tblW w:w="8460" w:type="dxa"/>
        <w:tblInd w:w="548" w:type="dxa"/>
        <w:tblLayout w:type="fixed"/>
        <w:tblCellMar>
          <w:left w:w="0" w:type="dxa"/>
          <w:right w:w="0" w:type="dxa"/>
        </w:tblCellMar>
        <w:tblLook w:val="0000" w:firstRow="0" w:lastRow="0" w:firstColumn="0" w:lastColumn="0" w:noHBand="0" w:noVBand="0"/>
      </w:tblPr>
      <w:tblGrid>
        <w:gridCol w:w="3164"/>
        <w:gridCol w:w="1336"/>
        <w:gridCol w:w="1260"/>
        <w:gridCol w:w="1260"/>
        <w:gridCol w:w="1440"/>
      </w:tblGrid>
      <w:tr w:rsidR="00DB59FD">
        <w:tc>
          <w:tcPr>
            <w:tcW w:w="3164" w:type="dxa"/>
            <w:tcBorders>
              <w:top w:val="single" w:sz="6" w:space="0" w:color="000000"/>
              <w:bottom w:val="single" w:sz="6" w:space="0" w:color="000000"/>
            </w:tcBorders>
          </w:tcPr>
          <w:p w:rsidR="00DB59FD" w:rsidRDefault="00DB59FD">
            <w:pPr>
              <w:autoSpaceDE w:val="0"/>
              <w:autoSpaceDN w:val="0"/>
              <w:adjustRightInd w:val="0"/>
              <w:jc w:val="both"/>
              <w:rPr>
                <w:rFonts w:eastAsia="Arial Unicode MS"/>
                <w:b/>
                <w:lang w:val="tr-TR"/>
              </w:rPr>
            </w:pPr>
          </w:p>
        </w:tc>
        <w:tc>
          <w:tcPr>
            <w:tcW w:w="2596"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2700" w:type="dxa"/>
            <w:gridSpan w:val="2"/>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3164" w:type="dxa"/>
            <w:tcBorders>
              <w:top w:val="single" w:sz="6" w:space="0" w:color="000000"/>
              <w:bottom w:val="single" w:sz="6" w:space="0" w:color="000000"/>
            </w:tcBorders>
          </w:tcPr>
          <w:p w:rsidR="00DB59FD" w:rsidRDefault="000C4AD5">
            <w:pPr>
              <w:autoSpaceDE w:val="0"/>
              <w:autoSpaceDN w:val="0"/>
              <w:adjustRightInd w:val="0"/>
              <w:rPr>
                <w:rFonts w:eastAsia="Arial Unicode MS"/>
                <w:lang w:val="tr-TR"/>
              </w:rPr>
            </w:pPr>
            <w:r>
              <w:rPr>
                <w:rFonts w:eastAsia="Arial Unicode MS"/>
                <w:lang w:val="tr-TR"/>
              </w:rPr>
              <w:t xml:space="preserve"> </w:t>
            </w:r>
          </w:p>
        </w:tc>
        <w:tc>
          <w:tcPr>
            <w:tcW w:w="1336"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c>
          <w:tcPr>
            <w:tcW w:w="126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44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r>
      <w:tr w:rsidR="00DB59FD">
        <w:tc>
          <w:tcPr>
            <w:tcW w:w="3164" w:type="dxa"/>
            <w:vAlign w:val="bottom"/>
          </w:tcPr>
          <w:p w:rsidR="00DB59FD" w:rsidRDefault="000C4AD5">
            <w:pPr>
              <w:rPr>
                <w:rFonts w:ascii="CG Times (WN)" w:eastAsia="Arial Unicode MS" w:hAnsi="CG Times (WN)" w:cs="Arial"/>
                <w:sz w:val="18"/>
                <w:szCs w:val="18"/>
              </w:rPr>
            </w:pPr>
            <w:r>
              <w:rPr>
                <w:rFonts w:ascii="CG Times (WN)" w:hAnsi="CG Times (WN)" w:cs="Arial" w:hint="eastAsia"/>
                <w:sz w:val="18"/>
                <w:szCs w:val="18"/>
              </w:rPr>
              <w:t>Accrued interest on deposits</w:t>
            </w:r>
          </w:p>
        </w:tc>
        <w:tc>
          <w:tcPr>
            <w:tcW w:w="1336" w:type="dxa"/>
          </w:tcPr>
          <w:p w:rsidR="00DB59FD" w:rsidRDefault="000C4AD5">
            <w:pPr>
              <w:autoSpaceDE w:val="0"/>
              <w:autoSpaceDN w:val="0"/>
              <w:adjustRightInd w:val="0"/>
              <w:jc w:val="right"/>
              <w:rPr>
                <w:color w:val="000000"/>
                <w:szCs w:val="18"/>
              </w:rPr>
            </w:pPr>
            <w:r>
              <w:rPr>
                <w:color w:val="000000"/>
                <w:szCs w:val="18"/>
              </w:rPr>
              <w:t>6,293</w:t>
            </w:r>
          </w:p>
        </w:tc>
        <w:tc>
          <w:tcPr>
            <w:tcW w:w="1260" w:type="dxa"/>
          </w:tcPr>
          <w:p w:rsidR="00DB59FD" w:rsidRDefault="000C4AD5">
            <w:pPr>
              <w:autoSpaceDE w:val="0"/>
              <w:autoSpaceDN w:val="0"/>
              <w:adjustRightInd w:val="0"/>
              <w:jc w:val="right"/>
              <w:rPr>
                <w:color w:val="000000"/>
                <w:szCs w:val="18"/>
              </w:rPr>
            </w:pPr>
            <w:r>
              <w:rPr>
                <w:color w:val="000000"/>
                <w:szCs w:val="18"/>
              </w:rPr>
              <w:t>7,127</w:t>
            </w:r>
          </w:p>
        </w:tc>
        <w:tc>
          <w:tcPr>
            <w:tcW w:w="1260" w:type="dxa"/>
          </w:tcPr>
          <w:p w:rsidR="00DB59FD" w:rsidRDefault="000C4AD5">
            <w:pPr>
              <w:autoSpaceDE w:val="0"/>
              <w:autoSpaceDN w:val="0"/>
              <w:adjustRightInd w:val="0"/>
              <w:jc w:val="right"/>
              <w:rPr>
                <w:color w:val="000000"/>
              </w:rPr>
            </w:pPr>
            <w:r>
              <w:rPr>
                <w:color w:val="000000"/>
              </w:rPr>
              <w:t>5,957</w:t>
            </w:r>
          </w:p>
        </w:tc>
        <w:tc>
          <w:tcPr>
            <w:tcW w:w="1440" w:type="dxa"/>
          </w:tcPr>
          <w:p w:rsidR="00DB59FD" w:rsidRDefault="000C4AD5">
            <w:pPr>
              <w:autoSpaceDE w:val="0"/>
              <w:autoSpaceDN w:val="0"/>
              <w:adjustRightInd w:val="0"/>
              <w:jc w:val="right"/>
              <w:rPr>
                <w:color w:val="000000"/>
              </w:rPr>
            </w:pPr>
            <w:r>
              <w:rPr>
                <w:color w:val="000000"/>
              </w:rPr>
              <w:t>9,923</w:t>
            </w:r>
          </w:p>
        </w:tc>
      </w:tr>
      <w:tr w:rsidR="00DB59FD">
        <w:tc>
          <w:tcPr>
            <w:tcW w:w="3164" w:type="dxa"/>
            <w:vAlign w:val="bottom"/>
          </w:tcPr>
          <w:p w:rsidR="00DB59FD" w:rsidRDefault="000C4AD5">
            <w:pPr>
              <w:rPr>
                <w:rFonts w:eastAsia="Arial Unicode MS"/>
                <w:sz w:val="18"/>
                <w:szCs w:val="18"/>
              </w:rPr>
            </w:pPr>
            <w:r>
              <w:rPr>
                <w:sz w:val="18"/>
                <w:szCs w:val="18"/>
              </w:rPr>
              <w:t>Accrued interest on funds borrowed</w:t>
            </w:r>
          </w:p>
        </w:tc>
        <w:tc>
          <w:tcPr>
            <w:tcW w:w="1336" w:type="dxa"/>
          </w:tcPr>
          <w:p w:rsidR="00DB59FD" w:rsidRDefault="000C4AD5">
            <w:pPr>
              <w:autoSpaceDE w:val="0"/>
              <w:autoSpaceDN w:val="0"/>
              <w:adjustRightInd w:val="0"/>
              <w:jc w:val="right"/>
              <w:rPr>
                <w:color w:val="000000"/>
                <w:szCs w:val="18"/>
                <w:lang w:val="tr-TR"/>
              </w:rPr>
            </w:pPr>
            <w:r>
              <w:rPr>
                <w:color w:val="000000"/>
                <w:szCs w:val="18"/>
                <w:lang w:val="tr-TR"/>
              </w:rPr>
              <w:t>2,523</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3,389</w:t>
            </w:r>
          </w:p>
        </w:tc>
        <w:tc>
          <w:tcPr>
            <w:tcW w:w="1260" w:type="dxa"/>
          </w:tcPr>
          <w:p w:rsidR="00DB59FD" w:rsidRDefault="000C4AD5">
            <w:pPr>
              <w:autoSpaceDE w:val="0"/>
              <w:autoSpaceDN w:val="0"/>
              <w:adjustRightInd w:val="0"/>
              <w:jc w:val="right"/>
              <w:rPr>
                <w:color w:val="000000"/>
                <w:lang w:val="tr-TR"/>
              </w:rPr>
            </w:pPr>
            <w:r>
              <w:rPr>
                <w:color w:val="000000"/>
                <w:lang w:val="tr-TR"/>
              </w:rPr>
              <w:t>2,316</w:t>
            </w:r>
          </w:p>
        </w:tc>
        <w:tc>
          <w:tcPr>
            <w:tcW w:w="1440" w:type="dxa"/>
          </w:tcPr>
          <w:p w:rsidR="00DB59FD" w:rsidRDefault="000C4AD5">
            <w:pPr>
              <w:autoSpaceDE w:val="0"/>
              <w:autoSpaceDN w:val="0"/>
              <w:adjustRightInd w:val="0"/>
              <w:jc w:val="right"/>
              <w:rPr>
                <w:color w:val="000000"/>
                <w:lang w:val="tr-TR"/>
              </w:rPr>
            </w:pPr>
            <w:r>
              <w:rPr>
                <w:color w:val="000000"/>
                <w:lang w:val="tr-TR"/>
              </w:rPr>
              <w:t>2,456</w:t>
            </w:r>
          </w:p>
        </w:tc>
      </w:tr>
      <w:tr w:rsidR="00DB59FD">
        <w:tc>
          <w:tcPr>
            <w:tcW w:w="3164" w:type="dxa"/>
            <w:vAlign w:val="bottom"/>
          </w:tcPr>
          <w:p w:rsidR="00DB59FD" w:rsidRDefault="000C4AD5">
            <w:pPr>
              <w:rPr>
                <w:rFonts w:eastAsia="Arial Unicode MS"/>
                <w:sz w:val="18"/>
                <w:szCs w:val="18"/>
              </w:rPr>
            </w:pPr>
            <w:r>
              <w:rPr>
                <w:sz w:val="18"/>
                <w:szCs w:val="18"/>
              </w:rPr>
              <w:t>Accrued interest on bonds</w:t>
            </w:r>
          </w:p>
        </w:tc>
        <w:tc>
          <w:tcPr>
            <w:tcW w:w="1336"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60" w:type="dxa"/>
          </w:tcPr>
          <w:p w:rsidR="00DB59FD" w:rsidRDefault="000C4AD5">
            <w:pPr>
              <w:autoSpaceDE w:val="0"/>
              <w:autoSpaceDN w:val="0"/>
              <w:adjustRightInd w:val="0"/>
              <w:jc w:val="right"/>
              <w:rPr>
                <w:color w:val="000000"/>
                <w:lang w:val="tr-TR"/>
              </w:rPr>
            </w:pPr>
            <w:r>
              <w:rPr>
                <w:color w:val="000000"/>
                <w:lang w:val="tr-TR"/>
              </w:rPr>
              <w:t>-</w:t>
            </w:r>
          </w:p>
        </w:tc>
        <w:tc>
          <w:tcPr>
            <w:tcW w:w="1440" w:type="dxa"/>
          </w:tcPr>
          <w:p w:rsidR="00DB59FD" w:rsidRDefault="000C4AD5">
            <w:pPr>
              <w:autoSpaceDE w:val="0"/>
              <w:autoSpaceDN w:val="0"/>
              <w:adjustRightInd w:val="0"/>
              <w:jc w:val="right"/>
              <w:rPr>
                <w:color w:val="000000"/>
                <w:lang w:val="tr-TR"/>
              </w:rPr>
            </w:pPr>
            <w:r>
              <w:rPr>
                <w:color w:val="000000"/>
                <w:lang w:val="tr-TR"/>
              </w:rPr>
              <w:t>-</w:t>
            </w:r>
          </w:p>
        </w:tc>
      </w:tr>
      <w:tr w:rsidR="00DB59FD">
        <w:tc>
          <w:tcPr>
            <w:tcW w:w="3164" w:type="dxa"/>
            <w:vAlign w:val="bottom"/>
          </w:tcPr>
          <w:p w:rsidR="00DB59FD" w:rsidRDefault="000C4AD5">
            <w:pPr>
              <w:rPr>
                <w:rFonts w:eastAsia="Arial Unicode MS"/>
                <w:sz w:val="18"/>
                <w:szCs w:val="18"/>
              </w:rPr>
            </w:pPr>
            <w:r>
              <w:rPr>
                <w:sz w:val="18"/>
                <w:szCs w:val="18"/>
              </w:rPr>
              <w:t>Accrued interest on repurchase agreement transactions</w:t>
            </w:r>
          </w:p>
        </w:tc>
        <w:tc>
          <w:tcPr>
            <w:tcW w:w="1336" w:type="dxa"/>
          </w:tcPr>
          <w:p w:rsidR="00DB59FD" w:rsidRDefault="000C4AD5">
            <w:pPr>
              <w:autoSpaceDE w:val="0"/>
              <w:autoSpaceDN w:val="0"/>
              <w:adjustRightInd w:val="0"/>
              <w:jc w:val="right"/>
              <w:rPr>
                <w:color w:val="000000"/>
                <w:szCs w:val="18"/>
                <w:lang w:val="tr-TR"/>
              </w:rPr>
            </w:pPr>
            <w:r>
              <w:rPr>
                <w:color w:val="000000"/>
                <w:szCs w:val="18"/>
                <w:lang w:val="tr-TR"/>
              </w:rPr>
              <w:t>17</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60" w:type="dxa"/>
          </w:tcPr>
          <w:p w:rsidR="00DB59FD" w:rsidRDefault="000C4AD5">
            <w:pPr>
              <w:autoSpaceDE w:val="0"/>
              <w:autoSpaceDN w:val="0"/>
              <w:adjustRightInd w:val="0"/>
              <w:jc w:val="right"/>
              <w:rPr>
                <w:color w:val="000000"/>
                <w:lang w:val="tr-TR"/>
              </w:rPr>
            </w:pPr>
            <w:r>
              <w:rPr>
                <w:color w:val="000000"/>
                <w:lang w:val="tr-TR"/>
              </w:rPr>
              <w:t>31</w:t>
            </w:r>
          </w:p>
        </w:tc>
        <w:tc>
          <w:tcPr>
            <w:tcW w:w="1440" w:type="dxa"/>
          </w:tcPr>
          <w:p w:rsidR="00DB59FD" w:rsidRDefault="000C4AD5">
            <w:pPr>
              <w:autoSpaceDE w:val="0"/>
              <w:autoSpaceDN w:val="0"/>
              <w:adjustRightInd w:val="0"/>
              <w:jc w:val="right"/>
              <w:rPr>
                <w:color w:val="000000"/>
                <w:lang w:val="tr-TR"/>
              </w:rPr>
            </w:pPr>
            <w:r>
              <w:rPr>
                <w:color w:val="000000"/>
                <w:lang w:val="tr-TR"/>
              </w:rPr>
              <w:t>-</w:t>
            </w:r>
          </w:p>
        </w:tc>
      </w:tr>
      <w:tr w:rsidR="00DB59FD">
        <w:tc>
          <w:tcPr>
            <w:tcW w:w="3164" w:type="dxa"/>
            <w:vAlign w:val="bottom"/>
          </w:tcPr>
          <w:p w:rsidR="00DB59FD" w:rsidRDefault="000C4AD5">
            <w:pPr>
              <w:rPr>
                <w:rFonts w:eastAsia="Arial Unicode MS"/>
                <w:sz w:val="18"/>
                <w:szCs w:val="18"/>
              </w:rPr>
            </w:pPr>
            <w:r>
              <w:rPr>
                <w:sz w:val="18"/>
                <w:szCs w:val="18"/>
              </w:rPr>
              <w:t>Accrued interest on derivative financial instruments</w:t>
            </w:r>
          </w:p>
        </w:tc>
        <w:tc>
          <w:tcPr>
            <w:tcW w:w="1336" w:type="dxa"/>
          </w:tcPr>
          <w:p w:rsidR="00DB59FD" w:rsidRDefault="000C4AD5">
            <w:pPr>
              <w:autoSpaceDE w:val="0"/>
              <w:autoSpaceDN w:val="0"/>
              <w:adjustRightInd w:val="0"/>
              <w:jc w:val="right"/>
              <w:rPr>
                <w:color w:val="000000"/>
                <w:szCs w:val="18"/>
                <w:lang w:val="tr-TR"/>
              </w:rPr>
            </w:pPr>
            <w:r>
              <w:rPr>
                <w:color w:val="000000"/>
                <w:szCs w:val="18"/>
                <w:lang w:val="tr-TR"/>
              </w:rPr>
              <w:t>7,857</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260" w:type="dxa"/>
          </w:tcPr>
          <w:p w:rsidR="00DB59FD" w:rsidRDefault="000C4AD5">
            <w:pPr>
              <w:autoSpaceDE w:val="0"/>
              <w:autoSpaceDN w:val="0"/>
              <w:adjustRightInd w:val="0"/>
              <w:jc w:val="right"/>
              <w:rPr>
                <w:color w:val="000000"/>
                <w:lang w:val="tr-TR"/>
              </w:rPr>
            </w:pPr>
            <w:r>
              <w:rPr>
                <w:color w:val="000000"/>
                <w:lang w:val="tr-TR"/>
              </w:rPr>
              <w:t>5,249</w:t>
            </w:r>
          </w:p>
        </w:tc>
        <w:tc>
          <w:tcPr>
            <w:tcW w:w="1440" w:type="dxa"/>
          </w:tcPr>
          <w:p w:rsidR="00DB59FD" w:rsidRDefault="000C4AD5">
            <w:pPr>
              <w:autoSpaceDE w:val="0"/>
              <w:autoSpaceDN w:val="0"/>
              <w:adjustRightInd w:val="0"/>
              <w:jc w:val="right"/>
              <w:rPr>
                <w:color w:val="000000"/>
                <w:lang w:val="tr-TR"/>
              </w:rPr>
            </w:pPr>
            <w:r>
              <w:rPr>
                <w:color w:val="000000"/>
                <w:lang w:val="tr-TR"/>
              </w:rPr>
              <w:t>-</w:t>
            </w:r>
          </w:p>
        </w:tc>
      </w:tr>
      <w:tr w:rsidR="00DB59FD">
        <w:tc>
          <w:tcPr>
            <w:tcW w:w="3164" w:type="dxa"/>
            <w:vAlign w:val="bottom"/>
          </w:tcPr>
          <w:p w:rsidR="00DB59FD" w:rsidRDefault="000C4AD5">
            <w:pPr>
              <w:ind w:firstLineChars="200" w:firstLine="360"/>
              <w:rPr>
                <w:rFonts w:eastAsia="Arial Unicode MS"/>
                <w:sz w:val="18"/>
                <w:szCs w:val="18"/>
              </w:rPr>
            </w:pPr>
            <w:r>
              <w:rPr>
                <w:sz w:val="18"/>
                <w:szCs w:val="18"/>
              </w:rPr>
              <w:t xml:space="preserve">Accrued interest and expense </w:t>
            </w:r>
          </w:p>
        </w:tc>
        <w:tc>
          <w:tcPr>
            <w:tcW w:w="1336" w:type="dxa"/>
          </w:tcPr>
          <w:p w:rsidR="00DB59FD" w:rsidRDefault="000C4AD5">
            <w:pPr>
              <w:autoSpaceDE w:val="0"/>
              <w:autoSpaceDN w:val="0"/>
              <w:adjustRightInd w:val="0"/>
              <w:jc w:val="right"/>
              <w:rPr>
                <w:color w:val="000000"/>
                <w:szCs w:val="18"/>
              </w:rPr>
            </w:pPr>
            <w:r>
              <w:rPr>
                <w:color w:val="000000"/>
                <w:szCs w:val="18"/>
              </w:rPr>
              <w:t>-</w:t>
            </w:r>
          </w:p>
        </w:tc>
        <w:tc>
          <w:tcPr>
            <w:tcW w:w="1260" w:type="dxa"/>
          </w:tcPr>
          <w:p w:rsidR="00DB59FD" w:rsidRDefault="000C4AD5">
            <w:pPr>
              <w:autoSpaceDE w:val="0"/>
              <w:autoSpaceDN w:val="0"/>
              <w:adjustRightInd w:val="0"/>
              <w:jc w:val="right"/>
              <w:rPr>
                <w:color w:val="000000"/>
                <w:szCs w:val="18"/>
              </w:rPr>
            </w:pPr>
            <w:r>
              <w:rPr>
                <w:color w:val="000000"/>
                <w:szCs w:val="18"/>
              </w:rPr>
              <w:t>-</w:t>
            </w:r>
          </w:p>
        </w:tc>
        <w:tc>
          <w:tcPr>
            <w:tcW w:w="1260" w:type="dxa"/>
          </w:tcPr>
          <w:p w:rsidR="00DB59FD" w:rsidRDefault="000C4AD5">
            <w:pPr>
              <w:autoSpaceDE w:val="0"/>
              <w:autoSpaceDN w:val="0"/>
              <w:adjustRightInd w:val="0"/>
              <w:jc w:val="right"/>
              <w:rPr>
                <w:color w:val="000000"/>
              </w:rPr>
            </w:pPr>
            <w:r>
              <w:rPr>
                <w:color w:val="000000"/>
              </w:rPr>
              <w:t>-</w:t>
            </w:r>
          </w:p>
        </w:tc>
        <w:tc>
          <w:tcPr>
            <w:tcW w:w="1440" w:type="dxa"/>
          </w:tcPr>
          <w:p w:rsidR="00DB59FD" w:rsidRDefault="000C4AD5">
            <w:pPr>
              <w:autoSpaceDE w:val="0"/>
              <w:autoSpaceDN w:val="0"/>
              <w:adjustRightInd w:val="0"/>
              <w:jc w:val="right"/>
              <w:rPr>
                <w:color w:val="000000"/>
              </w:rPr>
            </w:pPr>
            <w:r>
              <w:rPr>
                <w:color w:val="000000"/>
              </w:rPr>
              <w:t>-</w:t>
            </w:r>
          </w:p>
        </w:tc>
      </w:tr>
      <w:tr w:rsidR="00DB59FD">
        <w:tc>
          <w:tcPr>
            <w:tcW w:w="3164" w:type="dxa"/>
            <w:vAlign w:val="bottom"/>
          </w:tcPr>
          <w:p w:rsidR="00DB59FD" w:rsidRDefault="000C4AD5">
            <w:pPr>
              <w:ind w:firstLineChars="200" w:firstLine="360"/>
              <w:rPr>
                <w:rFonts w:eastAsia="Arial Unicode MS"/>
                <w:sz w:val="18"/>
                <w:szCs w:val="18"/>
              </w:rPr>
            </w:pPr>
            <w:r>
              <w:rPr>
                <w:sz w:val="18"/>
                <w:szCs w:val="18"/>
              </w:rPr>
              <w:t>Foreign exchange losses accrued</w:t>
            </w:r>
          </w:p>
        </w:tc>
        <w:tc>
          <w:tcPr>
            <w:tcW w:w="1336" w:type="dxa"/>
          </w:tcPr>
          <w:p w:rsidR="00DB59FD" w:rsidRDefault="000C4AD5">
            <w:pPr>
              <w:autoSpaceDE w:val="0"/>
              <w:autoSpaceDN w:val="0"/>
              <w:adjustRightInd w:val="0"/>
              <w:jc w:val="right"/>
              <w:rPr>
                <w:color w:val="000000"/>
                <w:szCs w:val="18"/>
              </w:rPr>
            </w:pPr>
            <w:r>
              <w:rPr>
                <w:color w:val="000000"/>
                <w:szCs w:val="18"/>
              </w:rPr>
              <w:t>7,857</w:t>
            </w:r>
          </w:p>
        </w:tc>
        <w:tc>
          <w:tcPr>
            <w:tcW w:w="1260" w:type="dxa"/>
          </w:tcPr>
          <w:p w:rsidR="00DB59FD" w:rsidRDefault="000C4AD5">
            <w:pPr>
              <w:autoSpaceDE w:val="0"/>
              <w:autoSpaceDN w:val="0"/>
              <w:adjustRightInd w:val="0"/>
              <w:jc w:val="right"/>
              <w:rPr>
                <w:color w:val="000000"/>
                <w:szCs w:val="18"/>
              </w:rPr>
            </w:pPr>
            <w:r>
              <w:rPr>
                <w:color w:val="000000"/>
                <w:szCs w:val="18"/>
              </w:rPr>
              <w:t>-</w:t>
            </w:r>
          </w:p>
        </w:tc>
        <w:tc>
          <w:tcPr>
            <w:tcW w:w="1260" w:type="dxa"/>
          </w:tcPr>
          <w:p w:rsidR="00DB59FD" w:rsidRDefault="000C4AD5">
            <w:pPr>
              <w:autoSpaceDE w:val="0"/>
              <w:autoSpaceDN w:val="0"/>
              <w:adjustRightInd w:val="0"/>
              <w:jc w:val="right"/>
              <w:rPr>
                <w:color w:val="000000"/>
              </w:rPr>
            </w:pPr>
            <w:r>
              <w:rPr>
                <w:color w:val="000000"/>
              </w:rPr>
              <w:t>5,249</w:t>
            </w:r>
          </w:p>
        </w:tc>
        <w:tc>
          <w:tcPr>
            <w:tcW w:w="1440" w:type="dxa"/>
          </w:tcPr>
          <w:p w:rsidR="00DB59FD" w:rsidRDefault="000C4AD5">
            <w:pPr>
              <w:autoSpaceDE w:val="0"/>
              <w:autoSpaceDN w:val="0"/>
              <w:adjustRightInd w:val="0"/>
              <w:jc w:val="right"/>
              <w:rPr>
                <w:color w:val="000000"/>
              </w:rPr>
            </w:pPr>
            <w:r>
              <w:rPr>
                <w:color w:val="000000"/>
              </w:rPr>
              <w:t>-</w:t>
            </w:r>
          </w:p>
        </w:tc>
      </w:tr>
      <w:tr w:rsidR="00DB59FD">
        <w:tc>
          <w:tcPr>
            <w:tcW w:w="3164" w:type="dxa"/>
            <w:vAlign w:val="bottom"/>
          </w:tcPr>
          <w:p w:rsidR="00DB59FD" w:rsidRDefault="000C4AD5">
            <w:pPr>
              <w:rPr>
                <w:rFonts w:eastAsia="Arial Unicode MS"/>
                <w:sz w:val="18"/>
                <w:szCs w:val="18"/>
              </w:rPr>
            </w:pPr>
            <w:r>
              <w:rPr>
                <w:sz w:val="18"/>
                <w:szCs w:val="18"/>
              </w:rPr>
              <w:t>Other interest and expens</w:t>
            </w:r>
            <w:r>
              <w:rPr>
                <w:sz w:val="18"/>
                <w:szCs w:val="18"/>
              </w:rPr>
              <w:t>e accruals</w:t>
            </w:r>
          </w:p>
        </w:tc>
        <w:tc>
          <w:tcPr>
            <w:tcW w:w="1336" w:type="dxa"/>
          </w:tcPr>
          <w:p w:rsidR="00DB59FD" w:rsidRDefault="000C4AD5">
            <w:pPr>
              <w:autoSpaceDE w:val="0"/>
              <w:autoSpaceDN w:val="0"/>
              <w:adjustRightInd w:val="0"/>
              <w:jc w:val="right"/>
              <w:rPr>
                <w:color w:val="000000"/>
                <w:szCs w:val="18"/>
                <w:lang w:val="tr-TR"/>
              </w:rPr>
            </w:pPr>
            <w:r>
              <w:rPr>
                <w:color w:val="000000"/>
                <w:szCs w:val="18"/>
                <w:lang w:val="tr-TR"/>
              </w:rPr>
              <w:t>3,518</w:t>
            </w:r>
          </w:p>
        </w:tc>
        <w:tc>
          <w:tcPr>
            <w:tcW w:w="1260" w:type="dxa"/>
          </w:tcPr>
          <w:p w:rsidR="00DB59FD" w:rsidRDefault="000C4AD5">
            <w:pPr>
              <w:autoSpaceDE w:val="0"/>
              <w:autoSpaceDN w:val="0"/>
              <w:adjustRightInd w:val="0"/>
              <w:jc w:val="right"/>
              <w:rPr>
                <w:color w:val="000000"/>
                <w:szCs w:val="18"/>
                <w:lang w:val="tr-TR"/>
              </w:rPr>
            </w:pPr>
            <w:r>
              <w:rPr>
                <w:color w:val="000000"/>
                <w:szCs w:val="18"/>
                <w:lang w:val="tr-TR"/>
              </w:rPr>
              <w:t>1,382</w:t>
            </w:r>
          </w:p>
        </w:tc>
        <w:tc>
          <w:tcPr>
            <w:tcW w:w="1260" w:type="dxa"/>
          </w:tcPr>
          <w:p w:rsidR="00DB59FD" w:rsidRDefault="000C4AD5">
            <w:pPr>
              <w:autoSpaceDE w:val="0"/>
              <w:autoSpaceDN w:val="0"/>
              <w:adjustRightInd w:val="0"/>
              <w:jc w:val="right"/>
              <w:rPr>
                <w:color w:val="000000"/>
                <w:lang w:val="tr-TR"/>
              </w:rPr>
            </w:pPr>
            <w:r>
              <w:rPr>
                <w:color w:val="000000"/>
                <w:lang w:val="tr-TR"/>
              </w:rPr>
              <w:t>1,128</w:t>
            </w:r>
          </w:p>
        </w:tc>
        <w:tc>
          <w:tcPr>
            <w:tcW w:w="1440" w:type="dxa"/>
          </w:tcPr>
          <w:p w:rsidR="00DB59FD" w:rsidRDefault="000C4AD5">
            <w:pPr>
              <w:autoSpaceDE w:val="0"/>
              <w:autoSpaceDN w:val="0"/>
              <w:adjustRightInd w:val="0"/>
              <w:jc w:val="right"/>
              <w:rPr>
                <w:color w:val="000000"/>
                <w:lang w:val="tr-TR"/>
              </w:rPr>
            </w:pPr>
            <w:r>
              <w:rPr>
                <w:color w:val="000000"/>
                <w:lang w:val="tr-TR"/>
              </w:rPr>
              <w:t>925</w:t>
            </w:r>
          </w:p>
        </w:tc>
      </w:tr>
      <w:tr w:rsidR="00DB59FD">
        <w:tc>
          <w:tcPr>
            <w:tcW w:w="3164" w:type="dxa"/>
            <w:tcBorders>
              <w:top w:val="single" w:sz="4" w:space="0" w:color="auto"/>
              <w:bottom w:val="double" w:sz="4" w:space="0" w:color="auto"/>
            </w:tcBorders>
          </w:tcPr>
          <w:p w:rsidR="00DB59FD" w:rsidRDefault="000C4AD5">
            <w:pPr>
              <w:autoSpaceDE w:val="0"/>
              <w:autoSpaceDN w:val="0"/>
              <w:adjustRightInd w:val="0"/>
              <w:rPr>
                <w:rFonts w:eastAsia="Arial Unicode MS"/>
                <w:b/>
                <w:bCs/>
              </w:rPr>
            </w:pPr>
            <w:r>
              <w:rPr>
                <w:rFonts w:eastAsia="Arial Unicode MS"/>
                <w:b/>
                <w:bCs/>
              </w:rPr>
              <w:t>Total</w:t>
            </w:r>
          </w:p>
        </w:tc>
        <w:tc>
          <w:tcPr>
            <w:tcW w:w="1336" w:type="dxa"/>
            <w:tcBorders>
              <w:top w:val="single" w:sz="4" w:space="0" w:color="auto"/>
              <w:bottom w:val="double" w:sz="4" w:space="0" w:color="auto"/>
            </w:tcBorders>
          </w:tcPr>
          <w:p w:rsidR="00DB59FD" w:rsidRDefault="000C4AD5">
            <w:pPr>
              <w:pStyle w:val="xl59"/>
              <w:pBdr>
                <w:right w:val="none" w:sz="0" w:space="0" w:color="auto"/>
              </w:pBdr>
              <w:spacing w:before="0" w:beforeAutospacing="0" w:after="0" w:afterAutospacing="0"/>
              <w:jc w:val="right"/>
              <w:rPr>
                <w:rFonts w:eastAsia="Times New Roman"/>
                <w:b/>
                <w:bCs/>
                <w:sz w:val="20"/>
                <w:szCs w:val="18"/>
                <w:lang w:val="tr-TR"/>
              </w:rPr>
            </w:pPr>
            <w:r>
              <w:rPr>
                <w:rFonts w:eastAsia="Times New Roman"/>
                <w:b/>
                <w:bCs/>
                <w:sz w:val="20"/>
                <w:szCs w:val="18"/>
                <w:lang w:val="tr-TR"/>
              </w:rPr>
              <w:t>20,208</w:t>
            </w:r>
          </w:p>
        </w:tc>
        <w:tc>
          <w:tcPr>
            <w:tcW w:w="1260" w:type="dxa"/>
            <w:tcBorders>
              <w:top w:val="single" w:sz="4" w:space="0" w:color="auto"/>
              <w:bottom w:val="double" w:sz="4" w:space="0" w:color="auto"/>
            </w:tcBorders>
          </w:tcPr>
          <w:p w:rsidR="00DB59FD" w:rsidRDefault="000C4AD5">
            <w:pPr>
              <w:pStyle w:val="xl59"/>
              <w:pBdr>
                <w:right w:val="none" w:sz="0" w:space="0" w:color="auto"/>
              </w:pBdr>
              <w:spacing w:before="0" w:beforeAutospacing="0" w:after="0" w:afterAutospacing="0"/>
              <w:jc w:val="right"/>
              <w:rPr>
                <w:rFonts w:eastAsia="Times New Roman"/>
                <w:b/>
                <w:bCs/>
                <w:sz w:val="20"/>
                <w:szCs w:val="18"/>
                <w:lang w:val="tr-TR"/>
              </w:rPr>
            </w:pPr>
            <w:r>
              <w:rPr>
                <w:rFonts w:eastAsia="Times New Roman"/>
                <w:b/>
                <w:bCs/>
                <w:sz w:val="20"/>
                <w:szCs w:val="18"/>
                <w:lang w:val="tr-TR"/>
              </w:rPr>
              <w:t>11,898</w:t>
            </w:r>
          </w:p>
        </w:tc>
        <w:tc>
          <w:tcPr>
            <w:tcW w:w="1260" w:type="dxa"/>
            <w:tcBorders>
              <w:top w:val="single" w:sz="4" w:space="0" w:color="auto"/>
              <w:bottom w:val="double" w:sz="4" w:space="0" w:color="auto"/>
            </w:tcBorders>
          </w:tcPr>
          <w:p w:rsidR="00DB59FD" w:rsidRDefault="000C4AD5">
            <w:pPr>
              <w:autoSpaceDE w:val="0"/>
              <w:autoSpaceDN w:val="0"/>
              <w:adjustRightInd w:val="0"/>
              <w:jc w:val="right"/>
              <w:rPr>
                <w:b/>
                <w:bCs/>
                <w:color w:val="000000"/>
                <w:lang w:val="tr-TR"/>
              </w:rPr>
            </w:pPr>
            <w:r>
              <w:rPr>
                <w:b/>
                <w:bCs/>
                <w:color w:val="000000"/>
                <w:lang w:val="tr-TR"/>
              </w:rPr>
              <w:t>14,681</w:t>
            </w:r>
          </w:p>
        </w:tc>
        <w:tc>
          <w:tcPr>
            <w:tcW w:w="1440" w:type="dxa"/>
            <w:tcBorders>
              <w:top w:val="single" w:sz="4" w:space="0" w:color="auto"/>
              <w:bottom w:val="double" w:sz="4" w:space="0" w:color="auto"/>
            </w:tcBorders>
          </w:tcPr>
          <w:p w:rsidR="00DB59FD" w:rsidRDefault="000C4AD5">
            <w:pPr>
              <w:autoSpaceDE w:val="0"/>
              <w:autoSpaceDN w:val="0"/>
              <w:adjustRightInd w:val="0"/>
              <w:jc w:val="right"/>
              <w:rPr>
                <w:b/>
                <w:bCs/>
                <w:color w:val="000000"/>
                <w:lang w:val="tr-TR"/>
              </w:rPr>
            </w:pPr>
            <w:r>
              <w:rPr>
                <w:b/>
                <w:bCs/>
                <w:color w:val="000000"/>
                <w:lang w:val="tr-TR"/>
              </w:rPr>
              <w:t>13,304</w:t>
            </w:r>
          </w:p>
        </w:tc>
      </w:tr>
    </w:tbl>
    <w:p w:rsidR="00DB59FD" w:rsidRDefault="00DB59FD">
      <w:pPr>
        <w:autoSpaceDE w:val="0"/>
        <w:autoSpaceDN w:val="0"/>
        <w:adjustRightInd w:val="0"/>
        <w:rPr>
          <w:rFonts w:eastAsia="Arial Unicode MS"/>
          <w:b/>
          <w:bCs/>
          <w:lang w:val="tr-TR"/>
        </w:rPr>
      </w:pPr>
    </w:p>
    <w:p w:rsidR="00DB59FD" w:rsidRDefault="000C4AD5">
      <w:pPr>
        <w:autoSpaceDE w:val="0"/>
        <w:autoSpaceDN w:val="0"/>
        <w:adjustRightInd w:val="0"/>
        <w:ind w:left="540" w:hanging="540"/>
        <w:rPr>
          <w:rFonts w:eastAsia="Arial Unicode MS"/>
          <w:b/>
          <w:bCs/>
          <w:lang w:val="tr-TR"/>
        </w:rPr>
      </w:pPr>
      <w:r>
        <w:rPr>
          <w:rFonts w:eastAsia="Arial Unicode MS"/>
          <w:b/>
          <w:bCs/>
          <w:lang w:val="tr-TR"/>
        </w:rPr>
        <w:t>10.</w:t>
      </w:r>
      <w:r>
        <w:rPr>
          <w:rFonts w:eastAsia="Arial Unicode MS"/>
          <w:b/>
          <w:bCs/>
          <w:lang w:val="tr-TR"/>
        </w:rPr>
        <w:tab/>
      </w:r>
      <w:r>
        <w:rPr>
          <w:rFonts w:eastAsia="Arial Unicode MS"/>
          <w:b/>
          <w:bCs/>
        </w:rPr>
        <w:t>Provisions and subordinated loans</w:t>
      </w:r>
      <w:r>
        <w:rPr>
          <w:rFonts w:eastAsia="Arial Unicode MS"/>
          <w:b/>
          <w:bCs/>
          <w:lang w:val="tr-TR"/>
        </w:rPr>
        <w:t>:</w:t>
      </w:r>
    </w:p>
    <w:p w:rsidR="00DB59FD" w:rsidRDefault="00DB59FD">
      <w:pPr>
        <w:tabs>
          <w:tab w:val="left" w:pos="-1800"/>
        </w:tabs>
        <w:rPr>
          <w:rFonts w:eastAsia="Arial Unicode MS"/>
          <w:lang w:val="tr-TR"/>
        </w:rPr>
      </w:pPr>
    </w:p>
    <w:p w:rsidR="00DB59FD" w:rsidRDefault="000C4AD5">
      <w:pPr>
        <w:tabs>
          <w:tab w:val="left" w:pos="-1800"/>
        </w:tabs>
        <w:ind w:left="540" w:hanging="360"/>
        <w:rPr>
          <w:lang w:val="tr-TR"/>
        </w:rPr>
      </w:pPr>
      <w:r>
        <w:rPr>
          <w:lang w:val="tr-TR"/>
        </w:rPr>
        <w:t>a)</w:t>
      </w:r>
      <w:r>
        <w:rPr>
          <w:lang w:val="tr-TR"/>
        </w:rPr>
        <w:tab/>
      </w:r>
      <w:r>
        <w:t>Information on general provisions</w:t>
      </w:r>
      <w:r>
        <w:rPr>
          <w:lang w:val="tr-TR"/>
        </w:rPr>
        <w:t>:</w:t>
      </w:r>
    </w:p>
    <w:p w:rsidR="00DB59FD" w:rsidRDefault="00DB59FD">
      <w:pPr>
        <w:pStyle w:val="EndnoteText"/>
        <w:tabs>
          <w:tab w:val="left" w:pos="180"/>
        </w:tabs>
      </w:pPr>
    </w:p>
    <w:tbl>
      <w:tblPr>
        <w:tblW w:w="0" w:type="auto"/>
        <w:tblInd w:w="648" w:type="dxa"/>
        <w:tblLayout w:type="fixed"/>
        <w:tblLook w:val="0000" w:firstRow="0" w:lastRow="0" w:firstColumn="0" w:lastColumn="0" w:noHBand="0" w:noVBand="0"/>
      </w:tblPr>
      <w:tblGrid>
        <w:gridCol w:w="5580"/>
        <w:gridCol w:w="1440"/>
        <w:gridCol w:w="1440"/>
      </w:tblGrid>
      <w:tr w:rsidR="00DB59FD">
        <w:trPr>
          <w:trHeight w:val="113"/>
        </w:trPr>
        <w:tc>
          <w:tcPr>
            <w:tcW w:w="5580" w:type="dxa"/>
            <w:tcBorders>
              <w:top w:val="single" w:sz="4" w:space="0" w:color="auto"/>
              <w:bottom w:val="single" w:sz="4" w:space="0" w:color="auto"/>
            </w:tcBorders>
            <w:vAlign w:val="center"/>
          </w:tcPr>
          <w:p w:rsidR="00DB59FD" w:rsidRDefault="00DB59FD">
            <w:pPr>
              <w:pStyle w:val="xl79"/>
              <w:pBdr>
                <w:left w:val="none" w:sz="0" w:space="0" w:color="auto"/>
                <w:bottom w:val="none" w:sz="0" w:space="0" w:color="auto"/>
                <w:right w:val="none" w:sz="0" w:space="0" w:color="auto"/>
              </w:pBdr>
              <w:tabs>
                <w:tab w:val="left" w:pos="180"/>
              </w:tabs>
              <w:spacing w:before="0" w:after="0"/>
              <w:rPr>
                <w:rFonts w:eastAsia="Times New Roman"/>
                <w:sz w:val="20"/>
                <w:lang w:val="tr-TR"/>
              </w:rPr>
            </w:pPr>
          </w:p>
        </w:tc>
        <w:tc>
          <w:tcPr>
            <w:tcW w:w="144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5580" w:type="dxa"/>
            <w:vAlign w:val="bottom"/>
          </w:tcPr>
          <w:p w:rsidR="00DB59FD" w:rsidRDefault="000C4AD5">
            <w:pPr>
              <w:rPr>
                <w:rFonts w:ascii="Times" w:eastAsia="Arial Unicode MS" w:hAnsi="Times" w:cs="Arial"/>
                <w:sz w:val="18"/>
                <w:szCs w:val="18"/>
              </w:rPr>
            </w:pPr>
            <w:r>
              <w:rPr>
                <w:rFonts w:ascii="Times" w:hAnsi="Times" w:cs="Arial"/>
                <w:sz w:val="18"/>
                <w:szCs w:val="18"/>
              </w:rPr>
              <w:t>General provisions</w:t>
            </w:r>
          </w:p>
        </w:tc>
        <w:tc>
          <w:tcPr>
            <w:tcW w:w="1440" w:type="dxa"/>
            <w:vAlign w:val="bottom"/>
          </w:tcPr>
          <w:p w:rsidR="00DB59FD" w:rsidRDefault="000C4AD5">
            <w:pPr>
              <w:pStyle w:val="xl59"/>
              <w:pBdr>
                <w:right w:val="none" w:sz="0" w:space="0" w:color="auto"/>
              </w:pBdr>
              <w:spacing w:before="0" w:beforeAutospacing="0" w:after="0" w:afterAutospacing="0"/>
              <w:jc w:val="right"/>
              <w:rPr>
                <w:rFonts w:eastAsia="Times New Roman"/>
                <w:sz w:val="20"/>
                <w:szCs w:val="18"/>
                <w:lang w:val="tr-TR"/>
              </w:rPr>
            </w:pPr>
            <w:r>
              <w:rPr>
                <w:rFonts w:eastAsia="Times New Roman"/>
                <w:sz w:val="20"/>
                <w:szCs w:val="18"/>
                <w:lang w:val="tr-TR"/>
              </w:rPr>
              <w:t>6,470</w:t>
            </w:r>
          </w:p>
        </w:tc>
        <w:tc>
          <w:tcPr>
            <w:tcW w:w="1440" w:type="dxa"/>
          </w:tcPr>
          <w:p w:rsidR="00DB59FD" w:rsidRDefault="000C4AD5">
            <w:pPr>
              <w:autoSpaceDE w:val="0"/>
              <w:autoSpaceDN w:val="0"/>
              <w:adjustRightInd w:val="0"/>
              <w:jc w:val="right"/>
              <w:rPr>
                <w:color w:val="000000"/>
                <w:lang w:val="tr-TR"/>
              </w:rPr>
            </w:pPr>
            <w:r>
              <w:rPr>
                <w:color w:val="000000"/>
                <w:lang w:val="tr-TR"/>
              </w:rPr>
              <w:t>6,848</w:t>
            </w:r>
          </w:p>
        </w:tc>
      </w:tr>
      <w:tr w:rsidR="00DB59FD">
        <w:trPr>
          <w:trHeight w:val="113"/>
        </w:trPr>
        <w:tc>
          <w:tcPr>
            <w:tcW w:w="5580" w:type="dxa"/>
            <w:vAlign w:val="bottom"/>
          </w:tcPr>
          <w:p w:rsidR="00DB59FD" w:rsidRDefault="000C4AD5">
            <w:pPr>
              <w:ind w:firstLineChars="100" w:firstLine="180"/>
              <w:rPr>
                <w:rFonts w:ascii="Times" w:eastAsia="Arial Unicode MS" w:hAnsi="Times" w:cs="Arial"/>
                <w:sz w:val="18"/>
                <w:szCs w:val="18"/>
              </w:rPr>
            </w:pPr>
            <w:r>
              <w:rPr>
                <w:rFonts w:ascii="Times" w:hAnsi="Times" w:cs="Arial"/>
                <w:sz w:val="18"/>
                <w:szCs w:val="18"/>
              </w:rPr>
              <w:t>Provisions for First Group Loans and Receivab</w:t>
            </w:r>
            <w:r>
              <w:rPr>
                <w:rFonts w:ascii="Times" w:hAnsi="Times" w:cs="Arial"/>
                <w:sz w:val="18"/>
                <w:szCs w:val="18"/>
              </w:rPr>
              <w:t>les</w:t>
            </w:r>
          </w:p>
        </w:tc>
        <w:tc>
          <w:tcPr>
            <w:tcW w:w="1440" w:type="dxa"/>
            <w:vAlign w:val="bottom"/>
          </w:tcPr>
          <w:p w:rsidR="00DB59FD" w:rsidRDefault="000C4AD5">
            <w:pPr>
              <w:jc w:val="right"/>
              <w:rPr>
                <w:rFonts w:eastAsia="Arial Unicode MS"/>
                <w:szCs w:val="18"/>
                <w:lang w:val="tr-TR"/>
              </w:rPr>
            </w:pPr>
            <w:r>
              <w:rPr>
                <w:szCs w:val="18"/>
                <w:lang w:val="tr-TR"/>
              </w:rPr>
              <w:t>5,498</w:t>
            </w:r>
          </w:p>
        </w:tc>
        <w:tc>
          <w:tcPr>
            <w:tcW w:w="1440" w:type="dxa"/>
          </w:tcPr>
          <w:p w:rsidR="00DB59FD" w:rsidRDefault="000C4AD5">
            <w:pPr>
              <w:autoSpaceDE w:val="0"/>
              <w:autoSpaceDN w:val="0"/>
              <w:adjustRightInd w:val="0"/>
              <w:jc w:val="right"/>
              <w:rPr>
                <w:color w:val="000000"/>
                <w:lang w:val="tr-TR"/>
              </w:rPr>
            </w:pPr>
            <w:r>
              <w:rPr>
                <w:color w:val="000000"/>
                <w:lang w:val="tr-TR"/>
              </w:rPr>
              <w:t>5,811</w:t>
            </w:r>
          </w:p>
        </w:tc>
      </w:tr>
      <w:tr w:rsidR="00DB59FD">
        <w:trPr>
          <w:trHeight w:val="113"/>
        </w:trPr>
        <w:tc>
          <w:tcPr>
            <w:tcW w:w="5580" w:type="dxa"/>
            <w:vAlign w:val="bottom"/>
          </w:tcPr>
          <w:p w:rsidR="00DB59FD" w:rsidRDefault="000C4AD5">
            <w:pPr>
              <w:ind w:firstLineChars="100" w:firstLine="180"/>
              <w:rPr>
                <w:rFonts w:ascii="Times" w:eastAsia="Arial Unicode MS" w:hAnsi="Times" w:cs="Arial"/>
                <w:sz w:val="18"/>
                <w:szCs w:val="18"/>
              </w:rPr>
            </w:pPr>
            <w:r>
              <w:rPr>
                <w:rFonts w:ascii="Times" w:hAnsi="Times" w:cs="Arial"/>
                <w:sz w:val="18"/>
                <w:szCs w:val="18"/>
              </w:rPr>
              <w:t>Provisions for Second Group Loans and Receivables</w:t>
            </w:r>
          </w:p>
        </w:tc>
        <w:tc>
          <w:tcPr>
            <w:tcW w:w="1440" w:type="dxa"/>
            <w:vAlign w:val="bottom"/>
          </w:tcPr>
          <w:p w:rsidR="00DB59FD" w:rsidRDefault="000C4AD5">
            <w:pPr>
              <w:jc w:val="right"/>
              <w:rPr>
                <w:rFonts w:eastAsia="Arial Unicode MS"/>
                <w:szCs w:val="18"/>
                <w:lang w:val="tr-TR"/>
              </w:rPr>
            </w:pPr>
            <w:r>
              <w:rPr>
                <w:rFonts w:eastAsia="Arial Unicode MS"/>
                <w:szCs w:val="18"/>
                <w:lang w:val="tr-TR"/>
              </w:rPr>
              <w:t>-</w:t>
            </w:r>
          </w:p>
        </w:tc>
        <w:tc>
          <w:tcPr>
            <w:tcW w:w="1440" w:type="dxa"/>
          </w:tcPr>
          <w:p w:rsidR="00DB59FD" w:rsidRDefault="000C4AD5">
            <w:pPr>
              <w:autoSpaceDE w:val="0"/>
              <w:autoSpaceDN w:val="0"/>
              <w:adjustRightInd w:val="0"/>
              <w:jc w:val="right"/>
              <w:rPr>
                <w:color w:val="000000"/>
                <w:lang w:val="tr-TR"/>
              </w:rPr>
            </w:pPr>
            <w:r>
              <w:rPr>
                <w:color w:val="000000"/>
                <w:lang w:val="tr-TR"/>
              </w:rPr>
              <w:t>35</w:t>
            </w:r>
          </w:p>
        </w:tc>
      </w:tr>
      <w:tr w:rsidR="00DB59FD">
        <w:trPr>
          <w:trHeight w:val="113"/>
        </w:trPr>
        <w:tc>
          <w:tcPr>
            <w:tcW w:w="5580" w:type="dxa"/>
            <w:vAlign w:val="bottom"/>
          </w:tcPr>
          <w:p w:rsidR="00DB59FD" w:rsidRDefault="000C4AD5">
            <w:pPr>
              <w:ind w:firstLineChars="100" w:firstLine="180"/>
              <w:rPr>
                <w:rFonts w:ascii="Times" w:eastAsia="Arial Unicode MS" w:hAnsi="Times" w:cs="Arial"/>
                <w:sz w:val="18"/>
                <w:szCs w:val="18"/>
              </w:rPr>
            </w:pPr>
            <w:r>
              <w:rPr>
                <w:rFonts w:ascii="Times" w:hAnsi="Times" w:cs="Arial"/>
                <w:sz w:val="18"/>
                <w:szCs w:val="18"/>
              </w:rPr>
              <w:t>Provisions for Non Cash Loans</w:t>
            </w:r>
          </w:p>
        </w:tc>
        <w:tc>
          <w:tcPr>
            <w:tcW w:w="1440" w:type="dxa"/>
            <w:vAlign w:val="bottom"/>
          </w:tcPr>
          <w:p w:rsidR="00DB59FD" w:rsidRDefault="000C4AD5">
            <w:pPr>
              <w:jc w:val="right"/>
              <w:rPr>
                <w:rFonts w:eastAsia="Arial Unicode MS"/>
                <w:szCs w:val="18"/>
                <w:lang w:val="tr-TR"/>
              </w:rPr>
            </w:pPr>
            <w:r>
              <w:rPr>
                <w:szCs w:val="18"/>
                <w:lang w:val="tr-TR"/>
              </w:rPr>
              <w:t>972</w:t>
            </w:r>
          </w:p>
        </w:tc>
        <w:tc>
          <w:tcPr>
            <w:tcW w:w="1440" w:type="dxa"/>
          </w:tcPr>
          <w:p w:rsidR="00DB59FD" w:rsidRDefault="000C4AD5">
            <w:pPr>
              <w:autoSpaceDE w:val="0"/>
              <w:autoSpaceDN w:val="0"/>
              <w:adjustRightInd w:val="0"/>
              <w:jc w:val="right"/>
              <w:rPr>
                <w:color w:val="000000"/>
                <w:lang w:val="tr-TR"/>
              </w:rPr>
            </w:pPr>
            <w:r>
              <w:rPr>
                <w:color w:val="000000"/>
                <w:lang w:val="tr-TR"/>
              </w:rPr>
              <w:t>1,003</w:t>
            </w:r>
          </w:p>
        </w:tc>
      </w:tr>
      <w:tr w:rsidR="00DB59FD">
        <w:trPr>
          <w:trHeight w:val="113"/>
        </w:trPr>
        <w:tc>
          <w:tcPr>
            <w:tcW w:w="5580" w:type="dxa"/>
            <w:vAlign w:val="bottom"/>
          </w:tcPr>
          <w:p w:rsidR="00DB59FD" w:rsidRDefault="000C4AD5">
            <w:pPr>
              <w:ind w:firstLineChars="100" w:firstLine="180"/>
              <w:rPr>
                <w:rFonts w:ascii="Times" w:eastAsia="Arial Unicode MS" w:hAnsi="Times" w:cs="Arial"/>
                <w:sz w:val="18"/>
                <w:szCs w:val="18"/>
              </w:rPr>
            </w:pPr>
            <w:r>
              <w:rPr>
                <w:rFonts w:ascii="Times" w:hAnsi="Times" w:cs="Arial"/>
                <w:sz w:val="18"/>
                <w:szCs w:val="18"/>
              </w:rPr>
              <w:t>Others</w:t>
            </w:r>
          </w:p>
        </w:tc>
        <w:tc>
          <w:tcPr>
            <w:tcW w:w="1440" w:type="dxa"/>
            <w:vAlign w:val="bottom"/>
          </w:tcPr>
          <w:p w:rsidR="00DB59FD" w:rsidRDefault="000C4AD5">
            <w:pPr>
              <w:jc w:val="right"/>
              <w:rPr>
                <w:rFonts w:eastAsia="Arial Unicode MS"/>
                <w:szCs w:val="18"/>
                <w:lang w:val="tr-TR"/>
              </w:rPr>
            </w:pPr>
            <w:r>
              <w:rPr>
                <w:szCs w:val="18"/>
                <w:lang w:val="tr-TR"/>
              </w:rPr>
              <w:t>-</w:t>
            </w:r>
          </w:p>
        </w:tc>
        <w:tc>
          <w:tcPr>
            <w:tcW w:w="1440" w:type="dxa"/>
          </w:tcPr>
          <w:p w:rsidR="00DB59FD" w:rsidRDefault="000C4AD5">
            <w:pPr>
              <w:autoSpaceDE w:val="0"/>
              <w:autoSpaceDN w:val="0"/>
              <w:adjustRightInd w:val="0"/>
              <w:jc w:val="right"/>
              <w:rPr>
                <w:color w:val="000000"/>
                <w:lang w:val="tr-TR"/>
              </w:rPr>
            </w:pPr>
            <w:r>
              <w:rPr>
                <w:color w:val="000000"/>
                <w:lang w:val="tr-TR"/>
              </w:rPr>
              <w:t>-</w:t>
            </w:r>
          </w:p>
        </w:tc>
      </w:tr>
      <w:tr w:rsidR="00DB59FD">
        <w:trPr>
          <w:trHeight w:val="113"/>
        </w:trPr>
        <w:tc>
          <w:tcPr>
            <w:tcW w:w="5580" w:type="dxa"/>
            <w:tcBorders>
              <w:top w:val="single" w:sz="4" w:space="0" w:color="auto"/>
              <w:bottom w:val="double" w:sz="4" w:space="0" w:color="auto"/>
            </w:tcBorders>
            <w:vAlign w:val="center"/>
          </w:tcPr>
          <w:p w:rsidR="00DB59FD" w:rsidRDefault="000C4AD5">
            <w:pPr>
              <w:tabs>
                <w:tab w:val="left" w:pos="-1908"/>
              </w:tabs>
              <w:ind w:left="72"/>
              <w:rPr>
                <w:b/>
                <w:bCs/>
              </w:rPr>
            </w:pPr>
            <w:r>
              <w:rPr>
                <w:b/>
                <w:bCs/>
              </w:rPr>
              <w:t>Total</w:t>
            </w:r>
          </w:p>
        </w:tc>
        <w:tc>
          <w:tcPr>
            <w:tcW w:w="1440" w:type="dxa"/>
            <w:tcBorders>
              <w:top w:val="single" w:sz="4" w:space="0" w:color="auto"/>
              <w:bottom w:val="double" w:sz="4" w:space="0" w:color="auto"/>
            </w:tcBorders>
            <w:vAlign w:val="bottom"/>
          </w:tcPr>
          <w:p w:rsidR="00DB59FD" w:rsidRDefault="000C4AD5">
            <w:pPr>
              <w:jc w:val="right"/>
              <w:rPr>
                <w:rFonts w:eastAsia="Arial Unicode MS"/>
                <w:b/>
                <w:bCs/>
                <w:lang w:val="tr-TR"/>
              </w:rPr>
            </w:pPr>
            <w:r>
              <w:rPr>
                <w:rFonts w:eastAsia="Arial Unicode MS"/>
                <w:b/>
                <w:bCs/>
                <w:lang w:val="tr-TR"/>
              </w:rPr>
              <w:t>6,470</w:t>
            </w:r>
          </w:p>
        </w:tc>
        <w:tc>
          <w:tcPr>
            <w:tcW w:w="1440" w:type="dxa"/>
            <w:tcBorders>
              <w:top w:val="single" w:sz="4" w:space="0" w:color="auto"/>
              <w:bottom w:val="double" w:sz="4" w:space="0" w:color="auto"/>
            </w:tcBorders>
          </w:tcPr>
          <w:p w:rsidR="00DB59FD" w:rsidRDefault="000C4AD5">
            <w:pPr>
              <w:autoSpaceDE w:val="0"/>
              <w:autoSpaceDN w:val="0"/>
              <w:adjustRightInd w:val="0"/>
              <w:jc w:val="right"/>
              <w:rPr>
                <w:b/>
                <w:bCs/>
                <w:color w:val="000000"/>
                <w:lang w:val="tr-TR"/>
              </w:rPr>
            </w:pPr>
            <w:r>
              <w:rPr>
                <w:b/>
                <w:bCs/>
                <w:color w:val="000000"/>
                <w:lang w:val="tr-TR"/>
              </w:rPr>
              <w:t>6,848</w:t>
            </w:r>
          </w:p>
        </w:tc>
      </w:tr>
    </w:tbl>
    <w:p w:rsidR="00DB59FD" w:rsidRDefault="00DB59FD">
      <w:pPr>
        <w:jc w:val="both"/>
        <w:rPr>
          <w:lang w:val="tr-TR"/>
        </w:rPr>
      </w:pPr>
    </w:p>
    <w:p w:rsidR="00DB59FD" w:rsidRDefault="000C4AD5">
      <w:pPr>
        <w:tabs>
          <w:tab w:val="left" w:pos="-1800"/>
        </w:tabs>
        <w:ind w:left="540" w:hanging="360"/>
      </w:pPr>
      <w:r>
        <w:rPr>
          <w:rFonts w:eastAsia="Arial Unicode MS"/>
        </w:rPr>
        <w:t>b)</w:t>
      </w:r>
      <w:r>
        <w:rPr>
          <w:rFonts w:eastAsia="Arial Unicode MS"/>
        </w:rPr>
        <w:tab/>
      </w:r>
      <w:r>
        <w:t>Information on employee termination benefits and notice indemnity:</w:t>
      </w:r>
    </w:p>
    <w:p w:rsidR="00DB59FD" w:rsidRDefault="00DB59FD">
      <w:pPr>
        <w:rPr>
          <w:rFonts w:eastAsia="Arial Unicode MS"/>
          <w:lang w:val="tr-TR"/>
        </w:rPr>
      </w:pPr>
    </w:p>
    <w:tbl>
      <w:tblPr>
        <w:tblW w:w="9122" w:type="dxa"/>
        <w:tblInd w:w="648" w:type="dxa"/>
        <w:tblLayout w:type="fixed"/>
        <w:tblLook w:val="00A0" w:firstRow="1" w:lastRow="0" w:firstColumn="1" w:lastColumn="0" w:noHBand="0" w:noVBand="0"/>
      </w:tblPr>
      <w:tblGrid>
        <w:gridCol w:w="3240"/>
        <w:gridCol w:w="919"/>
        <w:gridCol w:w="919"/>
        <w:gridCol w:w="1103"/>
        <w:gridCol w:w="919"/>
        <w:gridCol w:w="1103"/>
        <w:gridCol w:w="919"/>
      </w:tblGrid>
      <w:tr w:rsidR="00DB59FD">
        <w:trPr>
          <w:trHeight w:val="192"/>
        </w:trPr>
        <w:tc>
          <w:tcPr>
            <w:tcW w:w="3240" w:type="dxa"/>
            <w:tcBorders>
              <w:top w:val="single" w:sz="4" w:space="0" w:color="auto"/>
              <w:bottom w:val="single" w:sz="4" w:space="0" w:color="auto"/>
            </w:tcBorders>
            <w:vAlign w:val="center"/>
          </w:tcPr>
          <w:p w:rsidR="00DB59FD" w:rsidRDefault="00DB59FD">
            <w:pPr>
              <w:pStyle w:val="xl79"/>
              <w:pBdr>
                <w:left w:val="none" w:sz="0" w:space="0" w:color="auto"/>
                <w:bottom w:val="none" w:sz="0" w:space="0" w:color="auto"/>
                <w:right w:val="none" w:sz="0" w:space="0" w:color="auto"/>
              </w:pBdr>
              <w:spacing w:before="0" w:after="0"/>
              <w:rPr>
                <w:sz w:val="14"/>
                <w:lang w:val="tr-TR"/>
              </w:rPr>
            </w:pPr>
          </w:p>
        </w:tc>
        <w:tc>
          <w:tcPr>
            <w:tcW w:w="919" w:type="dxa"/>
            <w:tcBorders>
              <w:top w:val="single" w:sz="4" w:space="0" w:color="auto"/>
              <w:bottom w:val="single" w:sz="4" w:space="0" w:color="auto"/>
            </w:tcBorders>
          </w:tcPr>
          <w:p w:rsidR="00DB59FD" w:rsidRDefault="000C4AD5">
            <w:pPr>
              <w:jc w:val="right"/>
              <w:rPr>
                <w:rFonts w:eastAsia="Arial Unicode MS"/>
                <w:sz w:val="14"/>
                <w:lang w:val="tr-TR"/>
              </w:rPr>
            </w:pPr>
            <w:r>
              <w:rPr>
                <w:rFonts w:eastAsia="Arial Unicode MS"/>
                <w:sz w:val="14"/>
                <w:lang w:val="tr-TR"/>
              </w:rPr>
              <w:t>5 PR</w:t>
            </w:r>
          </w:p>
        </w:tc>
        <w:tc>
          <w:tcPr>
            <w:tcW w:w="919" w:type="dxa"/>
            <w:tcBorders>
              <w:top w:val="single" w:sz="4" w:space="0" w:color="auto"/>
              <w:bottom w:val="single" w:sz="4" w:space="0" w:color="auto"/>
            </w:tcBorders>
            <w:vAlign w:val="center"/>
          </w:tcPr>
          <w:p w:rsidR="00DB59FD" w:rsidRDefault="000C4AD5">
            <w:pPr>
              <w:jc w:val="right"/>
              <w:rPr>
                <w:rFonts w:eastAsia="Arial Unicode MS"/>
                <w:sz w:val="14"/>
                <w:lang w:val="tr-TR"/>
              </w:rPr>
            </w:pPr>
            <w:r>
              <w:rPr>
                <w:rFonts w:eastAsia="Arial Unicode MS"/>
                <w:sz w:val="14"/>
                <w:lang w:val="tr-TR"/>
              </w:rPr>
              <w:t>4 PR</w:t>
            </w:r>
          </w:p>
        </w:tc>
        <w:tc>
          <w:tcPr>
            <w:tcW w:w="1103" w:type="dxa"/>
            <w:tcBorders>
              <w:top w:val="single" w:sz="4" w:space="0" w:color="auto"/>
              <w:bottom w:val="single" w:sz="4" w:space="0" w:color="auto"/>
            </w:tcBorders>
            <w:vAlign w:val="center"/>
          </w:tcPr>
          <w:p w:rsidR="00DB59FD" w:rsidRDefault="000C4AD5">
            <w:pPr>
              <w:jc w:val="right"/>
              <w:rPr>
                <w:rFonts w:eastAsia="Arial Unicode MS"/>
                <w:sz w:val="14"/>
                <w:lang w:val="tr-TR"/>
              </w:rPr>
            </w:pPr>
            <w:r>
              <w:rPr>
                <w:rFonts w:eastAsia="Arial Unicode MS"/>
                <w:sz w:val="14"/>
                <w:lang w:val="tr-TR"/>
              </w:rPr>
              <w:t>3 PR</w:t>
            </w:r>
          </w:p>
        </w:tc>
        <w:tc>
          <w:tcPr>
            <w:tcW w:w="919" w:type="dxa"/>
            <w:tcBorders>
              <w:top w:val="single" w:sz="4" w:space="0" w:color="auto"/>
              <w:bottom w:val="single" w:sz="4" w:space="0" w:color="auto"/>
            </w:tcBorders>
            <w:vAlign w:val="center"/>
          </w:tcPr>
          <w:p w:rsidR="00DB59FD" w:rsidRDefault="000C4AD5">
            <w:pPr>
              <w:jc w:val="right"/>
              <w:rPr>
                <w:rFonts w:eastAsia="Arial Unicode MS"/>
                <w:sz w:val="14"/>
                <w:lang w:val="tr-TR"/>
              </w:rPr>
            </w:pPr>
            <w:r>
              <w:rPr>
                <w:rFonts w:eastAsia="Arial Unicode MS"/>
                <w:sz w:val="14"/>
                <w:lang w:val="tr-TR"/>
              </w:rPr>
              <w:t>2 PR</w:t>
            </w:r>
          </w:p>
        </w:tc>
        <w:tc>
          <w:tcPr>
            <w:tcW w:w="1103" w:type="dxa"/>
            <w:tcBorders>
              <w:top w:val="single" w:sz="4" w:space="0" w:color="auto"/>
              <w:bottom w:val="single" w:sz="4" w:space="0" w:color="auto"/>
            </w:tcBorders>
            <w:vAlign w:val="center"/>
          </w:tcPr>
          <w:p w:rsidR="00DB59FD" w:rsidRDefault="000C4AD5">
            <w:pPr>
              <w:jc w:val="right"/>
              <w:rPr>
                <w:rFonts w:eastAsia="Arial Unicode MS"/>
                <w:sz w:val="14"/>
                <w:lang w:val="tr-TR"/>
              </w:rPr>
            </w:pPr>
            <w:r>
              <w:rPr>
                <w:rFonts w:eastAsia="Arial Unicode MS"/>
                <w:sz w:val="14"/>
                <w:lang w:val="tr-TR"/>
              </w:rPr>
              <w:t>Prior PR</w:t>
            </w:r>
          </w:p>
        </w:tc>
        <w:tc>
          <w:tcPr>
            <w:tcW w:w="919" w:type="dxa"/>
            <w:tcBorders>
              <w:top w:val="single" w:sz="4" w:space="0" w:color="auto"/>
              <w:bottom w:val="single" w:sz="4" w:space="0" w:color="auto"/>
            </w:tcBorders>
            <w:vAlign w:val="center"/>
          </w:tcPr>
          <w:p w:rsidR="00DB59FD" w:rsidRDefault="000C4AD5">
            <w:pPr>
              <w:jc w:val="right"/>
              <w:rPr>
                <w:rFonts w:eastAsia="Arial Unicode MS"/>
                <w:sz w:val="14"/>
                <w:lang w:val="tr-TR"/>
              </w:rPr>
            </w:pPr>
            <w:r>
              <w:rPr>
                <w:rFonts w:eastAsia="Arial Unicode MS"/>
                <w:sz w:val="14"/>
                <w:lang w:val="tr-TR"/>
              </w:rPr>
              <w:t>Current P</w:t>
            </w:r>
            <w:r>
              <w:rPr>
                <w:rFonts w:eastAsia="Arial Unicode MS"/>
                <w:sz w:val="14"/>
                <w:lang w:val="tr-TR"/>
              </w:rPr>
              <w:t>R</w:t>
            </w:r>
          </w:p>
        </w:tc>
      </w:tr>
      <w:tr w:rsidR="00DB59FD">
        <w:trPr>
          <w:trHeight w:val="192"/>
        </w:trPr>
        <w:tc>
          <w:tcPr>
            <w:tcW w:w="3240" w:type="dxa"/>
            <w:tcBorders>
              <w:top w:val="single" w:sz="4" w:space="0" w:color="auto"/>
            </w:tcBorders>
            <w:vAlign w:val="center"/>
          </w:tcPr>
          <w:p w:rsidR="00DB59FD" w:rsidRDefault="00DB59FD">
            <w:pPr>
              <w:rPr>
                <w:rFonts w:eastAsia="Arial Unicode MS"/>
                <w:sz w:val="14"/>
                <w:lang w:val="tr-TR"/>
              </w:rPr>
            </w:pPr>
          </w:p>
        </w:tc>
        <w:tc>
          <w:tcPr>
            <w:tcW w:w="919" w:type="dxa"/>
            <w:tcBorders>
              <w:top w:val="single" w:sz="4" w:space="0" w:color="auto"/>
            </w:tcBorders>
          </w:tcPr>
          <w:p w:rsidR="00DB59FD" w:rsidRDefault="00DB59FD">
            <w:pPr>
              <w:rPr>
                <w:rFonts w:eastAsia="Arial Unicode MS"/>
                <w:sz w:val="14"/>
                <w:lang w:val="tr-TR"/>
              </w:rPr>
            </w:pPr>
          </w:p>
        </w:tc>
        <w:tc>
          <w:tcPr>
            <w:tcW w:w="919" w:type="dxa"/>
            <w:tcBorders>
              <w:top w:val="single" w:sz="4" w:space="0" w:color="auto"/>
            </w:tcBorders>
          </w:tcPr>
          <w:p w:rsidR="00DB59FD" w:rsidRDefault="00DB59FD">
            <w:pPr>
              <w:rPr>
                <w:rFonts w:eastAsia="Arial Unicode MS"/>
                <w:sz w:val="14"/>
                <w:lang w:val="tr-TR"/>
              </w:rPr>
            </w:pPr>
          </w:p>
        </w:tc>
        <w:tc>
          <w:tcPr>
            <w:tcW w:w="1103" w:type="dxa"/>
            <w:tcBorders>
              <w:top w:val="single" w:sz="4" w:space="0" w:color="auto"/>
            </w:tcBorders>
          </w:tcPr>
          <w:p w:rsidR="00DB59FD" w:rsidRDefault="00DB59FD">
            <w:pPr>
              <w:rPr>
                <w:rFonts w:eastAsia="Arial Unicode MS"/>
                <w:sz w:val="14"/>
                <w:lang w:val="tr-TR"/>
              </w:rPr>
            </w:pPr>
          </w:p>
        </w:tc>
        <w:tc>
          <w:tcPr>
            <w:tcW w:w="919" w:type="dxa"/>
            <w:tcBorders>
              <w:top w:val="single" w:sz="4" w:space="0" w:color="auto"/>
            </w:tcBorders>
          </w:tcPr>
          <w:p w:rsidR="00DB59FD" w:rsidRDefault="00DB59FD">
            <w:pPr>
              <w:rPr>
                <w:rFonts w:eastAsia="Arial Unicode MS"/>
                <w:sz w:val="14"/>
                <w:lang w:val="tr-TR"/>
              </w:rPr>
            </w:pPr>
          </w:p>
        </w:tc>
        <w:tc>
          <w:tcPr>
            <w:tcW w:w="1103" w:type="dxa"/>
            <w:tcBorders>
              <w:top w:val="single" w:sz="4" w:space="0" w:color="auto"/>
            </w:tcBorders>
          </w:tcPr>
          <w:p w:rsidR="00DB59FD" w:rsidRDefault="00DB59FD">
            <w:pPr>
              <w:rPr>
                <w:rFonts w:eastAsia="Arial Unicode MS"/>
                <w:sz w:val="14"/>
                <w:lang w:val="tr-TR"/>
              </w:rPr>
            </w:pPr>
          </w:p>
        </w:tc>
        <w:tc>
          <w:tcPr>
            <w:tcW w:w="919" w:type="dxa"/>
            <w:tcBorders>
              <w:top w:val="single" w:sz="4" w:space="0" w:color="auto"/>
            </w:tcBorders>
          </w:tcPr>
          <w:p w:rsidR="00DB59FD" w:rsidRDefault="00DB59FD">
            <w:pPr>
              <w:rPr>
                <w:rFonts w:eastAsia="Arial Unicode MS"/>
                <w:sz w:val="14"/>
                <w:lang w:val="tr-TR"/>
              </w:rPr>
            </w:pPr>
          </w:p>
        </w:tc>
      </w:tr>
      <w:tr w:rsidR="00DB59FD">
        <w:trPr>
          <w:trHeight w:val="192"/>
        </w:trPr>
        <w:tc>
          <w:tcPr>
            <w:tcW w:w="3240" w:type="dxa"/>
            <w:vAlign w:val="bottom"/>
          </w:tcPr>
          <w:p w:rsidR="00DB59FD" w:rsidRDefault="000C4AD5">
            <w:pPr>
              <w:rPr>
                <w:rFonts w:eastAsia="Arial Unicode MS"/>
                <w:sz w:val="16"/>
                <w:szCs w:val="18"/>
              </w:rPr>
            </w:pPr>
            <w:r>
              <w:rPr>
                <w:sz w:val="16"/>
                <w:szCs w:val="18"/>
              </w:rPr>
              <w:t>Actual Payments of Employee Termination Benefits (**)</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56</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107</w:t>
            </w:r>
          </w:p>
        </w:tc>
        <w:tc>
          <w:tcPr>
            <w:tcW w:w="1103" w:type="dxa"/>
          </w:tcPr>
          <w:p w:rsidR="00DB59FD" w:rsidRDefault="000C4AD5">
            <w:pPr>
              <w:autoSpaceDE w:val="0"/>
              <w:autoSpaceDN w:val="0"/>
              <w:adjustRightInd w:val="0"/>
              <w:jc w:val="right"/>
              <w:rPr>
                <w:color w:val="000000"/>
                <w:szCs w:val="18"/>
                <w:lang w:val="tr-TR"/>
              </w:rPr>
            </w:pPr>
            <w:r>
              <w:rPr>
                <w:color w:val="000000"/>
                <w:szCs w:val="18"/>
                <w:lang w:val="tr-TR"/>
              </w:rPr>
              <w:t>947</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662</w:t>
            </w:r>
          </w:p>
        </w:tc>
        <w:tc>
          <w:tcPr>
            <w:tcW w:w="1103" w:type="dxa"/>
          </w:tcPr>
          <w:p w:rsidR="00DB59FD" w:rsidRDefault="000C4AD5">
            <w:pPr>
              <w:autoSpaceDE w:val="0"/>
              <w:autoSpaceDN w:val="0"/>
              <w:adjustRightInd w:val="0"/>
              <w:jc w:val="right"/>
              <w:rPr>
                <w:color w:val="000000"/>
                <w:szCs w:val="18"/>
                <w:lang w:val="tr-TR"/>
              </w:rPr>
            </w:pPr>
            <w:r>
              <w:rPr>
                <w:color w:val="000000"/>
                <w:szCs w:val="18"/>
                <w:lang w:val="tr-TR"/>
              </w:rPr>
              <w:t>435</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w:t>
            </w:r>
          </w:p>
        </w:tc>
      </w:tr>
      <w:tr w:rsidR="00DB59FD">
        <w:trPr>
          <w:trHeight w:val="192"/>
        </w:trPr>
        <w:tc>
          <w:tcPr>
            <w:tcW w:w="3240" w:type="dxa"/>
            <w:vAlign w:val="bottom"/>
          </w:tcPr>
          <w:p w:rsidR="00DB59FD" w:rsidRDefault="000C4AD5">
            <w:pPr>
              <w:rPr>
                <w:rFonts w:eastAsia="Arial Unicode MS"/>
                <w:sz w:val="16"/>
                <w:szCs w:val="18"/>
              </w:rPr>
            </w:pPr>
            <w:r>
              <w:rPr>
                <w:sz w:val="16"/>
                <w:szCs w:val="18"/>
              </w:rPr>
              <w:t>Reserve for Employee Termination Benefits and  Notice Indemnity (**)</w:t>
            </w:r>
          </w:p>
        </w:tc>
        <w:tc>
          <w:tcPr>
            <w:tcW w:w="919" w:type="dxa"/>
          </w:tcPr>
          <w:p w:rsidR="00DB59FD" w:rsidRDefault="000C4AD5">
            <w:pPr>
              <w:autoSpaceDE w:val="0"/>
              <w:autoSpaceDN w:val="0"/>
              <w:adjustRightInd w:val="0"/>
              <w:jc w:val="right"/>
              <w:rPr>
                <w:color w:val="000000"/>
                <w:szCs w:val="18"/>
              </w:rPr>
            </w:pPr>
            <w:r>
              <w:rPr>
                <w:color w:val="000000"/>
                <w:szCs w:val="18"/>
              </w:rPr>
              <w:t>1,580</w:t>
            </w:r>
          </w:p>
        </w:tc>
        <w:tc>
          <w:tcPr>
            <w:tcW w:w="919" w:type="dxa"/>
          </w:tcPr>
          <w:p w:rsidR="00DB59FD" w:rsidRDefault="000C4AD5">
            <w:pPr>
              <w:autoSpaceDE w:val="0"/>
              <w:autoSpaceDN w:val="0"/>
              <w:adjustRightInd w:val="0"/>
              <w:jc w:val="right"/>
              <w:rPr>
                <w:color w:val="000000"/>
                <w:szCs w:val="18"/>
              </w:rPr>
            </w:pPr>
            <w:r>
              <w:rPr>
                <w:color w:val="000000"/>
                <w:szCs w:val="18"/>
              </w:rPr>
              <w:t>3,140</w:t>
            </w:r>
          </w:p>
        </w:tc>
        <w:tc>
          <w:tcPr>
            <w:tcW w:w="1103" w:type="dxa"/>
          </w:tcPr>
          <w:p w:rsidR="00DB59FD" w:rsidRDefault="000C4AD5">
            <w:pPr>
              <w:autoSpaceDE w:val="0"/>
              <w:autoSpaceDN w:val="0"/>
              <w:adjustRightInd w:val="0"/>
              <w:jc w:val="right"/>
              <w:rPr>
                <w:color w:val="000000"/>
                <w:szCs w:val="18"/>
              </w:rPr>
            </w:pPr>
            <w:r>
              <w:rPr>
                <w:color w:val="000000"/>
                <w:szCs w:val="18"/>
              </w:rPr>
              <w:t>4,456</w:t>
            </w:r>
          </w:p>
        </w:tc>
        <w:tc>
          <w:tcPr>
            <w:tcW w:w="919" w:type="dxa"/>
          </w:tcPr>
          <w:p w:rsidR="00DB59FD" w:rsidRDefault="000C4AD5">
            <w:pPr>
              <w:autoSpaceDE w:val="0"/>
              <w:autoSpaceDN w:val="0"/>
              <w:adjustRightInd w:val="0"/>
              <w:jc w:val="right"/>
              <w:rPr>
                <w:color w:val="000000"/>
                <w:szCs w:val="18"/>
              </w:rPr>
            </w:pPr>
            <w:r>
              <w:rPr>
                <w:color w:val="000000"/>
                <w:szCs w:val="18"/>
              </w:rPr>
              <w:t>6,912</w:t>
            </w:r>
          </w:p>
        </w:tc>
        <w:tc>
          <w:tcPr>
            <w:tcW w:w="1103" w:type="dxa"/>
          </w:tcPr>
          <w:p w:rsidR="00DB59FD" w:rsidRDefault="000C4AD5">
            <w:pPr>
              <w:autoSpaceDE w:val="0"/>
              <w:autoSpaceDN w:val="0"/>
              <w:adjustRightInd w:val="0"/>
              <w:jc w:val="right"/>
              <w:rPr>
                <w:color w:val="000000"/>
                <w:szCs w:val="18"/>
              </w:rPr>
            </w:pPr>
            <w:r>
              <w:rPr>
                <w:color w:val="000000"/>
                <w:szCs w:val="18"/>
              </w:rPr>
              <w:t>10,972</w:t>
            </w:r>
          </w:p>
        </w:tc>
        <w:tc>
          <w:tcPr>
            <w:tcW w:w="919" w:type="dxa"/>
          </w:tcPr>
          <w:p w:rsidR="00DB59FD" w:rsidRDefault="000C4AD5">
            <w:pPr>
              <w:autoSpaceDE w:val="0"/>
              <w:autoSpaceDN w:val="0"/>
              <w:adjustRightInd w:val="0"/>
              <w:jc w:val="right"/>
              <w:rPr>
                <w:color w:val="000000"/>
                <w:szCs w:val="18"/>
              </w:rPr>
            </w:pPr>
            <w:r>
              <w:rPr>
                <w:color w:val="000000"/>
                <w:szCs w:val="18"/>
              </w:rPr>
              <w:t>13,736</w:t>
            </w:r>
          </w:p>
        </w:tc>
      </w:tr>
      <w:tr w:rsidR="00DB59FD">
        <w:trPr>
          <w:trHeight w:val="192"/>
        </w:trPr>
        <w:tc>
          <w:tcPr>
            <w:tcW w:w="3240" w:type="dxa"/>
            <w:vAlign w:val="bottom"/>
          </w:tcPr>
          <w:p w:rsidR="00DB59FD" w:rsidRDefault="000C4AD5">
            <w:pPr>
              <w:rPr>
                <w:rFonts w:eastAsia="Arial Unicode MS"/>
                <w:sz w:val="16"/>
                <w:szCs w:val="18"/>
              </w:rPr>
            </w:pPr>
            <w:r>
              <w:rPr>
                <w:sz w:val="16"/>
                <w:szCs w:val="18"/>
              </w:rPr>
              <w:t>Actual Payment Ratio</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3.57%</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3.40%</w:t>
            </w:r>
          </w:p>
        </w:tc>
        <w:tc>
          <w:tcPr>
            <w:tcW w:w="1103" w:type="dxa"/>
          </w:tcPr>
          <w:p w:rsidR="00DB59FD" w:rsidRDefault="000C4AD5">
            <w:pPr>
              <w:autoSpaceDE w:val="0"/>
              <w:autoSpaceDN w:val="0"/>
              <w:adjustRightInd w:val="0"/>
              <w:jc w:val="right"/>
              <w:rPr>
                <w:color w:val="000000"/>
                <w:szCs w:val="18"/>
                <w:lang w:val="tr-TR"/>
              </w:rPr>
            </w:pPr>
            <w:r>
              <w:rPr>
                <w:color w:val="000000"/>
                <w:szCs w:val="18"/>
                <w:lang w:val="tr-TR"/>
              </w:rPr>
              <w:t>21.24%</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9.59%</w:t>
            </w:r>
          </w:p>
        </w:tc>
        <w:tc>
          <w:tcPr>
            <w:tcW w:w="1103" w:type="dxa"/>
          </w:tcPr>
          <w:p w:rsidR="00DB59FD" w:rsidRDefault="000C4AD5">
            <w:pPr>
              <w:autoSpaceDE w:val="0"/>
              <w:autoSpaceDN w:val="0"/>
              <w:adjustRightInd w:val="0"/>
              <w:jc w:val="right"/>
              <w:rPr>
                <w:color w:val="000000"/>
                <w:szCs w:val="18"/>
                <w:lang w:val="tr-TR"/>
              </w:rPr>
            </w:pPr>
            <w:r>
              <w:rPr>
                <w:color w:val="000000"/>
                <w:szCs w:val="18"/>
                <w:lang w:val="tr-TR"/>
              </w:rPr>
              <w:t>3.96%</w:t>
            </w:r>
          </w:p>
        </w:tc>
        <w:tc>
          <w:tcPr>
            <w:tcW w:w="919" w:type="dxa"/>
          </w:tcPr>
          <w:p w:rsidR="00DB59FD" w:rsidRDefault="000C4AD5">
            <w:pPr>
              <w:autoSpaceDE w:val="0"/>
              <w:autoSpaceDN w:val="0"/>
              <w:adjustRightInd w:val="0"/>
              <w:jc w:val="right"/>
              <w:rPr>
                <w:color w:val="000000"/>
                <w:szCs w:val="18"/>
                <w:lang w:val="tr-TR"/>
              </w:rPr>
            </w:pPr>
            <w:r>
              <w:rPr>
                <w:color w:val="000000"/>
                <w:szCs w:val="18"/>
                <w:lang w:val="tr-TR"/>
              </w:rPr>
              <w:t>-</w:t>
            </w:r>
          </w:p>
        </w:tc>
      </w:tr>
      <w:tr w:rsidR="00DB59FD">
        <w:trPr>
          <w:trHeight w:val="192"/>
        </w:trPr>
        <w:tc>
          <w:tcPr>
            <w:tcW w:w="3240" w:type="dxa"/>
            <w:vAlign w:val="bottom"/>
          </w:tcPr>
          <w:p w:rsidR="00DB59FD" w:rsidRDefault="000C4AD5">
            <w:pPr>
              <w:rPr>
                <w:rFonts w:eastAsia="Arial Unicode MS"/>
                <w:sz w:val="16"/>
                <w:szCs w:val="18"/>
              </w:rPr>
            </w:pPr>
            <w:r>
              <w:rPr>
                <w:sz w:val="16"/>
                <w:szCs w:val="18"/>
              </w:rPr>
              <w:t xml:space="preserve">Ratio </w:t>
            </w:r>
            <w:r>
              <w:rPr>
                <w:sz w:val="16"/>
                <w:szCs w:val="18"/>
              </w:rPr>
              <w:t>of reserve for Employee Termination Benefits and  Notice Indemnity (*)</w:t>
            </w:r>
          </w:p>
        </w:tc>
        <w:tc>
          <w:tcPr>
            <w:tcW w:w="919" w:type="dxa"/>
          </w:tcPr>
          <w:p w:rsidR="00DB59FD" w:rsidRDefault="00DB59FD">
            <w:pPr>
              <w:autoSpaceDE w:val="0"/>
              <w:autoSpaceDN w:val="0"/>
              <w:adjustRightInd w:val="0"/>
              <w:jc w:val="right"/>
              <w:rPr>
                <w:color w:val="000000"/>
                <w:szCs w:val="18"/>
                <w:lang w:val="tr-TR"/>
              </w:rPr>
            </w:pPr>
          </w:p>
        </w:tc>
        <w:tc>
          <w:tcPr>
            <w:tcW w:w="919" w:type="dxa"/>
          </w:tcPr>
          <w:p w:rsidR="00DB59FD" w:rsidRDefault="00DB59FD">
            <w:pPr>
              <w:autoSpaceDE w:val="0"/>
              <w:autoSpaceDN w:val="0"/>
              <w:adjustRightInd w:val="0"/>
              <w:jc w:val="right"/>
              <w:rPr>
                <w:color w:val="000000"/>
                <w:szCs w:val="18"/>
                <w:lang w:val="tr-TR"/>
              </w:rPr>
            </w:pPr>
          </w:p>
        </w:tc>
        <w:tc>
          <w:tcPr>
            <w:tcW w:w="1103" w:type="dxa"/>
          </w:tcPr>
          <w:p w:rsidR="00DB59FD" w:rsidRDefault="00DB59FD">
            <w:pPr>
              <w:autoSpaceDE w:val="0"/>
              <w:autoSpaceDN w:val="0"/>
              <w:adjustRightInd w:val="0"/>
              <w:jc w:val="right"/>
              <w:rPr>
                <w:color w:val="000000"/>
                <w:szCs w:val="18"/>
                <w:lang w:val="tr-TR"/>
              </w:rPr>
            </w:pPr>
          </w:p>
        </w:tc>
        <w:tc>
          <w:tcPr>
            <w:tcW w:w="919" w:type="dxa"/>
          </w:tcPr>
          <w:p w:rsidR="00DB59FD" w:rsidRDefault="00DB59FD">
            <w:pPr>
              <w:autoSpaceDE w:val="0"/>
              <w:autoSpaceDN w:val="0"/>
              <w:adjustRightInd w:val="0"/>
              <w:jc w:val="right"/>
              <w:rPr>
                <w:color w:val="000000"/>
                <w:szCs w:val="18"/>
                <w:lang w:val="tr-TR"/>
              </w:rPr>
            </w:pPr>
          </w:p>
        </w:tc>
        <w:tc>
          <w:tcPr>
            <w:tcW w:w="1103" w:type="dxa"/>
          </w:tcPr>
          <w:p w:rsidR="00DB59FD" w:rsidRDefault="00DB59FD">
            <w:pPr>
              <w:autoSpaceDE w:val="0"/>
              <w:autoSpaceDN w:val="0"/>
              <w:adjustRightInd w:val="0"/>
              <w:jc w:val="right"/>
              <w:rPr>
                <w:color w:val="000000"/>
                <w:szCs w:val="18"/>
                <w:lang w:val="tr-TR"/>
              </w:rPr>
            </w:pPr>
          </w:p>
        </w:tc>
        <w:tc>
          <w:tcPr>
            <w:tcW w:w="919" w:type="dxa"/>
          </w:tcPr>
          <w:p w:rsidR="00DB59FD" w:rsidRDefault="000C4AD5">
            <w:pPr>
              <w:autoSpaceDE w:val="0"/>
              <w:autoSpaceDN w:val="0"/>
              <w:adjustRightInd w:val="0"/>
              <w:jc w:val="right"/>
              <w:rPr>
                <w:color w:val="000000"/>
                <w:szCs w:val="18"/>
              </w:rPr>
            </w:pPr>
            <w:r>
              <w:rPr>
                <w:color w:val="000000"/>
                <w:szCs w:val="18"/>
              </w:rPr>
              <w:t>8.35%</w:t>
            </w:r>
          </w:p>
        </w:tc>
      </w:tr>
      <w:tr w:rsidR="00DB59FD">
        <w:trPr>
          <w:trHeight w:val="192"/>
        </w:trPr>
        <w:tc>
          <w:tcPr>
            <w:tcW w:w="3240" w:type="dxa"/>
            <w:vAlign w:val="bottom"/>
          </w:tcPr>
          <w:p w:rsidR="00DB59FD" w:rsidRDefault="000C4AD5">
            <w:pPr>
              <w:rPr>
                <w:rFonts w:eastAsia="Arial Unicode MS"/>
                <w:sz w:val="16"/>
                <w:szCs w:val="18"/>
              </w:rPr>
            </w:pPr>
            <w:r>
              <w:rPr>
                <w:sz w:val="16"/>
                <w:szCs w:val="18"/>
              </w:rPr>
              <w:t>Possible reserve for Employee Termination   Benefits and Notice Indemnity</w:t>
            </w:r>
          </w:p>
        </w:tc>
        <w:tc>
          <w:tcPr>
            <w:tcW w:w="919" w:type="dxa"/>
          </w:tcPr>
          <w:p w:rsidR="00DB59FD" w:rsidRDefault="00DB59FD">
            <w:pPr>
              <w:autoSpaceDE w:val="0"/>
              <w:autoSpaceDN w:val="0"/>
              <w:adjustRightInd w:val="0"/>
              <w:jc w:val="right"/>
              <w:rPr>
                <w:color w:val="000000"/>
                <w:szCs w:val="18"/>
              </w:rPr>
            </w:pPr>
          </w:p>
        </w:tc>
        <w:tc>
          <w:tcPr>
            <w:tcW w:w="919" w:type="dxa"/>
          </w:tcPr>
          <w:p w:rsidR="00DB59FD" w:rsidRDefault="00DB59FD">
            <w:pPr>
              <w:autoSpaceDE w:val="0"/>
              <w:autoSpaceDN w:val="0"/>
              <w:adjustRightInd w:val="0"/>
              <w:jc w:val="right"/>
              <w:rPr>
                <w:color w:val="000000"/>
                <w:szCs w:val="18"/>
              </w:rPr>
            </w:pPr>
          </w:p>
        </w:tc>
        <w:tc>
          <w:tcPr>
            <w:tcW w:w="1103" w:type="dxa"/>
          </w:tcPr>
          <w:p w:rsidR="00DB59FD" w:rsidRDefault="00DB59FD">
            <w:pPr>
              <w:autoSpaceDE w:val="0"/>
              <w:autoSpaceDN w:val="0"/>
              <w:adjustRightInd w:val="0"/>
              <w:jc w:val="right"/>
              <w:rPr>
                <w:color w:val="000000"/>
                <w:szCs w:val="18"/>
              </w:rPr>
            </w:pPr>
          </w:p>
        </w:tc>
        <w:tc>
          <w:tcPr>
            <w:tcW w:w="919" w:type="dxa"/>
          </w:tcPr>
          <w:p w:rsidR="00DB59FD" w:rsidRDefault="00DB59FD">
            <w:pPr>
              <w:autoSpaceDE w:val="0"/>
              <w:autoSpaceDN w:val="0"/>
              <w:adjustRightInd w:val="0"/>
              <w:jc w:val="right"/>
              <w:rPr>
                <w:color w:val="000000"/>
                <w:szCs w:val="18"/>
              </w:rPr>
            </w:pPr>
          </w:p>
        </w:tc>
        <w:tc>
          <w:tcPr>
            <w:tcW w:w="1103" w:type="dxa"/>
          </w:tcPr>
          <w:p w:rsidR="00DB59FD" w:rsidRDefault="00DB59FD">
            <w:pPr>
              <w:autoSpaceDE w:val="0"/>
              <w:autoSpaceDN w:val="0"/>
              <w:adjustRightInd w:val="0"/>
              <w:jc w:val="right"/>
              <w:rPr>
                <w:color w:val="000000"/>
                <w:szCs w:val="18"/>
              </w:rPr>
            </w:pPr>
          </w:p>
        </w:tc>
        <w:tc>
          <w:tcPr>
            <w:tcW w:w="919" w:type="dxa"/>
          </w:tcPr>
          <w:p w:rsidR="00DB59FD" w:rsidRDefault="000C4AD5">
            <w:pPr>
              <w:autoSpaceDE w:val="0"/>
              <w:autoSpaceDN w:val="0"/>
              <w:adjustRightInd w:val="0"/>
              <w:jc w:val="right"/>
              <w:rPr>
                <w:color w:val="000000"/>
                <w:szCs w:val="18"/>
              </w:rPr>
            </w:pPr>
            <w:r>
              <w:rPr>
                <w:color w:val="000000"/>
                <w:szCs w:val="18"/>
              </w:rPr>
              <w:t>787</w:t>
            </w:r>
          </w:p>
        </w:tc>
      </w:tr>
    </w:tbl>
    <w:p w:rsidR="00DB59FD" w:rsidRDefault="00DB59FD">
      <w:pPr>
        <w:pStyle w:val="EndnoteText"/>
        <w:ind w:left="540"/>
        <w:jc w:val="both"/>
        <w:rPr>
          <w:rFonts w:eastAsia="Arial Unicode MS"/>
          <w:sz w:val="12"/>
        </w:rPr>
      </w:pPr>
    </w:p>
    <w:p w:rsidR="00DB59FD" w:rsidRDefault="000C4AD5">
      <w:pPr>
        <w:pStyle w:val="EndnoteText"/>
        <w:ind w:left="540"/>
        <w:jc w:val="both"/>
        <w:rPr>
          <w:rFonts w:eastAsia="Arial Unicode MS"/>
          <w:lang w:val="en-US"/>
        </w:rPr>
      </w:pPr>
      <w:r>
        <w:rPr>
          <w:rFonts w:eastAsia="Arial Unicode MS"/>
          <w:lang w:val="en-US"/>
        </w:rPr>
        <w:t>(*) 5-year actual payment rate.</w:t>
      </w:r>
    </w:p>
    <w:p w:rsidR="00DB59FD" w:rsidRDefault="000C4AD5">
      <w:pPr>
        <w:pStyle w:val="EndnoteText"/>
        <w:ind w:left="540"/>
        <w:jc w:val="both"/>
        <w:rPr>
          <w:rFonts w:eastAsia="Arial Unicode MS"/>
        </w:rPr>
      </w:pPr>
      <w:r>
        <w:rPr>
          <w:rFonts w:eastAsia="Arial Unicode MS"/>
        </w:rPr>
        <w:t>(**) The liability and payment amounts regarding the pri</w:t>
      </w:r>
      <w:r>
        <w:rPr>
          <w:rFonts w:eastAsia="Arial Unicode MS"/>
        </w:rPr>
        <w:t>or periods are stated at historical cost.,</w:t>
      </w:r>
    </w:p>
    <w:p w:rsidR="00DB59FD" w:rsidRDefault="000C4AD5">
      <w:pPr>
        <w:pStyle w:val="EndnoteText"/>
        <w:ind w:left="540"/>
        <w:jc w:val="both"/>
        <w:rPr>
          <w:rFonts w:eastAsia="Arial Unicode MS"/>
        </w:rPr>
      </w:pPr>
      <w:r>
        <w:rPr>
          <w:rFonts w:eastAsia="Arial Unicode MS"/>
        </w:rPr>
        <w:t xml:space="preserve"> </w:t>
      </w:r>
    </w:p>
    <w:p w:rsidR="00DB59FD" w:rsidRDefault="000C4AD5">
      <w:pPr>
        <w:pStyle w:val="EndnoteText"/>
        <w:ind w:left="540"/>
        <w:jc w:val="both"/>
        <w:rPr>
          <w:rFonts w:eastAsia="Arial Unicode MS"/>
          <w:lang w:val="en-US"/>
        </w:rPr>
      </w:pPr>
      <w:r>
        <w:rPr>
          <w:rFonts w:eastAsia="Arial Unicode MS"/>
          <w:lang w:val="en-US"/>
        </w:rPr>
        <w:t>As of March 31, 2003, TL 787 of reserve for employee termination benefits and notice indemnity was reflected to the financial statements of Parent Bank corresponding to 8.35% of total liability of TL 13,736.</w:t>
      </w:r>
    </w:p>
    <w:p w:rsidR="00DB59FD" w:rsidRDefault="00DB59FD">
      <w:pPr>
        <w:pStyle w:val="EndnoteText"/>
        <w:ind w:left="540"/>
        <w:rPr>
          <w:rFonts w:eastAsia="Arial Unicode MS"/>
        </w:rPr>
      </w:pPr>
    </w:p>
    <w:p w:rsidR="00DB59FD" w:rsidRDefault="000C4AD5">
      <w:pPr>
        <w:pStyle w:val="EndnoteText"/>
        <w:ind w:left="540"/>
        <w:jc w:val="both"/>
        <w:rPr>
          <w:rFonts w:eastAsia="Arial Unicode MS"/>
          <w:lang w:val="en-US"/>
        </w:rPr>
      </w:pPr>
      <w:r>
        <w:rPr>
          <w:rFonts w:eastAsia="Arial Unicode MS"/>
          <w:lang w:val="en-US"/>
        </w:rPr>
        <w:t>Th</w:t>
      </w:r>
      <w:r>
        <w:rPr>
          <w:rFonts w:eastAsia="Arial Unicode MS"/>
          <w:lang w:val="en-US"/>
        </w:rPr>
        <w:t xml:space="preserve">e consolidated subsidiaries have calculated reserve for employee termination benefits and notice indemnity in accordance with the regulations they apply, and reflected an amount of TL 924 into their financial statements as of March 31, 2003. </w:t>
      </w:r>
    </w:p>
    <w:p w:rsidR="00DB59FD" w:rsidRDefault="00DB59FD">
      <w:pPr>
        <w:rPr>
          <w:lang w:val="tr-TR"/>
        </w:rPr>
      </w:pPr>
    </w:p>
    <w:p w:rsidR="00DB59FD" w:rsidRDefault="000C4AD5">
      <w:pPr>
        <w:ind w:left="540" w:hanging="360"/>
        <w:rPr>
          <w:b/>
          <w:lang w:val="tr-TR"/>
        </w:rPr>
      </w:pPr>
      <w:r>
        <w:rPr>
          <w:lang w:val="tr-TR"/>
        </w:rPr>
        <w:t>c)</w:t>
      </w:r>
      <w:r>
        <w:rPr>
          <w:lang w:val="tr-TR"/>
        </w:rPr>
        <w:tab/>
      </w:r>
      <w:r>
        <w:t>Informati</w:t>
      </w:r>
      <w:r>
        <w:t>on on free reserves for possible losses : None</w:t>
      </w:r>
      <w:r>
        <w:rPr>
          <w:lang w:val="tr-TR"/>
        </w:rPr>
        <w:t>.</w:t>
      </w:r>
    </w:p>
    <w:p w:rsidR="00DB59FD" w:rsidRDefault="000C4AD5">
      <w:pPr>
        <w:ind w:left="540" w:hanging="360"/>
        <w:rPr>
          <w:lang w:val="tr-TR"/>
        </w:rPr>
      </w:pPr>
      <w:r>
        <w:rPr>
          <w:lang w:val="tr-TR"/>
        </w:rPr>
        <w:t>d)</w:t>
      </w:r>
      <w:r>
        <w:rPr>
          <w:lang w:val="tr-TR"/>
        </w:rPr>
        <w:tab/>
      </w:r>
      <w:r>
        <w:t>Information on subordinated loans</w:t>
      </w:r>
      <w:r>
        <w:rPr>
          <w:lang w:val="tr-TR"/>
        </w:rPr>
        <w:t>:</w:t>
      </w:r>
    </w:p>
    <w:p w:rsidR="00DB59FD" w:rsidRDefault="00DB59FD">
      <w:pPr>
        <w:tabs>
          <w:tab w:val="left" w:pos="180"/>
        </w:tabs>
        <w:rPr>
          <w:b/>
          <w:lang w:val="tr-TR"/>
        </w:rPr>
      </w:pPr>
    </w:p>
    <w:tbl>
      <w:tblPr>
        <w:tblW w:w="8460" w:type="dxa"/>
        <w:tblInd w:w="54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3240"/>
        <w:gridCol w:w="1440"/>
        <w:gridCol w:w="1260"/>
        <w:gridCol w:w="1260"/>
        <w:gridCol w:w="1260"/>
      </w:tblGrid>
      <w:tr w:rsidR="00DB59FD">
        <w:trPr>
          <w:cantSplit/>
          <w:trHeight w:val="113"/>
        </w:trPr>
        <w:tc>
          <w:tcPr>
            <w:tcW w:w="3240" w:type="dxa"/>
            <w:tcBorders>
              <w:top w:val="single" w:sz="4" w:space="0" w:color="auto"/>
              <w:left w:val="nil"/>
              <w:bottom w:val="single" w:sz="4" w:space="0" w:color="auto"/>
              <w:right w:val="nil"/>
            </w:tcBorders>
            <w:vAlign w:val="center"/>
          </w:tcPr>
          <w:p w:rsidR="00DB59FD" w:rsidRDefault="00DB59FD">
            <w:pPr>
              <w:rPr>
                <w:rFonts w:eastAsia="Arial Unicode MS"/>
                <w:lang w:val="tr-TR"/>
              </w:rPr>
            </w:pPr>
          </w:p>
        </w:tc>
        <w:tc>
          <w:tcPr>
            <w:tcW w:w="2700" w:type="dxa"/>
            <w:gridSpan w:val="2"/>
            <w:tcBorders>
              <w:top w:val="single" w:sz="4" w:space="0" w:color="auto"/>
              <w:left w:val="nil"/>
              <w:bottom w:val="single" w:sz="4" w:space="0" w:color="auto"/>
              <w:right w:val="nil"/>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2520" w:type="dxa"/>
            <w:gridSpan w:val="2"/>
            <w:tcBorders>
              <w:top w:val="single" w:sz="4" w:space="0" w:color="auto"/>
              <w:left w:val="nil"/>
              <w:bottom w:val="single" w:sz="4" w:space="0" w:color="auto"/>
              <w:right w:val="nil"/>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rPr>
          <w:trHeight w:val="113"/>
        </w:trPr>
        <w:tc>
          <w:tcPr>
            <w:tcW w:w="3240" w:type="dxa"/>
            <w:tcBorders>
              <w:top w:val="single" w:sz="4" w:space="0" w:color="auto"/>
              <w:left w:val="nil"/>
              <w:bottom w:val="single" w:sz="4" w:space="0" w:color="auto"/>
              <w:right w:val="nil"/>
            </w:tcBorders>
            <w:vAlign w:val="center"/>
          </w:tcPr>
          <w:p w:rsidR="00DB59FD" w:rsidRDefault="00DB59FD">
            <w:pPr>
              <w:rPr>
                <w:rFonts w:eastAsia="Arial Unicode MS"/>
                <w:lang w:val="tr-TR"/>
              </w:rPr>
            </w:pPr>
          </w:p>
        </w:tc>
        <w:tc>
          <w:tcPr>
            <w:tcW w:w="1440" w:type="dxa"/>
            <w:tcBorders>
              <w:top w:val="single" w:sz="4" w:space="0" w:color="auto"/>
              <w:left w:val="nil"/>
              <w:bottom w:val="single" w:sz="4" w:space="0" w:color="auto"/>
              <w:right w:val="nil"/>
            </w:tcBorders>
            <w:vAlign w:val="bottom"/>
          </w:tcPr>
          <w:p w:rsidR="00DB59FD" w:rsidRDefault="000C4AD5">
            <w:pPr>
              <w:jc w:val="center"/>
              <w:rPr>
                <w:rFonts w:eastAsia="Arial Unicode MS"/>
                <w:sz w:val="18"/>
                <w:szCs w:val="18"/>
              </w:rPr>
            </w:pPr>
            <w:r>
              <w:rPr>
                <w:sz w:val="18"/>
                <w:szCs w:val="18"/>
              </w:rPr>
              <w:t>TL</w:t>
            </w:r>
          </w:p>
        </w:tc>
        <w:tc>
          <w:tcPr>
            <w:tcW w:w="1260" w:type="dxa"/>
            <w:tcBorders>
              <w:top w:val="single" w:sz="4" w:space="0" w:color="auto"/>
              <w:left w:val="nil"/>
              <w:bottom w:val="single" w:sz="4" w:space="0" w:color="auto"/>
              <w:right w:val="nil"/>
            </w:tcBorders>
            <w:vAlign w:val="bottom"/>
          </w:tcPr>
          <w:p w:rsidR="00DB59FD" w:rsidRDefault="000C4AD5">
            <w:pPr>
              <w:jc w:val="center"/>
              <w:rPr>
                <w:rFonts w:eastAsia="Arial Unicode MS"/>
                <w:sz w:val="18"/>
                <w:szCs w:val="18"/>
              </w:rPr>
            </w:pPr>
            <w:r>
              <w:rPr>
                <w:sz w:val="18"/>
                <w:szCs w:val="18"/>
              </w:rPr>
              <w:t>FC</w:t>
            </w:r>
          </w:p>
        </w:tc>
        <w:tc>
          <w:tcPr>
            <w:tcW w:w="1260" w:type="dxa"/>
            <w:tcBorders>
              <w:top w:val="single" w:sz="4" w:space="0" w:color="auto"/>
              <w:left w:val="nil"/>
              <w:bottom w:val="single" w:sz="4" w:space="0" w:color="auto"/>
              <w:right w:val="nil"/>
            </w:tcBorders>
            <w:vAlign w:val="bottom"/>
          </w:tcPr>
          <w:p w:rsidR="00DB59FD" w:rsidRDefault="000C4AD5">
            <w:pPr>
              <w:jc w:val="center"/>
              <w:rPr>
                <w:rFonts w:eastAsia="Arial Unicode MS"/>
                <w:sz w:val="18"/>
                <w:szCs w:val="18"/>
              </w:rPr>
            </w:pPr>
            <w:r>
              <w:rPr>
                <w:sz w:val="18"/>
                <w:szCs w:val="18"/>
              </w:rPr>
              <w:t>TL</w:t>
            </w:r>
          </w:p>
        </w:tc>
        <w:tc>
          <w:tcPr>
            <w:tcW w:w="1260" w:type="dxa"/>
            <w:tcBorders>
              <w:top w:val="single" w:sz="4" w:space="0" w:color="auto"/>
              <w:left w:val="nil"/>
              <w:bottom w:val="single" w:sz="4" w:space="0" w:color="auto"/>
              <w:right w:val="nil"/>
            </w:tcBorders>
            <w:vAlign w:val="bottom"/>
          </w:tcPr>
          <w:p w:rsidR="00DB59FD" w:rsidRDefault="000C4AD5">
            <w:pPr>
              <w:jc w:val="center"/>
              <w:rPr>
                <w:rFonts w:eastAsia="Arial Unicode MS"/>
                <w:sz w:val="18"/>
                <w:szCs w:val="18"/>
              </w:rPr>
            </w:pPr>
            <w:r>
              <w:rPr>
                <w:sz w:val="18"/>
                <w:szCs w:val="18"/>
              </w:rPr>
              <w:t>FC</w:t>
            </w:r>
          </w:p>
        </w:tc>
      </w:tr>
      <w:tr w:rsidR="00DB59FD">
        <w:trPr>
          <w:trHeight w:val="113"/>
        </w:trPr>
        <w:tc>
          <w:tcPr>
            <w:tcW w:w="3240" w:type="dxa"/>
            <w:tcBorders>
              <w:top w:val="nil"/>
              <w:left w:val="nil"/>
              <w:bottom w:val="nil"/>
              <w:right w:val="nil"/>
            </w:tcBorders>
            <w:vAlign w:val="bottom"/>
          </w:tcPr>
          <w:p w:rsidR="00DB59FD" w:rsidRDefault="000C4AD5">
            <w:pPr>
              <w:rPr>
                <w:rFonts w:ascii="Times" w:eastAsia="Arial Unicode MS" w:hAnsi="Times" w:cs="Arial"/>
                <w:sz w:val="18"/>
                <w:szCs w:val="18"/>
              </w:rPr>
            </w:pPr>
            <w:r>
              <w:rPr>
                <w:rFonts w:ascii="Times" w:hAnsi="Times" w:cs="Arial"/>
                <w:sz w:val="18"/>
                <w:szCs w:val="18"/>
              </w:rPr>
              <w:t>From Domestic Groups</w:t>
            </w:r>
          </w:p>
        </w:tc>
        <w:tc>
          <w:tcPr>
            <w:tcW w:w="144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rFonts w:eastAsia="Arial Unicode MS"/>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r>
      <w:tr w:rsidR="00DB59FD">
        <w:trPr>
          <w:trHeight w:val="113"/>
        </w:trPr>
        <w:tc>
          <w:tcPr>
            <w:tcW w:w="3240" w:type="dxa"/>
            <w:tcBorders>
              <w:top w:val="nil"/>
              <w:left w:val="nil"/>
              <w:bottom w:val="nil"/>
              <w:right w:val="nil"/>
            </w:tcBorders>
            <w:vAlign w:val="bottom"/>
          </w:tcPr>
          <w:p w:rsidR="00DB59FD" w:rsidRDefault="000C4AD5">
            <w:pPr>
              <w:rPr>
                <w:rFonts w:ascii="Times" w:eastAsia="Arial Unicode MS" w:hAnsi="Times" w:cs="Arial"/>
                <w:sz w:val="18"/>
                <w:szCs w:val="18"/>
              </w:rPr>
            </w:pPr>
            <w:r>
              <w:rPr>
                <w:rFonts w:ascii="Times" w:hAnsi="Times" w:cs="Arial"/>
                <w:sz w:val="18"/>
                <w:szCs w:val="18"/>
              </w:rPr>
              <w:t>From Other Domestic Institutions</w:t>
            </w:r>
          </w:p>
        </w:tc>
        <w:tc>
          <w:tcPr>
            <w:tcW w:w="144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rFonts w:eastAsia="Arial Unicode MS"/>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r>
      <w:tr w:rsidR="00DB59FD">
        <w:trPr>
          <w:trHeight w:val="113"/>
        </w:trPr>
        <w:tc>
          <w:tcPr>
            <w:tcW w:w="3240" w:type="dxa"/>
            <w:tcBorders>
              <w:top w:val="nil"/>
              <w:left w:val="nil"/>
              <w:bottom w:val="nil"/>
              <w:right w:val="nil"/>
            </w:tcBorders>
            <w:vAlign w:val="bottom"/>
          </w:tcPr>
          <w:p w:rsidR="00DB59FD" w:rsidRDefault="000C4AD5">
            <w:pPr>
              <w:rPr>
                <w:rFonts w:ascii="Times" w:eastAsia="Arial Unicode MS" w:hAnsi="Times" w:cs="Arial"/>
                <w:sz w:val="18"/>
                <w:szCs w:val="18"/>
              </w:rPr>
            </w:pPr>
            <w:r>
              <w:rPr>
                <w:rFonts w:ascii="Times" w:hAnsi="Times" w:cs="Arial"/>
                <w:sz w:val="18"/>
                <w:szCs w:val="18"/>
              </w:rPr>
              <w:t>From  Foreign Groups</w:t>
            </w:r>
          </w:p>
        </w:tc>
        <w:tc>
          <w:tcPr>
            <w:tcW w:w="144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rFonts w:eastAsia="Arial Unicode MS"/>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c>
          <w:tcPr>
            <w:tcW w:w="1260" w:type="dxa"/>
            <w:tcBorders>
              <w:top w:val="nil"/>
              <w:left w:val="nil"/>
              <w:bottom w:val="nil"/>
              <w:right w:val="nil"/>
            </w:tcBorders>
            <w:vAlign w:val="bottom"/>
          </w:tcPr>
          <w:p w:rsidR="00DB59FD" w:rsidRDefault="000C4AD5">
            <w:pPr>
              <w:jc w:val="right"/>
              <w:rPr>
                <w:sz w:val="18"/>
                <w:szCs w:val="18"/>
                <w:lang w:val="tr-TR"/>
              </w:rPr>
            </w:pPr>
            <w:r>
              <w:rPr>
                <w:sz w:val="18"/>
                <w:szCs w:val="18"/>
                <w:lang w:val="tr-TR"/>
              </w:rPr>
              <w:t>-</w:t>
            </w:r>
          </w:p>
        </w:tc>
      </w:tr>
      <w:tr w:rsidR="00DB59FD">
        <w:trPr>
          <w:trHeight w:val="113"/>
        </w:trPr>
        <w:tc>
          <w:tcPr>
            <w:tcW w:w="3240" w:type="dxa"/>
            <w:tcBorders>
              <w:top w:val="nil"/>
              <w:left w:val="nil"/>
              <w:bottom w:val="single" w:sz="4" w:space="0" w:color="auto"/>
              <w:right w:val="nil"/>
            </w:tcBorders>
            <w:vAlign w:val="bottom"/>
          </w:tcPr>
          <w:p w:rsidR="00DB59FD" w:rsidRDefault="000C4AD5">
            <w:pPr>
              <w:rPr>
                <w:rFonts w:ascii="Times" w:eastAsia="Arial Unicode MS" w:hAnsi="Times" w:cs="Arial"/>
                <w:sz w:val="18"/>
                <w:szCs w:val="18"/>
              </w:rPr>
            </w:pPr>
            <w:r>
              <w:rPr>
                <w:rFonts w:ascii="Times" w:hAnsi="Times" w:cs="Arial"/>
                <w:sz w:val="18"/>
                <w:szCs w:val="18"/>
              </w:rPr>
              <w:t>From Other Foreign Inst</w:t>
            </w:r>
            <w:r>
              <w:rPr>
                <w:rFonts w:ascii="Times" w:hAnsi="Times" w:cs="Arial"/>
                <w:sz w:val="18"/>
                <w:szCs w:val="18"/>
              </w:rPr>
              <w:t>itutions</w:t>
            </w:r>
          </w:p>
        </w:tc>
        <w:tc>
          <w:tcPr>
            <w:tcW w:w="1440" w:type="dxa"/>
            <w:tcBorders>
              <w:top w:val="nil"/>
              <w:left w:val="nil"/>
              <w:bottom w:val="single" w:sz="4" w:space="0" w:color="auto"/>
              <w:right w:val="nil"/>
            </w:tcBorders>
            <w:vAlign w:val="bottom"/>
          </w:tcPr>
          <w:p w:rsidR="00DB59FD" w:rsidRDefault="000C4AD5">
            <w:pPr>
              <w:jc w:val="right"/>
              <w:rPr>
                <w:sz w:val="18"/>
                <w:szCs w:val="18"/>
                <w:lang w:val="tr-TR"/>
              </w:rPr>
            </w:pPr>
            <w:r>
              <w:rPr>
                <w:sz w:val="18"/>
                <w:szCs w:val="18"/>
                <w:lang w:val="tr-TR"/>
              </w:rPr>
              <w:t>-</w:t>
            </w:r>
          </w:p>
        </w:tc>
        <w:tc>
          <w:tcPr>
            <w:tcW w:w="1260" w:type="dxa"/>
            <w:tcBorders>
              <w:top w:val="nil"/>
              <w:left w:val="nil"/>
              <w:bottom w:val="single" w:sz="4" w:space="0" w:color="auto"/>
              <w:right w:val="nil"/>
            </w:tcBorders>
            <w:vAlign w:val="bottom"/>
          </w:tcPr>
          <w:p w:rsidR="00DB59FD" w:rsidRDefault="000C4AD5">
            <w:pPr>
              <w:jc w:val="right"/>
              <w:rPr>
                <w:rFonts w:eastAsia="Arial Unicode MS"/>
                <w:szCs w:val="18"/>
              </w:rPr>
            </w:pPr>
            <w:r>
              <w:rPr>
                <w:szCs w:val="18"/>
              </w:rPr>
              <w:t>25,501</w:t>
            </w:r>
          </w:p>
        </w:tc>
        <w:tc>
          <w:tcPr>
            <w:tcW w:w="1260" w:type="dxa"/>
            <w:tcBorders>
              <w:top w:val="nil"/>
              <w:left w:val="nil"/>
              <w:bottom w:val="single" w:sz="4" w:space="0" w:color="auto"/>
              <w:right w:val="nil"/>
            </w:tcBorders>
            <w:vAlign w:val="bottom"/>
          </w:tcPr>
          <w:p w:rsidR="00DB59FD" w:rsidRDefault="000C4AD5">
            <w:pPr>
              <w:jc w:val="right"/>
              <w:rPr>
                <w:szCs w:val="18"/>
                <w:lang w:val="tr-TR"/>
              </w:rPr>
            </w:pPr>
            <w:r>
              <w:rPr>
                <w:szCs w:val="18"/>
                <w:lang w:val="tr-TR"/>
              </w:rPr>
              <w:t>-</w:t>
            </w:r>
          </w:p>
        </w:tc>
        <w:tc>
          <w:tcPr>
            <w:tcW w:w="1260" w:type="dxa"/>
            <w:tcBorders>
              <w:top w:val="nil"/>
              <w:left w:val="nil"/>
              <w:bottom w:val="single" w:sz="4" w:space="0" w:color="auto"/>
              <w:right w:val="nil"/>
            </w:tcBorders>
            <w:vAlign w:val="bottom"/>
          </w:tcPr>
          <w:p w:rsidR="00DB59FD" w:rsidRDefault="000C4AD5">
            <w:pPr>
              <w:jc w:val="right"/>
              <w:rPr>
                <w:szCs w:val="18"/>
                <w:lang w:val="tr-TR"/>
              </w:rPr>
            </w:pPr>
            <w:r>
              <w:rPr>
                <w:szCs w:val="18"/>
                <w:lang w:val="tr-TR"/>
              </w:rPr>
              <w:t>27,644</w:t>
            </w:r>
          </w:p>
        </w:tc>
      </w:tr>
      <w:tr w:rsidR="00DB59FD">
        <w:trPr>
          <w:trHeight w:val="113"/>
        </w:trPr>
        <w:tc>
          <w:tcPr>
            <w:tcW w:w="3240" w:type="dxa"/>
            <w:tcBorders>
              <w:top w:val="single" w:sz="4" w:space="0" w:color="auto"/>
              <w:left w:val="nil"/>
              <w:bottom w:val="double" w:sz="4" w:space="0" w:color="auto"/>
              <w:right w:val="nil"/>
            </w:tcBorders>
            <w:vAlign w:val="center"/>
          </w:tcPr>
          <w:p w:rsidR="00DB59FD" w:rsidRDefault="000C4AD5">
            <w:pPr>
              <w:rPr>
                <w:rFonts w:eastAsia="Arial Unicode MS"/>
                <w:b/>
                <w:bCs/>
                <w:lang w:val="tr-TR"/>
              </w:rPr>
            </w:pPr>
            <w:r>
              <w:rPr>
                <w:rFonts w:eastAsia="Arial Unicode MS"/>
                <w:b/>
                <w:bCs/>
                <w:lang w:val="tr-TR"/>
              </w:rPr>
              <w:t>Total</w:t>
            </w:r>
          </w:p>
        </w:tc>
        <w:tc>
          <w:tcPr>
            <w:tcW w:w="1440" w:type="dxa"/>
            <w:tcBorders>
              <w:top w:val="single" w:sz="4" w:space="0" w:color="auto"/>
              <w:left w:val="nil"/>
              <w:bottom w:val="double" w:sz="4" w:space="0" w:color="auto"/>
              <w:right w:val="nil"/>
            </w:tcBorders>
            <w:vAlign w:val="bottom"/>
          </w:tcPr>
          <w:p w:rsidR="00DB59FD" w:rsidRDefault="000C4AD5">
            <w:pPr>
              <w:jc w:val="right"/>
              <w:rPr>
                <w:b/>
                <w:bCs/>
                <w:sz w:val="18"/>
                <w:szCs w:val="18"/>
                <w:lang w:val="tr-TR"/>
              </w:rPr>
            </w:pPr>
            <w:r>
              <w:rPr>
                <w:b/>
                <w:bCs/>
                <w:sz w:val="18"/>
                <w:szCs w:val="18"/>
                <w:lang w:val="tr-TR"/>
              </w:rPr>
              <w:t>-</w:t>
            </w:r>
          </w:p>
        </w:tc>
        <w:tc>
          <w:tcPr>
            <w:tcW w:w="1260" w:type="dxa"/>
            <w:tcBorders>
              <w:top w:val="single" w:sz="4" w:space="0" w:color="auto"/>
              <w:left w:val="nil"/>
              <w:bottom w:val="double" w:sz="4" w:space="0" w:color="auto"/>
              <w:right w:val="nil"/>
            </w:tcBorders>
            <w:vAlign w:val="bottom"/>
          </w:tcPr>
          <w:p w:rsidR="00DB59FD" w:rsidRDefault="000C4AD5">
            <w:pPr>
              <w:jc w:val="right"/>
              <w:rPr>
                <w:b/>
                <w:bCs/>
                <w:szCs w:val="18"/>
              </w:rPr>
            </w:pPr>
            <w:r>
              <w:rPr>
                <w:b/>
                <w:bCs/>
                <w:szCs w:val="18"/>
              </w:rPr>
              <w:t>25,501</w:t>
            </w:r>
          </w:p>
        </w:tc>
        <w:tc>
          <w:tcPr>
            <w:tcW w:w="1260" w:type="dxa"/>
            <w:tcBorders>
              <w:top w:val="single" w:sz="4" w:space="0" w:color="auto"/>
              <w:left w:val="nil"/>
              <w:bottom w:val="double" w:sz="4" w:space="0" w:color="auto"/>
              <w:right w:val="nil"/>
            </w:tcBorders>
            <w:vAlign w:val="bottom"/>
          </w:tcPr>
          <w:p w:rsidR="00DB59FD" w:rsidRDefault="000C4AD5">
            <w:pPr>
              <w:jc w:val="right"/>
              <w:rPr>
                <w:b/>
                <w:bCs/>
                <w:szCs w:val="18"/>
                <w:lang w:val="tr-TR"/>
              </w:rPr>
            </w:pPr>
            <w:r>
              <w:rPr>
                <w:b/>
                <w:bCs/>
                <w:szCs w:val="18"/>
                <w:lang w:val="tr-TR"/>
              </w:rPr>
              <w:t>-</w:t>
            </w:r>
          </w:p>
        </w:tc>
        <w:tc>
          <w:tcPr>
            <w:tcW w:w="1260" w:type="dxa"/>
            <w:tcBorders>
              <w:top w:val="single" w:sz="4" w:space="0" w:color="auto"/>
              <w:left w:val="nil"/>
              <w:bottom w:val="double" w:sz="4" w:space="0" w:color="auto"/>
              <w:right w:val="nil"/>
            </w:tcBorders>
            <w:vAlign w:val="bottom"/>
          </w:tcPr>
          <w:p w:rsidR="00DB59FD" w:rsidRDefault="000C4AD5">
            <w:pPr>
              <w:jc w:val="right"/>
              <w:rPr>
                <w:b/>
                <w:bCs/>
                <w:szCs w:val="18"/>
                <w:lang w:val="tr-TR"/>
              </w:rPr>
            </w:pPr>
            <w:r>
              <w:rPr>
                <w:b/>
                <w:bCs/>
                <w:szCs w:val="18"/>
                <w:lang w:val="tr-TR"/>
              </w:rPr>
              <w:t>27,644</w:t>
            </w:r>
          </w:p>
        </w:tc>
      </w:tr>
    </w:tbl>
    <w:p w:rsidR="00DB59FD" w:rsidRDefault="00DB59FD">
      <w:pPr>
        <w:autoSpaceDE w:val="0"/>
        <w:autoSpaceDN w:val="0"/>
        <w:adjustRightInd w:val="0"/>
        <w:jc w:val="both"/>
        <w:rPr>
          <w:rFonts w:eastAsia="Arial Unicode MS"/>
          <w:b/>
          <w:bCs/>
          <w:lang w:val="tr-TR"/>
        </w:rPr>
      </w:pPr>
    </w:p>
    <w:p w:rsidR="00DB59FD" w:rsidRDefault="000C4AD5">
      <w:pPr>
        <w:autoSpaceDE w:val="0"/>
        <w:autoSpaceDN w:val="0"/>
        <w:adjustRightInd w:val="0"/>
        <w:jc w:val="both"/>
        <w:rPr>
          <w:rFonts w:eastAsia="Arial Unicode MS"/>
          <w:b/>
          <w:bCs/>
          <w:lang w:val="tr-TR"/>
        </w:rPr>
      </w:pPr>
      <w:r>
        <w:rPr>
          <w:rFonts w:eastAsia="Arial Unicode MS"/>
          <w:b/>
          <w:bCs/>
          <w:lang w:val="tr-TR"/>
        </w:rPr>
        <w:t>11.</w:t>
      </w:r>
      <w:r>
        <w:rPr>
          <w:rFonts w:eastAsia="Arial Unicode MS"/>
          <w:b/>
          <w:bCs/>
          <w:lang w:val="tr-TR"/>
        </w:rPr>
        <w:tab/>
      </w:r>
      <w:r>
        <w:rPr>
          <w:rFonts w:eastAsia="Arial Unicode MS"/>
          <w:b/>
          <w:bCs/>
        </w:rPr>
        <w:t>Information of Shareholders’ Equity</w:t>
      </w:r>
      <w:r>
        <w:rPr>
          <w:rFonts w:eastAsia="Arial Unicode MS"/>
          <w:b/>
          <w:bCs/>
          <w:lang w:val="tr-TR"/>
        </w:rPr>
        <w:t>:</w:t>
      </w:r>
    </w:p>
    <w:p w:rsidR="00DB59FD" w:rsidRDefault="00DB59FD">
      <w:pPr>
        <w:autoSpaceDE w:val="0"/>
        <w:autoSpaceDN w:val="0"/>
        <w:adjustRightInd w:val="0"/>
        <w:jc w:val="both"/>
        <w:rPr>
          <w:rFonts w:eastAsia="Arial Unicode MS"/>
          <w:lang w:val="tr-TR"/>
        </w:rPr>
      </w:pPr>
    </w:p>
    <w:p w:rsidR="00DB59FD" w:rsidRDefault="000C4AD5">
      <w:pPr>
        <w:pStyle w:val="BodyTextIndent"/>
        <w:ind w:hanging="360"/>
        <w:rPr>
          <w:rFonts w:eastAsia="Arial Unicode MS"/>
        </w:rPr>
      </w:pPr>
      <w:r>
        <w:rPr>
          <w:rFonts w:eastAsia="Arial Unicode MS"/>
        </w:rPr>
        <w:t>a)</w:t>
      </w:r>
      <w:r>
        <w:rPr>
          <w:rFonts w:eastAsia="Arial Unicode MS"/>
        </w:rPr>
        <w:tab/>
      </w:r>
      <w:r>
        <w:rPr>
          <w:rFonts w:eastAsia="Arial Unicode MS"/>
          <w:lang w:val="en-US"/>
        </w:rPr>
        <w:t>Presentation of paid-in capital</w:t>
      </w:r>
      <w:r>
        <w:rPr>
          <w:rFonts w:eastAsia="Arial Unicode MS"/>
        </w:rPr>
        <w:t>:</w:t>
      </w:r>
    </w:p>
    <w:p w:rsidR="00DB59FD" w:rsidRDefault="00DB59FD">
      <w:pPr>
        <w:autoSpaceDE w:val="0"/>
        <w:autoSpaceDN w:val="0"/>
        <w:adjustRightInd w:val="0"/>
        <w:jc w:val="both"/>
        <w:rPr>
          <w:rFonts w:eastAsia="Arial Unicode MS"/>
          <w:lang w:val="tr-TR"/>
        </w:rPr>
      </w:pPr>
    </w:p>
    <w:tbl>
      <w:tblPr>
        <w:tblW w:w="0" w:type="auto"/>
        <w:tblInd w:w="548" w:type="dxa"/>
        <w:tblLayout w:type="fixed"/>
        <w:tblCellMar>
          <w:left w:w="0" w:type="dxa"/>
          <w:right w:w="0" w:type="dxa"/>
        </w:tblCellMar>
        <w:tblLook w:val="0000" w:firstRow="0" w:lastRow="0" w:firstColumn="0" w:lastColumn="0" w:noHBand="0" w:noVBand="0"/>
      </w:tblPr>
      <w:tblGrid>
        <w:gridCol w:w="5580"/>
        <w:gridCol w:w="1440"/>
        <w:gridCol w:w="1440"/>
      </w:tblGrid>
      <w:tr w:rsidR="00DB59FD">
        <w:tc>
          <w:tcPr>
            <w:tcW w:w="5580" w:type="dxa"/>
            <w:tcBorders>
              <w:top w:val="single" w:sz="6" w:space="0" w:color="000000"/>
              <w:bottom w:val="single" w:sz="6" w:space="0" w:color="000000"/>
            </w:tcBorders>
          </w:tcPr>
          <w:p w:rsidR="00DB59FD" w:rsidRDefault="000C4AD5">
            <w:pPr>
              <w:autoSpaceDE w:val="0"/>
              <w:autoSpaceDN w:val="0"/>
              <w:adjustRightInd w:val="0"/>
              <w:jc w:val="both"/>
              <w:rPr>
                <w:rFonts w:eastAsia="Arial Unicode MS"/>
                <w:lang w:val="tr-TR"/>
              </w:rPr>
            </w:pPr>
            <w:r>
              <w:rPr>
                <w:rFonts w:eastAsia="Arial Unicode MS"/>
                <w:lang w:val="tr-TR"/>
              </w:rPr>
              <w:t xml:space="preserve"> </w:t>
            </w:r>
          </w:p>
        </w:tc>
        <w:tc>
          <w:tcPr>
            <w:tcW w:w="1440"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Current Period</w:t>
            </w:r>
          </w:p>
        </w:tc>
        <w:tc>
          <w:tcPr>
            <w:tcW w:w="1440"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rPr>
            </w:pPr>
            <w:r>
              <w:rPr>
                <w:rFonts w:eastAsia="Arial Unicode MS"/>
              </w:rPr>
              <w:t>Prior Period</w:t>
            </w:r>
          </w:p>
        </w:tc>
      </w:tr>
      <w:tr w:rsidR="00DB59FD">
        <w:tc>
          <w:tcPr>
            <w:tcW w:w="5580" w:type="dxa"/>
            <w:vAlign w:val="bottom"/>
          </w:tcPr>
          <w:p w:rsidR="00DB59FD" w:rsidRDefault="000C4AD5">
            <w:pPr>
              <w:rPr>
                <w:rFonts w:eastAsia="Arial Unicode MS"/>
                <w:sz w:val="18"/>
                <w:szCs w:val="18"/>
              </w:rPr>
            </w:pPr>
            <w:r>
              <w:rPr>
                <w:sz w:val="18"/>
                <w:szCs w:val="18"/>
              </w:rPr>
              <w:t xml:space="preserve">Common stock </w:t>
            </w:r>
          </w:p>
        </w:tc>
        <w:tc>
          <w:tcPr>
            <w:tcW w:w="1440" w:type="dxa"/>
            <w:vAlign w:val="bottom"/>
          </w:tcPr>
          <w:p w:rsidR="00DB59FD" w:rsidRDefault="000C4AD5">
            <w:pPr>
              <w:tabs>
                <w:tab w:val="decimal" w:pos="1080"/>
              </w:tabs>
              <w:jc w:val="both"/>
              <w:rPr>
                <w:rFonts w:eastAsia="Arial Unicode MS"/>
                <w:szCs w:val="18"/>
                <w:lang w:val="tr-TR"/>
              </w:rPr>
            </w:pPr>
            <w:r>
              <w:rPr>
                <w:szCs w:val="18"/>
                <w:lang w:val="tr-TR"/>
              </w:rPr>
              <w:t>55,125</w:t>
            </w:r>
          </w:p>
        </w:tc>
        <w:tc>
          <w:tcPr>
            <w:tcW w:w="1440" w:type="dxa"/>
            <w:vAlign w:val="bottom"/>
          </w:tcPr>
          <w:p w:rsidR="00DB59FD" w:rsidRDefault="000C4AD5">
            <w:pPr>
              <w:tabs>
                <w:tab w:val="decimal" w:pos="1080"/>
              </w:tabs>
              <w:jc w:val="both"/>
              <w:rPr>
                <w:rFonts w:eastAsia="Arial Unicode MS"/>
                <w:szCs w:val="18"/>
                <w:lang w:val="tr-TR"/>
              </w:rPr>
            </w:pPr>
            <w:r>
              <w:rPr>
                <w:szCs w:val="18"/>
                <w:lang w:val="tr-TR"/>
              </w:rPr>
              <w:t>55,125</w:t>
            </w:r>
          </w:p>
        </w:tc>
      </w:tr>
      <w:tr w:rsidR="00DB59FD">
        <w:tc>
          <w:tcPr>
            <w:tcW w:w="5580" w:type="dxa"/>
            <w:vAlign w:val="bottom"/>
          </w:tcPr>
          <w:p w:rsidR="00DB59FD" w:rsidRDefault="000C4AD5">
            <w:pPr>
              <w:rPr>
                <w:rFonts w:eastAsia="Arial Unicode MS"/>
                <w:sz w:val="18"/>
                <w:szCs w:val="18"/>
              </w:rPr>
            </w:pPr>
            <w:r>
              <w:rPr>
                <w:sz w:val="18"/>
                <w:szCs w:val="18"/>
              </w:rPr>
              <w:t xml:space="preserve">Preferred stock </w:t>
            </w:r>
          </w:p>
        </w:tc>
        <w:tc>
          <w:tcPr>
            <w:tcW w:w="1440" w:type="dxa"/>
            <w:vAlign w:val="bottom"/>
          </w:tcPr>
          <w:p w:rsidR="00DB59FD" w:rsidRDefault="000C4AD5">
            <w:pPr>
              <w:tabs>
                <w:tab w:val="decimal" w:pos="1080"/>
              </w:tabs>
              <w:jc w:val="both"/>
              <w:rPr>
                <w:rFonts w:eastAsia="Arial Unicode MS"/>
                <w:sz w:val="18"/>
                <w:szCs w:val="18"/>
                <w:lang w:val="tr-TR"/>
              </w:rPr>
            </w:pPr>
            <w:r>
              <w:rPr>
                <w:sz w:val="18"/>
                <w:szCs w:val="18"/>
                <w:lang w:val="tr-TR"/>
              </w:rPr>
              <w:t>-</w:t>
            </w:r>
          </w:p>
        </w:tc>
        <w:tc>
          <w:tcPr>
            <w:tcW w:w="1440" w:type="dxa"/>
            <w:vAlign w:val="bottom"/>
          </w:tcPr>
          <w:p w:rsidR="00DB59FD" w:rsidRDefault="000C4AD5">
            <w:pPr>
              <w:tabs>
                <w:tab w:val="decimal" w:pos="1080"/>
              </w:tabs>
              <w:jc w:val="both"/>
              <w:rPr>
                <w:rFonts w:eastAsia="Arial Unicode MS"/>
                <w:sz w:val="18"/>
                <w:szCs w:val="18"/>
                <w:lang w:val="tr-TR"/>
              </w:rPr>
            </w:pPr>
            <w:r>
              <w:rPr>
                <w:sz w:val="18"/>
                <w:szCs w:val="18"/>
                <w:lang w:val="tr-TR"/>
              </w:rPr>
              <w:t>-</w:t>
            </w:r>
          </w:p>
        </w:tc>
      </w:tr>
    </w:tbl>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b)</w:t>
      </w:r>
      <w:r>
        <w:rPr>
          <w:rFonts w:eastAsia="Arial Unicode MS"/>
          <w:lang w:val="tr-TR"/>
        </w:rPr>
        <w:tab/>
      </w:r>
      <w:r>
        <w:rPr>
          <w:rFonts w:eastAsia="Arial Unicode MS"/>
        </w:rPr>
        <w:t>Paid-in capital amount, explanation a</w:t>
      </w:r>
      <w:r>
        <w:rPr>
          <w:rFonts w:eastAsia="Arial Unicode MS"/>
        </w:rPr>
        <w:t>s to whether the registered share capital system is applicable to the  Group if so, amount of registered share capital ceiling</w:t>
      </w:r>
      <w:r>
        <w:rPr>
          <w:rFonts w:eastAsia="Arial Unicode MS"/>
          <w:lang w:val="tr-TR"/>
        </w:rPr>
        <w:t>:</w:t>
      </w:r>
    </w:p>
    <w:p w:rsidR="00DB59FD" w:rsidRDefault="00DB59FD">
      <w:pPr>
        <w:autoSpaceDE w:val="0"/>
        <w:autoSpaceDN w:val="0"/>
        <w:adjustRightInd w:val="0"/>
        <w:jc w:val="both"/>
        <w:rPr>
          <w:rFonts w:eastAsia="Arial Unicode MS"/>
          <w:lang w:val="tr-TR"/>
        </w:rPr>
      </w:pPr>
    </w:p>
    <w:tbl>
      <w:tblPr>
        <w:tblW w:w="0" w:type="auto"/>
        <w:tblInd w:w="548" w:type="dxa"/>
        <w:tblLayout w:type="fixed"/>
        <w:tblCellMar>
          <w:left w:w="0" w:type="dxa"/>
          <w:right w:w="0" w:type="dxa"/>
        </w:tblCellMar>
        <w:tblLook w:val="0000" w:firstRow="0" w:lastRow="0" w:firstColumn="0" w:lastColumn="0" w:noHBand="0" w:noVBand="0"/>
      </w:tblPr>
      <w:tblGrid>
        <w:gridCol w:w="3780"/>
        <w:gridCol w:w="2520"/>
        <w:gridCol w:w="2160"/>
      </w:tblGrid>
      <w:tr w:rsidR="00DB59FD">
        <w:tc>
          <w:tcPr>
            <w:tcW w:w="378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Capital System</w:t>
            </w:r>
          </w:p>
        </w:tc>
        <w:tc>
          <w:tcPr>
            <w:tcW w:w="252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Paid-in capital</w:t>
            </w:r>
          </w:p>
        </w:tc>
        <w:tc>
          <w:tcPr>
            <w:tcW w:w="216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Ceiling</w:t>
            </w:r>
          </w:p>
        </w:tc>
      </w:tr>
      <w:tr w:rsidR="00DB59FD">
        <w:tc>
          <w:tcPr>
            <w:tcW w:w="3780" w:type="dxa"/>
          </w:tcPr>
          <w:p w:rsidR="00DB59FD" w:rsidRDefault="000C4AD5">
            <w:pPr>
              <w:autoSpaceDE w:val="0"/>
              <w:autoSpaceDN w:val="0"/>
              <w:adjustRightInd w:val="0"/>
              <w:rPr>
                <w:rFonts w:eastAsia="Arial Unicode MS"/>
                <w:lang w:val="tr-TR"/>
              </w:rPr>
            </w:pPr>
            <w:r>
              <w:rPr>
                <w:rFonts w:eastAsia="Arial Unicode MS"/>
                <w:lang w:val="tr-TR"/>
              </w:rPr>
              <w:t xml:space="preserve"> </w:t>
            </w:r>
            <w:r>
              <w:rPr>
                <w:rFonts w:eastAsia="Arial Unicode MS"/>
              </w:rPr>
              <w:t>Registered capital system</w:t>
            </w:r>
          </w:p>
        </w:tc>
        <w:tc>
          <w:tcPr>
            <w:tcW w:w="2520" w:type="dxa"/>
          </w:tcPr>
          <w:p w:rsidR="00DB59FD" w:rsidRDefault="000C4AD5">
            <w:pPr>
              <w:pStyle w:val="EndnoteText"/>
              <w:tabs>
                <w:tab w:val="decimal" w:pos="1440"/>
              </w:tabs>
              <w:autoSpaceDE w:val="0"/>
              <w:autoSpaceDN w:val="0"/>
              <w:adjustRightInd w:val="0"/>
              <w:rPr>
                <w:rFonts w:eastAsia="Arial Unicode MS"/>
              </w:rPr>
            </w:pPr>
            <w:r>
              <w:rPr>
                <w:rFonts w:eastAsia="Arial Unicode MS"/>
              </w:rPr>
              <w:t>55,125</w:t>
            </w:r>
          </w:p>
        </w:tc>
        <w:tc>
          <w:tcPr>
            <w:tcW w:w="2160" w:type="dxa"/>
          </w:tcPr>
          <w:p w:rsidR="00DB59FD" w:rsidRDefault="000C4AD5">
            <w:pPr>
              <w:tabs>
                <w:tab w:val="decimal" w:pos="1440"/>
              </w:tabs>
              <w:autoSpaceDE w:val="0"/>
              <w:autoSpaceDN w:val="0"/>
              <w:adjustRightInd w:val="0"/>
              <w:rPr>
                <w:rFonts w:eastAsia="Arial Unicode MS"/>
                <w:lang w:val="tr-TR"/>
              </w:rPr>
            </w:pPr>
            <w:r>
              <w:rPr>
                <w:rFonts w:eastAsia="Arial Unicode MS"/>
                <w:lang w:val="tr-TR"/>
              </w:rPr>
              <w:t>100,000</w:t>
            </w:r>
          </w:p>
        </w:tc>
      </w:tr>
    </w:tbl>
    <w:p w:rsidR="00DB59FD" w:rsidRDefault="00DB59FD">
      <w:pPr>
        <w:autoSpaceDE w:val="0"/>
        <w:autoSpaceDN w:val="0"/>
        <w:adjustRightInd w:val="0"/>
        <w:jc w:val="both"/>
        <w:rPr>
          <w:rFonts w:eastAsia="Arial Unicode MS"/>
          <w:lang w:val="tr-TR"/>
        </w:rPr>
      </w:pPr>
    </w:p>
    <w:p w:rsidR="00DB59FD" w:rsidRDefault="000C4AD5">
      <w:pPr>
        <w:pStyle w:val="BodyTextIndent"/>
        <w:ind w:hanging="360"/>
        <w:rPr>
          <w:rFonts w:eastAsia="Arial Unicode MS"/>
        </w:rPr>
      </w:pPr>
      <w:r>
        <w:rPr>
          <w:rFonts w:eastAsia="Arial Unicode MS"/>
        </w:rPr>
        <w:t>c)</w:t>
      </w:r>
      <w:r>
        <w:rPr>
          <w:rFonts w:eastAsia="Arial Unicode MS"/>
        </w:rPr>
        <w:tab/>
      </w:r>
      <w:r>
        <w:rPr>
          <w:rFonts w:eastAsia="Arial Unicode MS"/>
          <w:lang w:val="en-US"/>
        </w:rPr>
        <w:t>Information on share capital increases a</w:t>
      </w:r>
      <w:r>
        <w:rPr>
          <w:rFonts w:eastAsia="Arial Unicode MS"/>
          <w:lang w:val="en-US"/>
        </w:rPr>
        <w:t>nd their sources; other information on increased capital shares in current period: None</w:t>
      </w:r>
      <w:r>
        <w:rPr>
          <w:rFonts w:eastAsia="Arial Unicode MS"/>
        </w:rPr>
        <w:t>.</w:t>
      </w:r>
    </w:p>
    <w:p w:rsidR="00DB59FD" w:rsidRDefault="00DB59FD">
      <w:pPr>
        <w:autoSpaceDE w:val="0"/>
        <w:autoSpaceDN w:val="0"/>
        <w:adjustRightInd w:val="0"/>
        <w:jc w:val="both"/>
        <w:rPr>
          <w:rFonts w:eastAsia="Arial Unicode MS"/>
          <w:lang w:val="tr-TR"/>
        </w:rPr>
      </w:pPr>
    </w:p>
    <w:p w:rsidR="00DB59FD" w:rsidRDefault="000C4AD5">
      <w:pPr>
        <w:pStyle w:val="BodyTextIndent"/>
        <w:ind w:hanging="360"/>
        <w:rPr>
          <w:rFonts w:eastAsia="Arial Unicode MS"/>
        </w:rPr>
      </w:pPr>
      <w:r>
        <w:rPr>
          <w:rFonts w:eastAsia="Arial Unicode MS"/>
        </w:rPr>
        <w:t>d)</w:t>
      </w:r>
      <w:r>
        <w:rPr>
          <w:rFonts w:eastAsia="Arial Unicode MS"/>
        </w:rPr>
        <w:tab/>
      </w:r>
      <w:r>
        <w:rPr>
          <w:rFonts w:eastAsia="Arial Unicode MS"/>
          <w:lang w:val="en-US"/>
        </w:rPr>
        <w:t>Information on share capital increases from revaluation funds: None</w:t>
      </w:r>
      <w:r>
        <w:rPr>
          <w:rFonts w:eastAsia="Arial Unicode MS"/>
        </w:rPr>
        <w:t>.</w:t>
      </w:r>
    </w:p>
    <w:p w:rsidR="00DB59FD" w:rsidRDefault="00DB59FD">
      <w:pPr>
        <w:autoSpaceDE w:val="0"/>
        <w:autoSpaceDN w:val="0"/>
        <w:adjustRightInd w:val="0"/>
        <w:jc w:val="both"/>
        <w:rPr>
          <w:rFonts w:eastAsia="Arial Unicode MS"/>
          <w:lang w:val="tr-TR"/>
        </w:rPr>
      </w:pPr>
    </w:p>
    <w:p w:rsidR="00DB59FD" w:rsidRDefault="000C4AD5">
      <w:pPr>
        <w:pStyle w:val="BodyTextIndent"/>
        <w:ind w:hanging="360"/>
        <w:rPr>
          <w:rFonts w:eastAsia="Arial Unicode MS"/>
        </w:rPr>
      </w:pPr>
      <w:r>
        <w:rPr>
          <w:rFonts w:eastAsia="Arial Unicode MS"/>
        </w:rPr>
        <w:t>e)</w:t>
      </w:r>
      <w:r>
        <w:rPr>
          <w:rFonts w:eastAsia="Arial Unicode MS"/>
        </w:rPr>
        <w:tab/>
      </w:r>
      <w:r>
        <w:rPr>
          <w:rFonts w:eastAsia="Arial Unicode MS"/>
          <w:lang w:val="en-US"/>
        </w:rPr>
        <w:t>Capital commitments in the last fiscal year and at the end of the following interim period</w:t>
      </w:r>
      <w:r>
        <w:rPr>
          <w:rFonts w:eastAsia="Arial Unicode MS"/>
          <w:lang w:val="en-US"/>
        </w:rPr>
        <w:t>, the general purpose of these commitments and projected resources required to meet these commitments : None</w:t>
      </w:r>
      <w:r>
        <w:rPr>
          <w:rFonts w:eastAsia="Arial Unicode MS"/>
        </w:rPr>
        <w:t>.</w:t>
      </w:r>
    </w:p>
    <w:p w:rsidR="00DB59FD" w:rsidRDefault="00DB59FD">
      <w:pPr>
        <w:autoSpaceDE w:val="0"/>
        <w:autoSpaceDN w:val="0"/>
        <w:adjustRightInd w:val="0"/>
        <w:ind w:left="540" w:hanging="360"/>
        <w:jc w:val="both"/>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f)</w:t>
      </w:r>
      <w:r>
        <w:rPr>
          <w:rFonts w:eastAsia="Arial Unicode MS"/>
          <w:b/>
          <w:lang w:val="tr-TR"/>
        </w:rPr>
        <w:tab/>
      </w:r>
      <w:r>
        <w:rPr>
          <w:rFonts w:eastAsia="Arial Unicode MS"/>
        </w:rPr>
        <w:t xml:space="preserve">Indicators of the Group’s income, profit and liquidity for the previous periods and within these indicators possible affects on capital  fore </w:t>
      </w:r>
      <w:r>
        <w:rPr>
          <w:rFonts w:eastAsia="Arial Unicode MS"/>
        </w:rPr>
        <w:t>sighting uncertainty : None</w:t>
      </w:r>
      <w:r>
        <w:rPr>
          <w:rFonts w:eastAsia="Arial Unicode MS"/>
          <w:lang w:val="tr-TR"/>
        </w:rPr>
        <w:t>.</w:t>
      </w:r>
    </w:p>
    <w:p w:rsidR="00DB59FD" w:rsidRDefault="00DB59FD">
      <w:pPr>
        <w:autoSpaceDE w:val="0"/>
        <w:autoSpaceDN w:val="0"/>
        <w:adjustRightInd w:val="0"/>
        <w:ind w:left="540" w:hanging="360"/>
        <w:jc w:val="both"/>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g)</w:t>
      </w:r>
      <w:r>
        <w:rPr>
          <w:rFonts w:eastAsia="Arial Unicode MS"/>
          <w:lang w:val="tr-TR"/>
        </w:rPr>
        <w:tab/>
      </w:r>
      <w:r>
        <w:rPr>
          <w:rFonts w:eastAsia="Arial Unicode MS"/>
        </w:rPr>
        <w:t>Information on privileged shares</w:t>
      </w:r>
      <w:r>
        <w:rPr>
          <w:rFonts w:eastAsia="Arial Unicode MS"/>
          <w:lang w:val="tr-TR"/>
        </w:rPr>
        <w:t xml:space="preserve">: </w:t>
      </w:r>
    </w:p>
    <w:p w:rsidR="00DB59FD" w:rsidRDefault="000C4AD5">
      <w:pPr>
        <w:tabs>
          <w:tab w:val="left" w:pos="1305"/>
        </w:tabs>
        <w:autoSpaceDE w:val="0"/>
        <w:autoSpaceDN w:val="0"/>
        <w:adjustRightInd w:val="0"/>
        <w:ind w:left="540" w:hanging="360"/>
        <w:jc w:val="both"/>
        <w:rPr>
          <w:rFonts w:eastAsia="Arial Unicode MS"/>
          <w:lang w:val="tr-TR"/>
        </w:rPr>
      </w:pPr>
      <w:r>
        <w:rPr>
          <w:rFonts w:eastAsia="Arial Unicode MS"/>
          <w:lang w:val="tr-TR"/>
        </w:rPr>
        <w:t xml:space="preserve">       </w:t>
      </w:r>
    </w:p>
    <w:p w:rsidR="00DB59FD" w:rsidRDefault="000C4AD5">
      <w:pPr>
        <w:tabs>
          <w:tab w:val="left" w:pos="1305"/>
        </w:tabs>
        <w:autoSpaceDE w:val="0"/>
        <w:autoSpaceDN w:val="0"/>
        <w:adjustRightInd w:val="0"/>
        <w:ind w:left="540" w:hanging="360"/>
        <w:jc w:val="both"/>
        <w:rPr>
          <w:rFonts w:eastAsia="Arial Unicode MS"/>
          <w:lang w:val="tr-TR"/>
        </w:rPr>
      </w:pPr>
      <w:r>
        <w:rPr>
          <w:rFonts w:eastAsia="Arial Unicode MS"/>
          <w:lang w:val="tr-TR"/>
        </w:rPr>
        <w:t xml:space="preserve">       </w:t>
      </w:r>
      <w:r>
        <w:rPr>
          <w:rFonts w:eastAsia="Arial Unicode MS"/>
        </w:rPr>
        <w:t>7 % of the Parent Bank's remaining net income and tax after deducting legal reserves and first dividends, corresponding to the Group’s 60,000 shares of TL 30,000,000 (in ful</w:t>
      </w:r>
      <w:r>
        <w:rPr>
          <w:rFonts w:eastAsia="Arial Unicode MS"/>
        </w:rPr>
        <w:t>l TL) is distributed to the founder shares</w:t>
      </w:r>
      <w:r>
        <w:rPr>
          <w:rFonts w:eastAsia="Arial Unicode MS"/>
          <w:lang w:val="tr-TR"/>
        </w:rPr>
        <w:t>.</w:t>
      </w:r>
    </w:p>
    <w:p w:rsidR="00DB59FD" w:rsidRDefault="00DB59FD">
      <w:pPr>
        <w:tabs>
          <w:tab w:val="left" w:pos="180"/>
        </w:tabs>
        <w:autoSpaceDE w:val="0"/>
        <w:autoSpaceDN w:val="0"/>
        <w:adjustRightInd w:val="0"/>
        <w:ind w:left="540" w:hanging="540"/>
        <w:rPr>
          <w:rFonts w:eastAsia="Arial Unicode MS"/>
          <w:b/>
          <w:bCs/>
          <w:lang w:val="tr-TR"/>
        </w:rPr>
      </w:pPr>
    </w:p>
    <w:p w:rsidR="00DB59FD" w:rsidRDefault="000C4AD5">
      <w:pPr>
        <w:tabs>
          <w:tab w:val="left" w:pos="180"/>
        </w:tabs>
        <w:autoSpaceDE w:val="0"/>
        <w:autoSpaceDN w:val="0"/>
        <w:adjustRightInd w:val="0"/>
        <w:ind w:left="540" w:hanging="540"/>
        <w:rPr>
          <w:rFonts w:eastAsia="Arial Unicode MS"/>
          <w:lang w:val="tr-TR"/>
        </w:rPr>
      </w:pPr>
      <w:r>
        <w:rPr>
          <w:rFonts w:eastAsia="Arial Unicode MS"/>
          <w:b/>
          <w:bCs/>
          <w:lang w:val="tr-TR"/>
        </w:rPr>
        <w:t xml:space="preserve">12. </w:t>
      </w:r>
      <w:r>
        <w:rPr>
          <w:rFonts w:eastAsia="Arial Unicode MS"/>
        </w:rPr>
        <w:t>a)</w:t>
      </w:r>
      <w:r>
        <w:rPr>
          <w:rFonts w:eastAsia="Arial Unicode MS"/>
        </w:rPr>
        <w:tab/>
        <w:t>Common stock issue premiums, shares and equity instruments: None</w:t>
      </w:r>
      <w:r>
        <w:rPr>
          <w:rFonts w:eastAsia="Arial Unicode MS"/>
          <w:lang w:val="tr-TR"/>
        </w:rPr>
        <w:t>.</w:t>
      </w:r>
    </w:p>
    <w:p w:rsidR="00DB59FD" w:rsidRDefault="00DB59FD">
      <w:pPr>
        <w:pStyle w:val="BodyTextIndent"/>
        <w:ind w:hanging="360"/>
        <w:rPr>
          <w:rFonts w:eastAsia="Arial Unicode MS"/>
        </w:rPr>
      </w:pPr>
    </w:p>
    <w:p w:rsidR="00DB59FD" w:rsidRDefault="000C4AD5">
      <w:pPr>
        <w:pStyle w:val="BodyTextIndent"/>
        <w:rPr>
          <w:rFonts w:eastAsia="Arial Unicode MS"/>
        </w:rPr>
      </w:pPr>
      <w:r>
        <w:rPr>
          <w:rFonts w:eastAsia="Arial Unicode MS"/>
          <w:b/>
          <w:bCs/>
        </w:rPr>
        <w:t>13.</w:t>
      </w:r>
      <w:r>
        <w:rPr>
          <w:rFonts w:eastAsia="Arial Unicode MS"/>
          <w:b/>
          <w:bCs/>
        </w:rPr>
        <w:tab/>
      </w:r>
      <w:r>
        <w:rPr>
          <w:rFonts w:eastAsia="Arial Unicode MS"/>
          <w:lang w:val="en-US"/>
        </w:rPr>
        <w:t>Information on shareholders having more than 10 % share</w:t>
      </w:r>
      <w:r>
        <w:rPr>
          <w:rFonts w:eastAsia="Arial Unicode MS"/>
        </w:rPr>
        <w:t>:</w:t>
      </w:r>
    </w:p>
    <w:p w:rsidR="00DB59FD" w:rsidRDefault="00DB59FD">
      <w:pPr>
        <w:autoSpaceDE w:val="0"/>
        <w:autoSpaceDN w:val="0"/>
        <w:adjustRightInd w:val="0"/>
        <w:jc w:val="both"/>
        <w:rPr>
          <w:rFonts w:eastAsia="Arial Unicode MS"/>
          <w:lang w:val="tr-TR"/>
        </w:rPr>
      </w:pPr>
    </w:p>
    <w:tbl>
      <w:tblPr>
        <w:tblW w:w="8460" w:type="dxa"/>
        <w:tblInd w:w="548" w:type="dxa"/>
        <w:tblLayout w:type="fixed"/>
        <w:tblCellMar>
          <w:left w:w="0" w:type="dxa"/>
          <w:right w:w="0" w:type="dxa"/>
        </w:tblCellMar>
        <w:tblLook w:val="0000" w:firstRow="0" w:lastRow="0" w:firstColumn="0" w:lastColumn="0" w:noHBand="0" w:noVBand="0"/>
      </w:tblPr>
      <w:tblGrid>
        <w:gridCol w:w="2340"/>
        <w:gridCol w:w="1440"/>
        <w:gridCol w:w="1620"/>
        <w:gridCol w:w="1440"/>
        <w:gridCol w:w="1620"/>
      </w:tblGrid>
      <w:tr w:rsidR="00DB59FD">
        <w:trPr>
          <w:trHeight w:val="113"/>
        </w:trPr>
        <w:tc>
          <w:tcPr>
            <w:tcW w:w="2340" w:type="dxa"/>
            <w:tcBorders>
              <w:top w:val="single" w:sz="6" w:space="0" w:color="000000"/>
              <w:bottom w:val="single" w:sz="6" w:space="0" w:color="000000"/>
            </w:tcBorders>
            <w:vAlign w:val="bottom"/>
          </w:tcPr>
          <w:p w:rsidR="00DB59FD" w:rsidRDefault="000C4AD5">
            <w:pPr>
              <w:jc w:val="center"/>
              <w:rPr>
                <w:rFonts w:eastAsia="Arial Unicode MS"/>
                <w:b/>
                <w:bCs/>
                <w:sz w:val="18"/>
                <w:szCs w:val="18"/>
              </w:rPr>
            </w:pPr>
            <w:r>
              <w:rPr>
                <w:b/>
                <w:bCs/>
                <w:sz w:val="18"/>
                <w:szCs w:val="18"/>
              </w:rPr>
              <w:t>Name/Commercial title</w:t>
            </w:r>
          </w:p>
        </w:tc>
        <w:tc>
          <w:tcPr>
            <w:tcW w:w="1440" w:type="dxa"/>
            <w:tcBorders>
              <w:top w:val="single" w:sz="6" w:space="0" w:color="000000"/>
              <w:bottom w:val="single" w:sz="6" w:space="0" w:color="000000"/>
            </w:tcBorders>
            <w:vAlign w:val="bottom"/>
          </w:tcPr>
          <w:p w:rsidR="00DB59FD" w:rsidRDefault="000C4AD5">
            <w:pPr>
              <w:jc w:val="center"/>
              <w:rPr>
                <w:rFonts w:eastAsia="Arial Unicode MS"/>
                <w:b/>
                <w:bCs/>
                <w:sz w:val="18"/>
                <w:szCs w:val="18"/>
              </w:rPr>
            </w:pPr>
            <w:r>
              <w:rPr>
                <w:b/>
                <w:bCs/>
                <w:sz w:val="18"/>
                <w:szCs w:val="18"/>
              </w:rPr>
              <w:t>Amounts</w:t>
            </w:r>
          </w:p>
        </w:tc>
        <w:tc>
          <w:tcPr>
            <w:tcW w:w="1620" w:type="dxa"/>
            <w:tcBorders>
              <w:top w:val="single" w:sz="6" w:space="0" w:color="000000"/>
              <w:bottom w:val="single" w:sz="6" w:space="0" w:color="000000"/>
            </w:tcBorders>
            <w:vAlign w:val="bottom"/>
          </w:tcPr>
          <w:p w:rsidR="00DB59FD" w:rsidRDefault="000C4AD5">
            <w:pPr>
              <w:jc w:val="center"/>
              <w:rPr>
                <w:rFonts w:eastAsia="Arial Unicode MS"/>
                <w:b/>
                <w:bCs/>
                <w:sz w:val="18"/>
                <w:szCs w:val="18"/>
              </w:rPr>
            </w:pPr>
            <w:r>
              <w:rPr>
                <w:b/>
                <w:bCs/>
                <w:sz w:val="18"/>
                <w:szCs w:val="18"/>
              </w:rPr>
              <w:t>Share Percentage</w:t>
            </w:r>
          </w:p>
        </w:tc>
        <w:tc>
          <w:tcPr>
            <w:tcW w:w="1440" w:type="dxa"/>
            <w:tcBorders>
              <w:top w:val="single" w:sz="6" w:space="0" w:color="000000"/>
              <w:bottom w:val="single" w:sz="6" w:space="0" w:color="000000"/>
            </w:tcBorders>
            <w:vAlign w:val="bottom"/>
          </w:tcPr>
          <w:p w:rsidR="00DB59FD" w:rsidRDefault="000C4AD5">
            <w:pPr>
              <w:jc w:val="center"/>
              <w:rPr>
                <w:rFonts w:eastAsia="Arial Unicode MS"/>
                <w:b/>
                <w:bCs/>
                <w:sz w:val="18"/>
                <w:szCs w:val="18"/>
              </w:rPr>
            </w:pPr>
            <w:r>
              <w:rPr>
                <w:b/>
                <w:bCs/>
                <w:sz w:val="18"/>
                <w:szCs w:val="18"/>
              </w:rPr>
              <w:t>Paid-in capital</w:t>
            </w:r>
          </w:p>
        </w:tc>
        <w:tc>
          <w:tcPr>
            <w:tcW w:w="1620" w:type="dxa"/>
            <w:tcBorders>
              <w:top w:val="single" w:sz="6" w:space="0" w:color="000000"/>
              <w:bottom w:val="single" w:sz="6" w:space="0" w:color="000000"/>
            </w:tcBorders>
            <w:vAlign w:val="bottom"/>
          </w:tcPr>
          <w:p w:rsidR="00DB59FD" w:rsidRDefault="000C4AD5">
            <w:pPr>
              <w:jc w:val="center"/>
              <w:rPr>
                <w:rFonts w:eastAsia="Arial Unicode MS"/>
                <w:b/>
                <w:bCs/>
                <w:sz w:val="18"/>
                <w:szCs w:val="18"/>
              </w:rPr>
            </w:pPr>
            <w:r>
              <w:rPr>
                <w:b/>
                <w:bCs/>
                <w:sz w:val="18"/>
                <w:szCs w:val="18"/>
              </w:rPr>
              <w:t>Unpaid porti</w:t>
            </w:r>
            <w:r>
              <w:rPr>
                <w:b/>
                <w:bCs/>
                <w:sz w:val="18"/>
                <w:szCs w:val="18"/>
              </w:rPr>
              <w:t>on</w:t>
            </w:r>
          </w:p>
        </w:tc>
      </w:tr>
      <w:tr w:rsidR="00DB59FD">
        <w:trPr>
          <w:trHeight w:val="113"/>
        </w:trPr>
        <w:tc>
          <w:tcPr>
            <w:tcW w:w="2340" w:type="dxa"/>
            <w:vAlign w:val="bottom"/>
          </w:tcPr>
          <w:p w:rsidR="00DB59FD" w:rsidRDefault="000C4AD5">
            <w:pPr>
              <w:rPr>
                <w:rFonts w:eastAsia="Arial Unicode MS"/>
                <w:szCs w:val="18"/>
              </w:rPr>
            </w:pPr>
            <w:r>
              <w:rPr>
                <w:szCs w:val="18"/>
              </w:rPr>
              <w:t>TEB Mali Yatirimlar A.S.</w:t>
            </w:r>
          </w:p>
        </w:tc>
        <w:tc>
          <w:tcPr>
            <w:tcW w:w="1440" w:type="dxa"/>
            <w:vAlign w:val="bottom"/>
          </w:tcPr>
          <w:p w:rsidR="00DB59FD" w:rsidRDefault="000C4AD5">
            <w:pPr>
              <w:jc w:val="right"/>
              <w:rPr>
                <w:rFonts w:eastAsia="Arial Unicode MS"/>
                <w:szCs w:val="18"/>
              </w:rPr>
            </w:pPr>
            <w:r>
              <w:rPr>
                <w:szCs w:val="18"/>
              </w:rPr>
              <w:t>38,631</w:t>
            </w:r>
          </w:p>
        </w:tc>
        <w:tc>
          <w:tcPr>
            <w:tcW w:w="1620" w:type="dxa"/>
            <w:vAlign w:val="bottom"/>
          </w:tcPr>
          <w:p w:rsidR="00DB59FD" w:rsidRDefault="000C4AD5">
            <w:pPr>
              <w:jc w:val="right"/>
              <w:rPr>
                <w:rFonts w:eastAsia="Arial Unicode MS"/>
                <w:szCs w:val="18"/>
              </w:rPr>
            </w:pPr>
            <w:r>
              <w:rPr>
                <w:szCs w:val="18"/>
              </w:rPr>
              <w:t>%70.08</w:t>
            </w:r>
          </w:p>
        </w:tc>
        <w:tc>
          <w:tcPr>
            <w:tcW w:w="1440" w:type="dxa"/>
            <w:vAlign w:val="bottom"/>
          </w:tcPr>
          <w:p w:rsidR="00DB59FD" w:rsidRDefault="000C4AD5">
            <w:pPr>
              <w:jc w:val="right"/>
              <w:rPr>
                <w:rFonts w:eastAsia="Arial Unicode MS"/>
                <w:szCs w:val="18"/>
              </w:rPr>
            </w:pPr>
            <w:r>
              <w:rPr>
                <w:szCs w:val="18"/>
              </w:rPr>
              <w:t>38,631</w:t>
            </w:r>
          </w:p>
        </w:tc>
        <w:tc>
          <w:tcPr>
            <w:tcW w:w="1620" w:type="dxa"/>
            <w:vAlign w:val="bottom"/>
          </w:tcPr>
          <w:p w:rsidR="00DB59FD" w:rsidRDefault="000C4AD5">
            <w:pPr>
              <w:jc w:val="right"/>
              <w:rPr>
                <w:rFonts w:eastAsia="Arial Unicode MS"/>
                <w:szCs w:val="18"/>
              </w:rPr>
            </w:pPr>
            <w:r>
              <w:rPr>
                <w:szCs w:val="18"/>
              </w:rPr>
              <w:t>-</w:t>
            </w:r>
          </w:p>
        </w:tc>
      </w:tr>
      <w:tr w:rsidR="00DB59FD">
        <w:trPr>
          <w:trHeight w:val="113"/>
        </w:trPr>
        <w:tc>
          <w:tcPr>
            <w:tcW w:w="2340" w:type="dxa"/>
            <w:tcBorders>
              <w:top w:val="single" w:sz="6" w:space="0" w:color="000000"/>
              <w:bottom w:val="double" w:sz="4" w:space="0" w:color="auto"/>
            </w:tcBorders>
          </w:tcPr>
          <w:p w:rsidR="00DB59FD" w:rsidRDefault="000C4AD5">
            <w:pPr>
              <w:autoSpaceDE w:val="0"/>
              <w:autoSpaceDN w:val="0"/>
              <w:adjustRightInd w:val="0"/>
              <w:jc w:val="both"/>
              <w:rPr>
                <w:rFonts w:eastAsia="Arial Unicode MS"/>
                <w:b/>
                <w:bCs/>
                <w:lang w:val="tr-TR"/>
              </w:rPr>
            </w:pPr>
            <w:r>
              <w:rPr>
                <w:rFonts w:eastAsia="Arial Unicode MS"/>
                <w:b/>
                <w:bCs/>
                <w:lang w:val="tr-TR"/>
              </w:rPr>
              <w:t>Total</w:t>
            </w:r>
          </w:p>
        </w:tc>
        <w:tc>
          <w:tcPr>
            <w:tcW w:w="1440" w:type="dxa"/>
            <w:tcBorders>
              <w:top w:val="single" w:sz="6" w:space="0" w:color="000000"/>
              <w:bottom w:val="double" w:sz="4" w:space="0" w:color="auto"/>
            </w:tcBorders>
            <w:vAlign w:val="bottom"/>
          </w:tcPr>
          <w:p w:rsidR="00DB59FD" w:rsidRDefault="000C4AD5">
            <w:pPr>
              <w:jc w:val="right"/>
              <w:rPr>
                <w:rFonts w:eastAsia="Arial Unicode MS"/>
                <w:b/>
                <w:bCs/>
                <w:szCs w:val="18"/>
                <w:lang w:val="tr-TR"/>
              </w:rPr>
            </w:pPr>
            <w:r>
              <w:rPr>
                <w:b/>
                <w:bCs/>
                <w:szCs w:val="18"/>
                <w:lang w:val="tr-TR"/>
              </w:rPr>
              <w:t>38,631</w:t>
            </w:r>
          </w:p>
        </w:tc>
        <w:tc>
          <w:tcPr>
            <w:tcW w:w="1620" w:type="dxa"/>
            <w:tcBorders>
              <w:top w:val="single" w:sz="6" w:space="0" w:color="000000"/>
              <w:bottom w:val="double" w:sz="4" w:space="0" w:color="auto"/>
            </w:tcBorders>
            <w:vAlign w:val="bottom"/>
          </w:tcPr>
          <w:p w:rsidR="00DB59FD" w:rsidRDefault="000C4AD5">
            <w:pPr>
              <w:jc w:val="right"/>
              <w:rPr>
                <w:rFonts w:eastAsia="Arial Unicode MS"/>
                <w:b/>
                <w:bCs/>
                <w:szCs w:val="18"/>
                <w:lang w:val="tr-TR"/>
              </w:rPr>
            </w:pPr>
            <w:r>
              <w:rPr>
                <w:b/>
                <w:bCs/>
                <w:szCs w:val="18"/>
                <w:lang w:val="tr-TR"/>
              </w:rPr>
              <w:t>%70.08</w:t>
            </w:r>
          </w:p>
        </w:tc>
        <w:tc>
          <w:tcPr>
            <w:tcW w:w="1440" w:type="dxa"/>
            <w:tcBorders>
              <w:top w:val="single" w:sz="6" w:space="0" w:color="000000"/>
              <w:bottom w:val="double" w:sz="4" w:space="0" w:color="auto"/>
            </w:tcBorders>
            <w:vAlign w:val="bottom"/>
          </w:tcPr>
          <w:p w:rsidR="00DB59FD" w:rsidRDefault="000C4AD5">
            <w:pPr>
              <w:jc w:val="right"/>
              <w:rPr>
                <w:rFonts w:eastAsia="Arial Unicode MS"/>
                <w:b/>
                <w:bCs/>
                <w:szCs w:val="18"/>
                <w:lang w:val="tr-TR"/>
              </w:rPr>
            </w:pPr>
            <w:r>
              <w:rPr>
                <w:b/>
                <w:bCs/>
                <w:szCs w:val="18"/>
                <w:lang w:val="tr-TR"/>
              </w:rPr>
              <w:t>38,631</w:t>
            </w:r>
          </w:p>
        </w:tc>
        <w:tc>
          <w:tcPr>
            <w:tcW w:w="1620" w:type="dxa"/>
            <w:tcBorders>
              <w:top w:val="single" w:sz="6" w:space="0" w:color="000000"/>
              <w:bottom w:val="double" w:sz="4" w:space="0" w:color="auto"/>
            </w:tcBorders>
          </w:tcPr>
          <w:p w:rsidR="00DB59FD" w:rsidRDefault="000C4AD5">
            <w:pPr>
              <w:autoSpaceDE w:val="0"/>
              <w:autoSpaceDN w:val="0"/>
              <w:adjustRightInd w:val="0"/>
              <w:jc w:val="right"/>
              <w:rPr>
                <w:rFonts w:eastAsia="Arial Unicode MS"/>
                <w:b/>
                <w:bCs/>
                <w:lang w:val="tr-TR"/>
              </w:rPr>
            </w:pPr>
            <w:r>
              <w:rPr>
                <w:rFonts w:eastAsia="Arial Unicode MS"/>
                <w:b/>
                <w:bCs/>
                <w:lang w:val="tr-TR"/>
              </w:rPr>
              <w:t>-</w:t>
            </w:r>
          </w:p>
        </w:tc>
      </w:tr>
    </w:tbl>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jc w:val="both"/>
        <w:rPr>
          <w:rFonts w:eastAsia="Arial Unicode MS"/>
          <w:b/>
          <w:sz w:val="22"/>
        </w:rPr>
      </w:pPr>
      <w:r>
        <w:rPr>
          <w:rFonts w:eastAsia="Arial Unicode MS"/>
          <w:b/>
          <w:lang w:val="tr-TR"/>
        </w:rPr>
        <w:br w:type="page"/>
      </w:r>
      <w:r>
        <w:rPr>
          <w:rFonts w:eastAsia="Arial Unicode MS"/>
          <w:b/>
          <w:sz w:val="22"/>
        </w:rPr>
        <w:t>III.</w:t>
      </w:r>
      <w:r>
        <w:rPr>
          <w:rFonts w:eastAsia="Arial Unicode MS"/>
          <w:b/>
          <w:sz w:val="22"/>
        </w:rPr>
        <w:tab/>
        <w:t>Footnotes and Explanations Related to the Consolidated Income Statement</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jc w:val="both"/>
        <w:rPr>
          <w:rFonts w:eastAsia="Arial Unicode MS"/>
          <w:highlight w:val="lightGray"/>
        </w:rPr>
      </w:pPr>
      <w:r>
        <w:rPr>
          <w:rFonts w:eastAsia="Arial Unicode MS"/>
        </w:rPr>
        <w:t>There is no fundamental error for any groups or items related to the prior period. There is n</w:t>
      </w:r>
      <w:r>
        <w:rPr>
          <w:rFonts w:eastAsia="Arial Unicode MS"/>
        </w:rPr>
        <w:t>o change in  accounting estimates for the fiscal year.</w:t>
      </w:r>
      <w:r>
        <w:rPr>
          <w:rFonts w:eastAsia="Arial Unicode MS"/>
          <w:highlight w:val="lightGray"/>
        </w:rPr>
        <w:t xml:space="preserve"> </w:t>
      </w:r>
    </w:p>
    <w:p w:rsidR="00DB59FD" w:rsidRDefault="00DB59FD">
      <w:pPr>
        <w:autoSpaceDE w:val="0"/>
        <w:autoSpaceDN w:val="0"/>
        <w:adjustRightInd w:val="0"/>
        <w:jc w:val="both"/>
        <w:rPr>
          <w:rFonts w:eastAsia="Arial Unicode MS"/>
          <w:lang w:val="tr-TR"/>
        </w:rPr>
      </w:pPr>
    </w:p>
    <w:p w:rsidR="00DB59FD" w:rsidRDefault="000C4AD5">
      <w:pPr>
        <w:pStyle w:val="BodyText"/>
        <w:rPr>
          <w:lang w:val="en-US"/>
        </w:rPr>
      </w:pPr>
      <w:r>
        <w:rPr>
          <w:lang w:val="en-US"/>
        </w:rPr>
        <w:t>The breakdown of other interest and non-interest income and expense accounts total to 20% of the items that exceed 10% of the related totals are shown below.</w:t>
      </w:r>
    </w:p>
    <w:p w:rsidR="00DB59FD" w:rsidRDefault="00DB59FD">
      <w:pPr>
        <w:pStyle w:val="BodyText"/>
      </w:pPr>
    </w:p>
    <w:p w:rsidR="00DB59FD" w:rsidRDefault="000C4AD5">
      <w:pPr>
        <w:pStyle w:val="BodyText"/>
        <w:rPr>
          <w:lang w:val="en-US"/>
        </w:rPr>
      </w:pPr>
      <w:r>
        <w:rPr>
          <w:lang w:val="en-US"/>
        </w:rPr>
        <w:t>Other interest expense amounting to TL 4</w:t>
      </w:r>
      <w:r>
        <w:rPr>
          <w:lang w:val="en-US"/>
        </w:rPr>
        <w:t>,130 includes interest expense on marketable securities subject to repurchase agreements amounting to TL 3,945.</w:t>
      </w:r>
    </w:p>
    <w:p w:rsidR="00DB59FD" w:rsidRDefault="00DB59FD">
      <w:pPr>
        <w:pStyle w:val="BodyText"/>
      </w:pPr>
    </w:p>
    <w:p w:rsidR="00DB59FD" w:rsidRDefault="000C4AD5">
      <w:pPr>
        <w:pStyle w:val="BodyText"/>
      </w:pPr>
      <w:r>
        <w:t xml:space="preserve">The total other fees and commissions received amounting to TL 9,217 majorly consists of credit card fees and commissions amounting to TL 1,987 </w:t>
      </w:r>
      <w:r>
        <w:t>and brokerage commissons amounting to TL 2,173. Other fees and commission expense totaling to TL 3,340 majorly consists of fees and commissons given to credit card tarnsactions totaling to TL 1,661, and fees and commissons paid for the transactions generat</w:t>
      </w:r>
      <w:r>
        <w:t>ed from the interbank money market totalling to TL 537.</w:t>
      </w:r>
    </w:p>
    <w:p w:rsidR="00DB59FD" w:rsidRDefault="00DB59FD">
      <w:pPr>
        <w:pStyle w:val="BodyText"/>
        <w:rPr>
          <w:rFonts w:eastAsia="Arial Unicode MS"/>
        </w:rPr>
      </w:pPr>
    </w:p>
    <w:p w:rsidR="00DB59FD" w:rsidRDefault="000C4AD5">
      <w:pPr>
        <w:tabs>
          <w:tab w:val="left" w:pos="180"/>
        </w:tabs>
        <w:autoSpaceDE w:val="0"/>
        <w:autoSpaceDN w:val="0"/>
        <w:adjustRightInd w:val="0"/>
        <w:ind w:left="540" w:hanging="540"/>
        <w:jc w:val="both"/>
        <w:rPr>
          <w:rFonts w:eastAsia="Arial Unicode MS"/>
        </w:rPr>
      </w:pPr>
      <w:r>
        <w:rPr>
          <w:rFonts w:eastAsia="Arial Unicode MS"/>
          <w:b/>
          <w:bCs/>
        </w:rPr>
        <w:t>1</w:t>
      </w:r>
      <w:r>
        <w:rPr>
          <w:rFonts w:eastAsia="Arial Unicode MS"/>
          <w:b/>
        </w:rPr>
        <w:t>.</w:t>
      </w:r>
      <w:r>
        <w:rPr>
          <w:rFonts w:eastAsia="Arial Unicode MS"/>
          <w:b/>
        </w:rPr>
        <w:tab/>
      </w:r>
      <w:r>
        <w:rPr>
          <w:rFonts w:eastAsia="Arial Unicode MS"/>
        </w:rPr>
        <w:t>a)</w:t>
      </w:r>
      <w:r>
        <w:rPr>
          <w:rFonts w:eastAsia="Arial Unicode MS"/>
        </w:rPr>
        <w:tab/>
        <w:t>Information on interest income received from investments and subsidiaries: None.</w:t>
      </w:r>
    </w:p>
    <w:p w:rsidR="00DB59FD" w:rsidRDefault="00DB59FD">
      <w:pPr>
        <w:autoSpaceDE w:val="0"/>
        <w:autoSpaceDN w:val="0"/>
        <w:adjustRightInd w:val="0"/>
        <w:jc w:val="both"/>
        <w:rPr>
          <w:rFonts w:eastAsia="Arial Unicode MS"/>
        </w:rPr>
      </w:pPr>
    </w:p>
    <w:p w:rsidR="00DB59FD" w:rsidRDefault="000C4AD5">
      <w:pPr>
        <w:pStyle w:val="BodyTextIndent"/>
        <w:tabs>
          <w:tab w:val="left" w:pos="180"/>
        </w:tabs>
        <w:rPr>
          <w:rFonts w:eastAsia="Arial Unicode MS"/>
          <w:lang w:val="en-US"/>
        </w:rPr>
      </w:pPr>
      <w:r>
        <w:rPr>
          <w:rFonts w:eastAsia="Arial Unicode MS"/>
          <w:lang w:val="en-US"/>
        </w:rPr>
        <w:tab/>
        <w:t>b)</w:t>
      </w:r>
      <w:r>
        <w:rPr>
          <w:rFonts w:eastAsia="Arial Unicode MS"/>
          <w:lang w:val="en-US"/>
        </w:rPr>
        <w:tab/>
        <w:t>Information on financial lease income : None.</w:t>
      </w:r>
    </w:p>
    <w:p w:rsidR="00DB59FD" w:rsidRDefault="00DB59FD">
      <w:pPr>
        <w:autoSpaceDE w:val="0"/>
        <w:autoSpaceDN w:val="0"/>
        <w:adjustRightInd w:val="0"/>
        <w:jc w:val="both"/>
        <w:rPr>
          <w:rFonts w:eastAsia="Arial Unicode MS"/>
          <w:lang w:val="tr-TR"/>
        </w:rPr>
      </w:pPr>
    </w:p>
    <w:p w:rsidR="00DB59FD" w:rsidRDefault="000C4AD5">
      <w:pPr>
        <w:pStyle w:val="BodyTextIndent"/>
        <w:tabs>
          <w:tab w:val="left" w:pos="180"/>
        </w:tabs>
        <w:rPr>
          <w:rFonts w:eastAsia="Arial Unicode MS"/>
          <w:lang w:val="en-US"/>
        </w:rPr>
      </w:pPr>
      <w:r>
        <w:rPr>
          <w:rFonts w:eastAsia="Arial Unicode MS"/>
          <w:lang w:val="en-US"/>
        </w:rPr>
        <w:tab/>
        <w:t>c)</w:t>
      </w:r>
      <w:r>
        <w:rPr>
          <w:rFonts w:eastAsia="Arial Unicode MS"/>
          <w:lang w:val="en-US"/>
        </w:rPr>
        <w:tab/>
        <w:t>Interest received from reverse repurchase agreement tran</w:t>
      </w:r>
      <w:r>
        <w:rPr>
          <w:rFonts w:eastAsia="Arial Unicode MS"/>
          <w:lang w:val="en-US"/>
        </w:rPr>
        <w:t>sactions: None</w:t>
      </w:r>
    </w:p>
    <w:p w:rsidR="00DB59FD" w:rsidRDefault="00DB59FD">
      <w:pPr>
        <w:pStyle w:val="xl59"/>
        <w:pBdr>
          <w:right w:val="none" w:sz="0" w:space="0" w:color="auto"/>
        </w:pBdr>
        <w:autoSpaceDE w:val="0"/>
        <w:autoSpaceDN w:val="0"/>
        <w:adjustRightInd w:val="0"/>
        <w:spacing w:before="0" w:beforeAutospacing="0" w:after="0" w:afterAutospacing="0"/>
        <w:rPr>
          <w:szCs w:val="20"/>
          <w:lang w:val="tr-TR"/>
        </w:rPr>
      </w:pPr>
    </w:p>
    <w:tbl>
      <w:tblPr>
        <w:tblW w:w="8460" w:type="dxa"/>
        <w:tblInd w:w="594" w:type="dxa"/>
        <w:tblLayout w:type="fixed"/>
        <w:tblCellMar>
          <w:left w:w="54" w:type="dxa"/>
          <w:right w:w="54" w:type="dxa"/>
        </w:tblCellMar>
        <w:tblLook w:val="0000" w:firstRow="0" w:lastRow="0" w:firstColumn="0" w:lastColumn="0" w:noHBand="0" w:noVBand="0"/>
      </w:tblPr>
      <w:tblGrid>
        <w:gridCol w:w="3702"/>
        <w:gridCol w:w="1280"/>
        <w:gridCol w:w="1280"/>
        <w:gridCol w:w="1118"/>
        <w:gridCol w:w="1080"/>
      </w:tblGrid>
      <w:tr w:rsidR="00DB59FD">
        <w:trPr>
          <w:trHeight w:val="221"/>
        </w:trPr>
        <w:tc>
          <w:tcPr>
            <w:tcW w:w="3702" w:type="dxa"/>
            <w:tcBorders>
              <w:top w:val="single" w:sz="6" w:space="0" w:color="000000"/>
              <w:bottom w:val="single" w:sz="6" w:space="0" w:color="000000"/>
            </w:tcBorders>
          </w:tcPr>
          <w:p w:rsidR="00DB59FD" w:rsidRDefault="00DB59FD">
            <w:pPr>
              <w:autoSpaceDE w:val="0"/>
              <w:autoSpaceDN w:val="0"/>
              <w:adjustRightInd w:val="0"/>
              <w:ind w:firstLine="720"/>
              <w:jc w:val="both"/>
              <w:rPr>
                <w:rFonts w:eastAsia="Arial Unicode MS"/>
                <w:lang w:val="tr-TR"/>
              </w:rPr>
            </w:pPr>
          </w:p>
        </w:tc>
        <w:tc>
          <w:tcPr>
            <w:tcW w:w="2560" w:type="dxa"/>
            <w:gridSpan w:val="2"/>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Current Period</w:t>
            </w:r>
          </w:p>
        </w:tc>
        <w:tc>
          <w:tcPr>
            <w:tcW w:w="2198" w:type="dxa"/>
            <w:gridSpan w:val="2"/>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Prior Period</w:t>
            </w:r>
          </w:p>
        </w:tc>
      </w:tr>
      <w:tr w:rsidR="00DB59FD">
        <w:trPr>
          <w:trHeight w:val="236"/>
        </w:trPr>
        <w:tc>
          <w:tcPr>
            <w:tcW w:w="3702" w:type="dxa"/>
            <w:tcBorders>
              <w:top w:val="single" w:sz="6" w:space="0" w:color="000000"/>
              <w:bottom w:val="single" w:sz="6" w:space="0" w:color="000000"/>
            </w:tcBorders>
          </w:tcPr>
          <w:p w:rsidR="00DB59FD" w:rsidRDefault="000C4AD5">
            <w:pPr>
              <w:autoSpaceDE w:val="0"/>
              <w:autoSpaceDN w:val="0"/>
              <w:adjustRightInd w:val="0"/>
              <w:rPr>
                <w:rFonts w:eastAsia="Arial Unicode MS"/>
                <w:lang w:val="tr-TR"/>
              </w:rPr>
            </w:pPr>
            <w:r>
              <w:rPr>
                <w:rFonts w:eastAsia="Arial Unicode MS"/>
                <w:lang w:val="tr-TR"/>
              </w:rPr>
              <w:t xml:space="preserve"> </w:t>
            </w:r>
          </w:p>
        </w:tc>
        <w:tc>
          <w:tcPr>
            <w:tcW w:w="128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28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c>
          <w:tcPr>
            <w:tcW w:w="1118"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FC</w:t>
            </w:r>
          </w:p>
        </w:tc>
      </w:tr>
      <w:tr w:rsidR="00DB59FD">
        <w:trPr>
          <w:trHeight w:val="228"/>
        </w:trPr>
        <w:tc>
          <w:tcPr>
            <w:tcW w:w="3702" w:type="dxa"/>
          </w:tcPr>
          <w:p w:rsidR="00DB59FD" w:rsidRDefault="000C4AD5">
            <w:pPr>
              <w:autoSpaceDE w:val="0"/>
              <w:autoSpaceDN w:val="0"/>
              <w:adjustRightInd w:val="0"/>
              <w:rPr>
                <w:rFonts w:eastAsia="Arial Unicode MS"/>
              </w:rPr>
            </w:pPr>
            <w:r>
              <w:rPr>
                <w:rFonts w:eastAsia="Arial Unicode MS"/>
              </w:rPr>
              <w:t>Interest received from reverse repurchase agreement transactions</w:t>
            </w:r>
          </w:p>
        </w:tc>
        <w:tc>
          <w:tcPr>
            <w:tcW w:w="1280" w:type="dxa"/>
          </w:tcPr>
          <w:p w:rsidR="00DB59FD" w:rsidRDefault="000C4AD5">
            <w:pPr>
              <w:autoSpaceDE w:val="0"/>
              <w:autoSpaceDN w:val="0"/>
              <w:adjustRightInd w:val="0"/>
              <w:jc w:val="right"/>
              <w:rPr>
                <w:rFonts w:eastAsia="Arial Unicode MS"/>
                <w:lang w:val="tr-TR"/>
              </w:rPr>
            </w:pPr>
            <w:r>
              <w:rPr>
                <w:rFonts w:eastAsia="Arial Unicode MS"/>
                <w:lang w:val="tr-TR"/>
              </w:rPr>
              <w:t>533</w:t>
            </w:r>
          </w:p>
        </w:tc>
        <w:tc>
          <w:tcPr>
            <w:tcW w:w="1280" w:type="dxa"/>
          </w:tcPr>
          <w:p w:rsidR="00DB59FD" w:rsidRDefault="000C4AD5">
            <w:pPr>
              <w:autoSpaceDE w:val="0"/>
              <w:autoSpaceDN w:val="0"/>
              <w:adjustRightInd w:val="0"/>
              <w:jc w:val="right"/>
              <w:rPr>
                <w:rFonts w:eastAsia="Arial Unicode MS"/>
                <w:lang w:val="tr-TR"/>
              </w:rPr>
            </w:pPr>
            <w:r>
              <w:rPr>
                <w:rFonts w:eastAsia="Arial Unicode MS"/>
                <w:lang w:val="tr-TR"/>
              </w:rPr>
              <w:t>-</w:t>
            </w:r>
          </w:p>
        </w:tc>
        <w:tc>
          <w:tcPr>
            <w:tcW w:w="1118" w:type="dxa"/>
          </w:tcPr>
          <w:p w:rsidR="00DB59FD" w:rsidRDefault="000C4AD5">
            <w:pPr>
              <w:autoSpaceDE w:val="0"/>
              <w:autoSpaceDN w:val="0"/>
              <w:adjustRightInd w:val="0"/>
              <w:jc w:val="right"/>
              <w:rPr>
                <w:rFonts w:eastAsia="Arial Unicode MS"/>
                <w:lang w:val="tr-TR"/>
              </w:rPr>
            </w:pPr>
            <w:r>
              <w:rPr>
                <w:rFonts w:eastAsia="Arial Unicode MS"/>
                <w:lang w:val="tr-TR"/>
              </w:rPr>
              <w:t>406</w:t>
            </w:r>
          </w:p>
        </w:tc>
        <w:tc>
          <w:tcPr>
            <w:tcW w:w="1080" w:type="dxa"/>
          </w:tcPr>
          <w:p w:rsidR="00DB59FD" w:rsidRDefault="000C4AD5">
            <w:pPr>
              <w:pStyle w:val="EndnoteText"/>
              <w:autoSpaceDE w:val="0"/>
              <w:autoSpaceDN w:val="0"/>
              <w:adjustRightInd w:val="0"/>
              <w:jc w:val="right"/>
              <w:rPr>
                <w:rFonts w:eastAsia="Arial Unicode MS"/>
              </w:rPr>
            </w:pPr>
            <w:r>
              <w:rPr>
                <w:rFonts w:eastAsia="Arial Unicode MS"/>
              </w:rPr>
              <w:t>-</w:t>
            </w:r>
          </w:p>
        </w:tc>
      </w:tr>
    </w:tbl>
    <w:p w:rsidR="00DB59FD" w:rsidRDefault="00DB59FD">
      <w:pPr>
        <w:autoSpaceDE w:val="0"/>
        <w:autoSpaceDN w:val="0"/>
        <w:adjustRightInd w:val="0"/>
        <w:jc w:val="both"/>
        <w:rPr>
          <w:rFonts w:eastAsia="Arial Unicode MS"/>
          <w:lang w:val="tr-TR"/>
        </w:rPr>
      </w:pPr>
    </w:p>
    <w:p w:rsidR="00DB59FD" w:rsidRDefault="000C4AD5">
      <w:pPr>
        <w:pStyle w:val="BodyTextIndent2"/>
        <w:tabs>
          <w:tab w:val="left" w:pos="180"/>
        </w:tabs>
        <w:ind w:left="540" w:hanging="540"/>
        <w:rPr>
          <w:rFonts w:ascii="Times New Roman" w:hAnsi="Times New Roman"/>
          <w:b w:val="0"/>
          <w:sz w:val="20"/>
          <w:lang w:val="en-US"/>
        </w:rPr>
      </w:pPr>
      <w:r>
        <w:rPr>
          <w:rFonts w:ascii="Times New Roman" w:hAnsi="Times New Roman"/>
          <w:bCs/>
          <w:sz w:val="20"/>
          <w:lang w:val="en-US"/>
        </w:rPr>
        <w:t>2.</w:t>
      </w:r>
      <w:r>
        <w:rPr>
          <w:rFonts w:ascii="Times New Roman" w:hAnsi="Times New Roman"/>
          <w:b w:val="0"/>
          <w:sz w:val="20"/>
          <w:lang w:val="en-US"/>
        </w:rPr>
        <w:tab/>
        <w:t>a)</w:t>
      </w:r>
      <w:r>
        <w:rPr>
          <w:rFonts w:ascii="Times New Roman" w:hAnsi="Times New Roman"/>
          <w:b w:val="0"/>
          <w:sz w:val="20"/>
          <w:lang w:val="en-US"/>
        </w:rPr>
        <w:tab/>
        <w:t>Information on interest expense to investments and subsidiaries:  None.</w:t>
      </w:r>
    </w:p>
    <w:p w:rsidR="00DB59FD" w:rsidRDefault="00DB59FD">
      <w:pPr>
        <w:autoSpaceDE w:val="0"/>
        <w:autoSpaceDN w:val="0"/>
        <w:adjustRightInd w:val="0"/>
        <w:jc w:val="both"/>
        <w:rPr>
          <w:rFonts w:eastAsia="Arial Unicode MS"/>
        </w:rPr>
      </w:pPr>
    </w:p>
    <w:p w:rsidR="00DB59FD" w:rsidRDefault="000C4AD5">
      <w:pPr>
        <w:pStyle w:val="BodyTextIndent"/>
        <w:tabs>
          <w:tab w:val="left" w:pos="180"/>
        </w:tabs>
        <w:rPr>
          <w:rFonts w:eastAsia="Arial Unicode MS"/>
          <w:lang w:val="en-US"/>
        </w:rPr>
      </w:pPr>
      <w:r>
        <w:rPr>
          <w:rFonts w:eastAsia="Arial Unicode MS"/>
          <w:lang w:val="en-US"/>
        </w:rPr>
        <w:tab/>
        <w:t>b)</w:t>
      </w:r>
      <w:r>
        <w:rPr>
          <w:rFonts w:eastAsia="Arial Unicode MS"/>
          <w:lang w:val="en-US"/>
        </w:rPr>
        <w:tab/>
        <w:t>Information on financial lease ex</w:t>
      </w:r>
      <w:r>
        <w:rPr>
          <w:rFonts w:eastAsia="Arial Unicode MS"/>
          <w:lang w:val="en-US"/>
        </w:rPr>
        <w:t>penses : None.</w:t>
      </w:r>
    </w:p>
    <w:p w:rsidR="00DB59FD" w:rsidRDefault="00DB59FD">
      <w:pPr>
        <w:autoSpaceDE w:val="0"/>
        <w:autoSpaceDN w:val="0"/>
        <w:adjustRightInd w:val="0"/>
        <w:rPr>
          <w:rFonts w:eastAsia="Arial Unicode MS"/>
        </w:rPr>
      </w:pPr>
    </w:p>
    <w:p w:rsidR="00DB59FD" w:rsidRDefault="000C4AD5">
      <w:pPr>
        <w:autoSpaceDE w:val="0"/>
        <w:autoSpaceDN w:val="0"/>
        <w:adjustRightInd w:val="0"/>
        <w:ind w:left="540" w:hanging="360"/>
        <w:rPr>
          <w:rFonts w:eastAsia="Arial Unicode MS"/>
        </w:rPr>
      </w:pPr>
      <w:r>
        <w:rPr>
          <w:rFonts w:eastAsia="Arial Unicode MS"/>
        </w:rPr>
        <w:t>c)</w:t>
      </w:r>
      <w:r>
        <w:rPr>
          <w:rFonts w:eastAsia="Arial Unicode MS"/>
        </w:rPr>
        <w:tab/>
        <w:t>Distribution of interest expense on deposits based on maturity of deposits :</w:t>
      </w:r>
    </w:p>
    <w:p w:rsidR="00DB59FD" w:rsidRDefault="00DB59FD">
      <w:pPr>
        <w:autoSpaceDE w:val="0"/>
        <w:autoSpaceDN w:val="0"/>
        <w:adjustRightInd w:val="0"/>
        <w:rPr>
          <w:rFonts w:eastAsia="Arial Unicode MS"/>
          <w:lang w:val="tr-TR"/>
        </w:rPr>
      </w:pPr>
    </w:p>
    <w:tbl>
      <w:tblPr>
        <w:tblW w:w="9263" w:type="dxa"/>
        <w:tblInd w:w="594" w:type="dxa"/>
        <w:tblLayout w:type="fixed"/>
        <w:tblCellMar>
          <w:left w:w="54" w:type="dxa"/>
          <w:right w:w="54" w:type="dxa"/>
        </w:tblCellMar>
        <w:tblLook w:val="0000" w:firstRow="0" w:lastRow="0" w:firstColumn="0" w:lastColumn="0" w:noHBand="0" w:noVBand="0"/>
      </w:tblPr>
      <w:tblGrid>
        <w:gridCol w:w="2340"/>
        <w:gridCol w:w="952"/>
        <w:gridCol w:w="1006"/>
        <w:gridCol w:w="1006"/>
        <w:gridCol w:w="985"/>
        <w:gridCol w:w="985"/>
        <w:gridCol w:w="994"/>
        <w:gridCol w:w="995"/>
      </w:tblGrid>
      <w:tr w:rsidR="00DB59FD">
        <w:tc>
          <w:tcPr>
            <w:tcW w:w="2340"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lang w:val="tr-TR"/>
              </w:rPr>
            </w:pPr>
          </w:p>
        </w:tc>
        <w:tc>
          <w:tcPr>
            <w:tcW w:w="952"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lang w:val="tr-TR"/>
              </w:rPr>
            </w:pPr>
          </w:p>
        </w:tc>
        <w:tc>
          <w:tcPr>
            <w:tcW w:w="4976" w:type="dxa"/>
            <w:gridSpan w:val="5"/>
            <w:tcBorders>
              <w:top w:val="single" w:sz="6" w:space="0" w:color="000000"/>
              <w:bottom w:val="single" w:sz="6" w:space="0" w:color="000000"/>
            </w:tcBorders>
          </w:tcPr>
          <w:p w:rsidR="00DB59FD" w:rsidRDefault="000C4AD5">
            <w:pPr>
              <w:autoSpaceDE w:val="0"/>
              <w:autoSpaceDN w:val="0"/>
              <w:adjustRightInd w:val="0"/>
              <w:jc w:val="center"/>
              <w:rPr>
                <w:rFonts w:eastAsia="Arial Unicode MS"/>
                <w:lang w:val="tr-TR"/>
              </w:rPr>
            </w:pPr>
            <w:r>
              <w:rPr>
                <w:rFonts w:eastAsia="Arial Unicode MS"/>
                <w:sz w:val="16"/>
              </w:rPr>
              <w:t>Time Deposits</w:t>
            </w:r>
          </w:p>
        </w:tc>
        <w:tc>
          <w:tcPr>
            <w:tcW w:w="995"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lang w:val="tr-TR"/>
              </w:rPr>
            </w:pPr>
          </w:p>
        </w:tc>
      </w:tr>
      <w:tr w:rsidR="00DB59FD">
        <w:tc>
          <w:tcPr>
            <w:tcW w:w="2340"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Account name</w:t>
            </w:r>
          </w:p>
        </w:tc>
        <w:tc>
          <w:tcPr>
            <w:tcW w:w="952"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sz w:val="16"/>
              </w:rPr>
            </w:pPr>
            <w:r>
              <w:rPr>
                <w:rFonts w:eastAsia="Arial Unicode MS"/>
                <w:sz w:val="16"/>
              </w:rPr>
              <w:t>Demand Deposits</w:t>
            </w:r>
          </w:p>
        </w:tc>
        <w:tc>
          <w:tcPr>
            <w:tcW w:w="1006"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sz w:val="16"/>
              </w:rPr>
            </w:pPr>
            <w:r>
              <w:rPr>
                <w:rFonts w:eastAsia="Arial Unicode MS"/>
                <w:sz w:val="16"/>
              </w:rPr>
              <w:t>Up to 1 Month</w:t>
            </w:r>
          </w:p>
        </w:tc>
        <w:tc>
          <w:tcPr>
            <w:tcW w:w="1006"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sz w:val="16"/>
              </w:rPr>
            </w:pPr>
            <w:r>
              <w:rPr>
                <w:rFonts w:eastAsia="Arial Unicode MS"/>
                <w:sz w:val="16"/>
              </w:rPr>
              <w:t>Up to 3 Months</w:t>
            </w:r>
          </w:p>
        </w:tc>
        <w:tc>
          <w:tcPr>
            <w:tcW w:w="985"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sz w:val="16"/>
              </w:rPr>
            </w:pPr>
            <w:r>
              <w:rPr>
                <w:rFonts w:eastAsia="Arial Unicode MS"/>
                <w:sz w:val="16"/>
              </w:rPr>
              <w:t>Up to 6 Months</w:t>
            </w:r>
          </w:p>
        </w:tc>
        <w:tc>
          <w:tcPr>
            <w:tcW w:w="985"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sz w:val="16"/>
              </w:rPr>
            </w:pPr>
            <w:r>
              <w:rPr>
                <w:rFonts w:eastAsia="Arial Unicode MS"/>
                <w:sz w:val="16"/>
              </w:rPr>
              <w:t>Up to 1 Year</w:t>
            </w:r>
          </w:p>
        </w:tc>
        <w:tc>
          <w:tcPr>
            <w:tcW w:w="994" w:type="dxa"/>
            <w:tcBorders>
              <w:top w:val="single" w:sz="6" w:space="0" w:color="000000"/>
              <w:bottom w:val="single" w:sz="6" w:space="0" w:color="000000"/>
            </w:tcBorders>
          </w:tcPr>
          <w:p w:rsidR="00DB59FD" w:rsidRDefault="000C4AD5">
            <w:pPr>
              <w:autoSpaceDE w:val="0"/>
              <w:autoSpaceDN w:val="0"/>
              <w:adjustRightInd w:val="0"/>
              <w:jc w:val="center"/>
              <w:rPr>
                <w:rFonts w:eastAsia="Arial Unicode MS"/>
                <w:sz w:val="16"/>
              </w:rPr>
            </w:pPr>
            <w:r>
              <w:rPr>
                <w:rFonts w:eastAsia="Arial Unicode MS"/>
                <w:sz w:val="16"/>
              </w:rPr>
              <w:t>More than 1 Year</w:t>
            </w:r>
          </w:p>
        </w:tc>
        <w:tc>
          <w:tcPr>
            <w:tcW w:w="995" w:type="dxa"/>
            <w:tcBorders>
              <w:top w:val="single" w:sz="6" w:space="0" w:color="000000"/>
              <w:bottom w:val="single" w:sz="6" w:space="0" w:color="000000"/>
            </w:tcBorders>
          </w:tcPr>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right"/>
              <w:rPr>
                <w:rFonts w:eastAsia="Arial Unicode MS"/>
                <w:sz w:val="16"/>
              </w:rPr>
            </w:pPr>
            <w:r>
              <w:rPr>
                <w:rFonts w:eastAsia="Arial Unicode MS"/>
                <w:sz w:val="16"/>
              </w:rPr>
              <w:t>Total</w:t>
            </w:r>
          </w:p>
        </w:tc>
      </w:tr>
      <w:tr w:rsidR="00DB59FD">
        <w:tc>
          <w:tcPr>
            <w:tcW w:w="2340" w:type="dxa"/>
          </w:tcPr>
          <w:p w:rsidR="00DB59FD" w:rsidRDefault="000C4AD5">
            <w:pPr>
              <w:autoSpaceDE w:val="0"/>
              <w:autoSpaceDN w:val="0"/>
              <w:adjustRightInd w:val="0"/>
              <w:rPr>
                <w:rFonts w:eastAsia="Arial Unicode MS"/>
                <w:sz w:val="16"/>
              </w:rPr>
            </w:pPr>
            <w:r>
              <w:rPr>
                <w:rFonts w:eastAsia="Arial Unicode MS"/>
                <w:sz w:val="16"/>
              </w:rPr>
              <w:t>TL</w:t>
            </w:r>
          </w:p>
        </w:tc>
        <w:tc>
          <w:tcPr>
            <w:tcW w:w="952" w:type="dxa"/>
            <w:vAlign w:val="bottom"/>
          </w:tcPr>
          <w:p w:rsidR="00DB59FD" w:rsidRDefault="00DB59FD">
            <w:pPr>
              <w:jc w:val="right"/>
              <w:rPr>
                <w:rFonts w:eastAsia="Arial Unicode MS"/>
                <w:szCs w:val="18"/>
                <w:lang w:val="tr-TR"/>
              </w:rPr>
            </w:pPr>
          </w:p>
        </w:tc>
        <w:tc>
          <w:tcPr>
            <w:tcW w:w="1006" w:type="dxa"/>
            <w:vAlign w:val="bottom"/>
          </w:tcPr>
          <w:p w:rsidR="00DB59FD" w:rsidRDefault="00DB59FD">
            <w:pPr>
              <w:jc w:val="right"/>
              <w:rPr>
                <w:rFonts w:eastAsia="Arial Unicode MS"/>
                <w:szCs w:val="18"/>
                <w:lang w:val="tr-TR"/>
              </w:rPr>
            </w:pPr>
          </w:p>
        </w:tc>
        <w:tc>
          <w:tcPr>
            <w:tcW w:w="1006" w:type="dxa"/>
            <w:vAlign w:val="bottom"/>
          </w:tcPr>
          <w:p w:rsidR="00DB59FD" w:rsidRDefault="00DB59FD">
            <w:pPr>
              <w:jc w:val="right"/>
              <w:rPr>
                <w:rFonts w:eastAsia="Arial Unicode MS"/>
                <w:szCs w:val="18"/>
                <w:lang w:val="tr-TR"/>
              </w:rPr>
            </w:pPr>
          </w:p>
        </w:tc>
        <w:tc>
          <w:tcPr>
            <w:tcW w:w="985" w:type="dxa"/>
            <w:vAlign w:val="bottom"/>
          </w:tcPr>
          <w:p w:rsidR="00DB59FD" w:rsidRDefault="00DB59FD">
            <w:pPr>
              <w:jc w:val="right"/>
              <w:rPr>
                <w:rFonts w:eastAsia="Arial Unicode MS"/>
                <w:szCs w:val="18"/>
                <w:lang w:val="tr-TR"/>
              </w:rPr>
            </w:pPr>
          </w:p>
        </w:tc>
        <w:tc>
          <w:tcPr>
            <w:tcW w:w="985" w:type="dxa"/>
            <w:vAlign w:val="bottom"/>
          </w:tcPr>
          <w:p w:rsidR="00DB59FD" w:rsidRDefault="00DB59FD">
            <w:pPr>
              <w:jc w:val="right"/>
              <w:rPr>
                <w:rFonts w:eastAsia="Arial Unicode MS"/>
                <w:szCs w:val="18"/>
                <w:lang w:val="tr-TR"/>
              </w:rPr>
            </w:pPr>
          </w:p>
        </w:tc>
        <w:tc>
          <w:tcPr>
            <w:tcW w:w="994" w:type="dxa"/>
            <w:vAlign w:val="bottom"/>
          </w:tcPr>
          <w:p w:rsidR="00DB59FD" w:rsidRDefault="00DB59FD">
            <w:pPr>
              <w:jc w:val="right"/>
              <w:rPr>
                <w:rFonts w:eastAsia="Arial Unicode MS"/>
                <w:szCs w:val="18"/>
                <w:lang w:val="tr-TR"/>
              </w:rPr>
            </w:pPr>
          </w:p>
        </w:tc>
        <w:tc>
          <w:tcPr>
            <w:tcW w:w="995" w:type="dxa"/>
            <w:vAlign w:val="bottom"/>
          </w:tcPr>
          <w:p w:rsidR="00DB59FD" w:rsidRDefault="00DB59FD">
            <w:pPr>
              <w:jc w:val="right"/>
              <w:rPr>
                <w:rFonts w:eastAsia="Arial Unicode MS"/>
                <w:szCs w:val="18"/>
                <w:lang w:val="tr-TR"/>
              </w:rPr>
            </w:pPr>
          </w:p>
        </w:tc>
      </w:tr>
      <w:tr w:rsidR="00DB59FD">
        <w:tc>
          <w:tcPr>
            <w:tcW w:w="2340" w:type="dxa"/>
            <w:vAlign w:val="bottom"/>
          </w:tcPr>
          <w:p w:rsidR="00DB59FD" w:rsidRDefault="000C4AD5">
            <w:pPr>
              <w:ind w:firstLineChars="200" w:firstLine="320"/>
              <w:rPr>
                <w:rFonts w:eastAsia="Arial Unicode MS"/>
                <w:sz w:val="16"/>
                <w:szCs w:val="18"/>
              </w:rPr>
            </w:pPr>
            <w:r>
              <w:rPr>
                <w:sz w:val="16"/>
                <w:szCs w:val="18"/>
              </w:rPr>
              <w:t>Group deposits</w:t>
            </w:r>
          </w:p>
        </w:tc>
        <w:tc>
          <w:tcPr>
            <w:tcW w:w="952"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2</w:t>
            </w:r>
          </w:p>
        </w:tc>
        <w:tc>
          <w:tcPr>
            <w:tcW w:w="1006"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3</w:t>
            </w:r>
            <w:r>
              <w:rPr>
                <w:rFonts w:eastAsia="Batang"/>
                <w:color w:val="000000"/>
                <w:sz w:val="18"/>
                <w:szCs w:val="18"/>
                <w:lang w:val="tr-TR"/>
              </w:rPr>
              <w:t>,115</w:t>
            </w:r>
          </w:p>
        </w:tc>
        <w:tc>
          <w:tcPr>
            <w:tcW w:w="1006"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w:t>
            </w:r>
          </w:p>
        </w:tc>
        <w:tc>
          <w:tcPr>
            <w:tcW w:w="98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w:t>
            </w:r>
          </w:p>
        </w:tc>
        <w:tc>
          <w:tcPr>
            <w:tcW w:w="98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w:t>
            </w:r>
          </w:p>
        </w:tc>
        <w:tc>
          <w:tcPr>
            <w:tcW w:w="994"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w:t>
            </w:r>
          </w:p>
        </w:tc>
        <w:tc>
          <w:tcPr>
            <w:tcW w:w="99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3,117</w:t>
            </w:r>
          </w:p>
        </w:tc>
      </w:tr>
      <w:tr w:rsidR="00DB59FD">
        <w:tc>
          <w:tcPr>
            <w:tcW w:w="2340" w:type="dxa"/>
            <w:vAlign w:val="bottom"/>
          </w:tcPr>
          <w:p w:rsidR="00DB59FD" w:rsidRDefault="000C4AD5">
            <w:pPr>
              <w:ind w:firstLineChars="200" w:firstLine="320"/>
              <w:rPr>
                <w:rFonts w:eastAsia="Arial Unicode MS"/>
                <w:sz w:val="16"/>
                <w:szCs w:val="18"/>
              </w:rPr>
            </w:pPr>
            <w:r>
              <w:rPr>
                <w:sz w:val="16"/>
                <w:szCs w:val="18"/>
              </w:rPr>
              <w:t>Saving deposits</w:t>
            </w:r>
          </w:p>
        </w:tc>
        <w:tc>
          <w:tcPr>
            <w:tcW w:w="952" w:type="dxa"/>
            <w:vAlign w:val="bottom"/>
          </w:tcPr>
          <w:p w:rsidR="00DB59FD" w:rsidRDefault="000C4AD5">
            <w:pPr>
              <w:jc w:val="right"/>
              <w:rPr>
                <w:rFonts w:eastAsia="Arial Unicode MS"/>
                <w:sz w:val="18"/>
                <w:szCs w:val="18"/>
              </w:rPr>
            </w:pPr>
            <w:r>
              <w:rPr>
                <w:sz w:val="18"/>
                <w:szCs w:val="18"/>
              </w:rPr>
              <w:t>59</w:t>
            </w:r>
          </w:p>
        </w:tc>
        <w:tc>
          <w:tcPr>
            <w:tcW w:w="1006" w:type="dxa"/>
            <w:vAlign w:val="bottom"/>
          </w:tcPr>
          <w:p w:rsidR="00DB59FD" w:rsidRDefault="000C4AD5">
            <w:pPr>
              <w:jc w:val="right"/>
              <w:rPr>
                <w:rFonts w:eastAsia="Arial Unicode MS"/>
                <w:sz w:val="18"/>
                <w:szCs w:val="18"/>
              </w:rPr>
            </w:pPr>
            <w:r>
              <w:rPr>
                <w:sz w:val="18"/>
                <w:szCs w:val="18"/>
              </w:rPr>
              <w:t>7,345</w:t>
            </w:r>
          </w:p>
        </w:tc>
        <w:tc>
          <w:tcPr>
            <w:tcW w:w="1006" w:type="dxa"/>
            <w:vAlign w:val="bottom"/>
          </w:tcPr>
          <w:p w:rsidR="00DB59FD" w:rsidRDefault="000C4AD5">
            <w:pPr>
              <w:jc w:val="right"/>
              <w:rPr>
                <w:rFonts w:eastAsia="Arial Unicode MS"/>
                <w:sz w:val="18"/>
                <w:szCs w:val="18"/>
              </w:rPr>
            </w:pPr>
            <w:r>
              <w:rPr>
                <w:sz w:val="18"/>
                <w:szCs w:val="18"/>
              </w:rPr>
              <w:t>5,257</w:t>
            </w:r>
          </w:p>
        </w:tc>
        <w:tc>
          <w:tcPr>
            <w:tcW w:w="985" w:type="dxa"/>
            <w:vAlign w:val="bottom"/>
          </w:tcPr>
          <w:p w:rsidR="00DB59FD" w:rsidRDefault="000C4AD5">
            <w:pPr>
              <w:jc w:val="right"/>
              <w:rPr>
                <w:rFonts w:eastAsia="Arial Unicode MS"/>
                <w:sz w:val="18"/>
                <w:szCs w:val="18"/>
              </w:rPr>
            </w:pPr>
            <w:r>
              <w:rPr>
                <w:sz w:val="18"/>
                <w:szCs w:val="18"/>
              </w:rPr>
              <w:t>2,052</w:t>
            </w:r>
          </w:p>
        </w:tc>
        <w:tc>
          <w:tcPr>
            <w:tcW w:w="985" w:type="dxa"/>
            <w:vAlign w:val="bottom"/>
          </w:tcPr>
          <w:p w:rsidR="00DB59FD" w:rsidRDefault="000C4AD5">
            <w:pPr>
              <w:jc w:val="right"/>
              <w:rPr>
                <w:rFonts w:eastAsia="Arial Unicode MS"/>
                <w:sz w:val="18"/>
                <w:szCs w:val="18"/>
              </w:rPr>
            </w:pPr>
            <w:r>
              <w:rPr>
                <w:sz w:val="18"/>
                <w:szCs w:val="18"/>
              </w:rPr>
              <w:t>457</w:t>
            </w:r>
          </w:p>
        </w:tc>
        <w:tc>
          <w:tcPr>
            <w:tcW w:w="994" w:type="dxa"/>
            <w:vAlign w:val="bottom"/>
          </w:tcPr>
          <w:p w:rsidR="00DB59FD" w:rsidRDefault="000C4AD5">
            <w:pPr>
              <w:jc w:val="right"/>
              <w:rPr>
                <w:rFonts w:eastAsia="Arial Unicode MS"/>
                <w:sz w:val="18"/>
                <w:szCs w:val="18"/>
              </w:rPr>
            </w:pPr>
            <w:r>
              <w:rPr>
                <w:sz w:val="18"/>
                <w:szCs w:val="18"/>
              </w:rPr>
              <w:t>1,640</w:t>
            </w:r>
          </w:p>
        </w:tc>
        <w:tc>
          <w:tcPr>
            <w:tcW w:w="995" w:type="dxa"/>
            <w:vAlign w:val="bottom"/>
          </w:tcPr>
          <w:p w:rsidR="00DB59FD" w:rsidRDefault="000C4AD5">
            <w:pPr>
              <w:jc w:val="right"/>
              <w:rPr>
                <w:rFonts w:eastAsia="Arial Unicode MS"/>
                <w:sz w:val="18"/>
                <w:szCs w:val="18"/>
              </w:rPr>
            </w:pPr>
            <w:r>
              <w:rPr>
                <w:sz w:val="18"/>
                <w:szCs w:val="18"/>
              </w:rPr>
              <w:t>16,810</w:t>
            </w:r>
          </w:p>
        </w:tc>
      </w:tr>
      <w:tr w:rsidR="00DB59FD">
        <w:tc>
          <w:tcPr>
            <w:tcW w:w="2340" w:type="dxa"/>
            <w:vAlign w:val="bottom"/>
          </w:tcPr>
          <w:p w:rsidR="00DB59FD" w:rsidRDefault="000C4AD5">
            <w:pPr>
              <w:ind w:firstLineChars="200" w:firstLine="320"/>
              <w:rPr>
                <w:rFonts w:eastAsia="Arial Unicode MS"/>
                <w:sz w:val="16"/>
                <w:szCs w:val="18"/>
              </w:rPr>
            </w:pPr>
            <w:r>
              <w:rPr>
                <w:sz w:val="16"/>
                <w:szCs w:val="18"/>
              </w:rPr>
              <w:t>Public sector deposits</w:t>
            </w:r>
          </w:p>
        </w:tc>
        <w:tc>
          <w:tcPr>
            <w:tcW w:w="952"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94"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9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r>
      <w:tr w:rsidR="00DB59FD">
        <w:tc>
          <w:tcPr>
            <w:tcW w:w="2340" w:type="dxa"/>
            <w:vAlign w:val="bottom"/>
          </w:tcPr>
          <w:p w:rsidR="00DB59FD" w:rsidRDefault="000C4AD5">
            <w:pPr>
              <w:ind w:firstLineChars="200" w:firstLine="320"/>
              <w:rPr>
                <w:rFonts w:eastAsia="Arial Unicode MS"/>
                <w:sz w:val="16"/>
                <w:szCs w:val="18"/>
              </w:rPr>
            </w:pPr>
            <w:r>
              <w:rPr>
                <w:sz w:val="16"/>
                <w:szCs w:val="18"/>
              </w:rPr>
              <w:t>Commercial deposits</w:t>
            </w:r>
          </w:p>
        </w:tc>
        <w:tc>
          <w:tcPr>
            <w:tcW w:w="952" w:type="dxa"/>
            <w:vAlign w:val="bottom"/>
          </w:tcPr>
          <w:p w:rsidR="00DB59FD" w:rsidRDefault="000C4AD5">
            <w:pPr>
              <w:jc w:val="right"/>
              <w:rPr>
                <w:rFonts w:eastAsia="Arial Unicode MS"/>
                <w:sz w:val="18"/>
                <w:szCs w:val="18"/>
              </w:rPr>
            </w:pPr>
            <w:r>
              <w:rPr>
                <w:sz w:val="18"/>
                <w:szCs w:val="18"/>
              </w:rPr>
              <w:t>721</w:t>
            </w:r>
          </w:p>
        </w:tc>
        <w:tc>
          <w:tcPr>
            <w:tcW w:w="1006" w:type="dxa"/>
            <w:vAlign w:val="bottom"/>
          </w:tcPr>
          <w:p w:rsidR="00DB59FD" w:rsidRDefault="000C4AD5">
            <w:pPr>
              <w:jc w:val="right"/>
              <w:rPr>
                <w:rFonts w:eastAsia="Arial Unicode MS"/>
                <w:sz w:val="18"/>
                <w:szCs w:val="18"/>
              </w:rPr>
            </w:pPr>
            <w:r>
              <w:rPr>
                <w:sz w:val="18"/>
                <w:szCs w:val="18"/>
              </w:rPr>
              <w:t>7,823</w:t>
            </w:r>
          </w:p>
        </w:tc>
        <w:tc>
          <w:tcPr>
            <w:tcW w:w="1006" w:type="dxa"/>
            <w:vAlign w:val="bottom"/>
          </w:tcPr>
          <w:p w:rsidR="00DB59FD" w:rsidRDefault="000C4AD5">
            <w:pPr>
              <w:jc w:val="right"/>
              <w:rPr>
                <w:rFonts w:eastAsia="Arial Unicode MS"/>
                <w:sz w:val="18"/>
                <w:szCs w:val="18"/>
              </w:rPr>
            </w:pPr>
            <w:r>
              <w:rPr>
                <w:sz w:val="18"/>
                <w:szCs w:val="18"/>
              </w:rPr>
              <w:t>1,774</w:t>
            </w:r>
          </w:p>
        </w:tc>
        <w:tc>
          <w:tcPr>
            <w:tcW w:w="985" w:type="dxa"/>
            <w:vAlign w:val="bottom"/>
          </w:tcPr>
          <w:p w:rsidR="00DB59FD" w:rsidRDefault="000C4AD5">
            <w:pPr>
              <w:jc w:val="right"/>
              <w:rPr>
                <w:rFonts w:eastAsia="Arial Unicode MS"/>
                <w:sz w:val="18"/>
                <w:szCs w:val="18"/>
              </w:rPr>
            </w:pPr>
            <w:r>
              <w:rPr>
                <w:sz w:val="18"/>
                <w:szCs w:val="18"/>
              </w:rPr>
              <w:t>213</w:t>
            </w:r>
          </w:p>
        </w:tc>
        <w:tc>
          <w:tcPr>
            <w:tcW w:w="985" w:type="dxa"/>
            <w:vAlign w:val="bottom"/>
          </w:tcPr>
          <w:p w:rsidR="00DB59FD" w:rsidRDefault="000C4AD5">
            <w:pPr>
              <w:jc w:val="right"/>
              <w:rPr>
                <w:rFonts w:eastAsia="Arial Unicode MS"/>
                <w:sz w:val="18"/>
                <w:szCs w:val="18"/>
              </w:rPr>
            </w:pPr>
            <w:r>
              <w:rPr>
                <w:sz w:val="18"/>
                <w:szCs w:val="18"/>
              </w:rPr>
              <w:t>1</w:t>
            </w:r>
          </w:p>
        </w:tc>
        <w:tc>
          <w:tcPr>
            <w:tcW w:w="994" w:type="dxa"/>
            <w:vAlign w:val="bottom"/>
          </w:tcPr>
          <w:p w:rsidR="00DB59FD" w:rsidRDefault="000C4AD5">
            <w:pPr>
              <w:jc w:val="right"/>
              <w:rPr>
                <w:rFonts w:eastAsia="Arial Unicode MS"/>
                <w:sz w:val="18"/>
                <w:szCs w:val="18"/>
              </w:rPr>
            </w:pPr>
            <w:r>
              <w:rPr>
                <w:sz w:val="18"/>
                <w:szCs w:val="18"/>
              </w:rPr>
              <w:t>5,038</w:t>
            </w:r>
          </w:p>
        </w:tc>
        <w:tc>
          <w:tcPr>
            <w:tcW w:w="99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15,570</w:t>
            </w:r>
          </w:p>
        </w:tc>
      </w:tr>
      <w:tr w:rsidR="00DB59FD">
        <w:tc>
          <w:tcPr>
            <w:tcW w:w="2340" w:type="dxa"/>
            <w:vAlign w:val="bottom"/>
          </w:tcPr>
          <w:p w:rsidR="00DB59FD" w:rsidRDefault="000C4AD5">
            <w:pPr>
              <w:ind w:firstLineChars="200" w:firstLine="320"/>
              <w:rPr>
                <w:rFonts w:eastAsia="Arial Unicode MS"/>
                <w:sz w:val="16"/>
                <w:szCs w:val="18"/>
              </w:rPr>
            </w:pPr>
            <w:r>
              <w:rPr>
                <w:sz w:val="16"/>
                <w:szCs w:val="18"/>
              </w:rPr>
              <w:t>Other deposits</w:t>
            </w:r>
          </w:p>
        </w:tc>
        <w:tc>
          <w:tcPr>
            <w:tcW w:w="952"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6</w:t>
            </w:r>
          </w:p>
        </w:tc>
        <w:tc>
          <w:tcPr>
            <w:tcW w:w="1006"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76</w:t>
            </w:r>
          </w:p>
        </w:tc>
        <w:tc>
          <w:tcPr>
            <w:tcW w:w="1006"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14</w:t>
            </w:r>
          </w:p>
        </w:tc>
        <w:tc>
          <w:tcPr>
            <w:tcW w:w="98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1</w:t>
            </w:r>
          </w:p>
        </w:tc>
        <w:tc>
          <w:tcPr>
            <w:tcW w:w="98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w:t>
            </w:r>
          </w:p>
        </w:tc>
        <w:tc>
          <w:tcPr>
            <w:tcW w:w="994"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w:t>
            </w:r>
          </w:p>
        </w:tc>
        <w:tc>
          <w:tcPr>
            <w:tcW w:w="99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97</w:t>
            </w:r>
          </w:p>
        </w:tc>
      </w:tr>
      <w:tr w:rsidR="00DB59FD">
        <w:tc>
          <w:tcPr>
            <w:tcW w:w="2340" w:type="dxa"/>
            <w:vAlign w:val="bottom"/>
          </w:tcPr>
          <w:p w:rsidR="00DB59FD" w:rsidRDefault="000C4AD5">
            <w:pPr>
              <w:ind w:firstLineChars="200" w:firstLine="320"/>
              <w:rPr>
                <w:rFonts w:eastAsia="Arial Unicode MS"/>
                <w:sz w:val="16"/>
                <w:szCs w:val="18"/>
              </w:rPr>
            </w:pPr>
            <w:r>
              <w:rPr>
                <w:sz w:val="16"/>
                <w:szCs w:val="18"/>
              </w:rPr>
              <w:t>7 days call accounts</w:t>
            </w:r>
          </w:p>
        </w:tc>
        <w:tc>
          <w:tcPr>
            <w:tcW w:w="952"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94"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9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r>
      <w:tr w:rsidR="00DB59FD">
        <w:tc>
          <w:tcPr>
            <w:tcW w:w="2340" w:type="dxa"/>
            <w:tcBorders>
              <w:top w:val="single" w:sz="6" w:space="0" w:color="000000"/>
              <w:bottom w:val="single" w:sz="6" w:space="0" w:color="000000"/>
            </w:tcBorders>
          </w:tcPr>
          <w:p w:rsidR="00DB59FD" w:rsidRDefault="000C4AD5">
            <w:pPr>
              <w:pStyle w:val="xl46"/>
              <w:autoSpaceDE w:val="0"/>
              <w:autoSpaceDN w:val="0"/>
              <w:adjustRightInd w:val="0"/>
              <w:spacing w:before="0" w:beforeAutospacing="0" w:after="0" w:afterAutospacing="0"/>
              <w:rPr>
                <w:szCs w:val="20"/>
              </w:rPr>
            </w:pPr>
            <w:r>
              <w:rPr>
                <w:szCs w:val="20"/>
              </w:rPr>
              <w:t>Total</w:t>
            </w:r>
          </w:p>
        </w:tc>
        <w:tc>
          <w:tcPr>
            <w:tcW w:w="952"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788</w:t>
            </w:r>
          </w:p>
        </w:tc>
        <w:tc>
          <w:tcPr>
            <w:tcW w:w="1006"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18,359</w:t>
            </w:r>
          </w:p>
        </w:tc>
        <w:tc>
          <w:tcPr>
            <w:tcW w:w="1006"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7</w:t>
            </w:r>
            <w:r>
              <w:rPr>
                <w:b/>
                <w:bCs/>
                <w:sz w:val="18"/>
                <w:szCs w:val="18"/>
              </w:rPr>
              <w:t>,045</w:t>
            </w:r>
          </w:p>
        </w:tc>
        <w:tc>
          <w:tcPr>
            <w:tcW w:w="985"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2,266</w:t>
            </w:r>
          </w:p>
        </w:tc>
        <w:tc>
          <w:tcPr>
            <w:tcW w:w="985"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458</w:t>
            </w:r>
          </w:p>
        </w:tc>
        <w:tc>
          <w:tcPr>
            <w:tcW w:w="994"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6,678</w:t>
            </w:r>
          </w:p>
        </w:tc>
        <w:tc>
          <w:tcPr>
            <w:tcW w:w="995"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35,594</w:t>
            </w:r>
          </w:p>
        </w:tc>
      </w:tr>
      <w:tr w:rsidR="00DB59FD">
        <w:tc>
          <w:tcPr>
            <w:tcW w:w="2340" w:type="dxa"/>
          </w:tcPr>
          <w:p w:rsidR="00DB59FD" w:rsidRDefault="000C4AD5">
            <w:pPr>
              <w:autoSpaceDE w:val="0"/>
              <w:autoSpaceDN w:val="0"/>
              <w:adjustRightInd w:val="0"/>
              <w:rPr>
                <w:rFonts w:eastAsia="Arial Unicode MS"/>
                <w:sz w:val="16"/>
              </w:rPr>
            </w:pPr>
            <w:r>
              <w:rPr>
                <w:rFonts w:eastAsia="Arial Unicode MS"/>
                <w:sz w:val="16"/>
              </w:rPr>
              <w:t>FC</w:t>
            </w:r>
          </w:p>
        </w:tc>
        <w:tc>
          <w:tcPr>
            <w:tcW w:w="952" w:type="dxa"/>
          </w:tcPr>
          <w:p w:rsidR="00DB59FD" w:rsidRDefault="00DB59FD">
            <w:pPr>
              <w:autoSpaceDE w:val="0"/>
              <w:autoSpaceDN w:val="0"/>
              <w:adjustRightInd w:val="0"/>
              <w:jc w:val="right"/>
              <w:rPr>
                <w:rFonts w:eastAsia="Batang"/>
                <w:color w:val="000000"/>
                <w:sz w:val="18"/>
                <w:szCs w:val="18"/>
              </w:rPr>
            </w:pPr>
          </w:p>
        </w:tc>
        <w:tc>
          <w:tcPr>
            <w:tcW w:w="1006" w:type="dxa"/>
          </w:tcPr>
          <w:p w:rsidR="00DB59FD" w:rsidRDefault="00DB59FD">
            <w:pPr>
              <w:autoSpaceDE w:val="0"/>
              <w:autoSpaceDN w:val="0"/>
              <w:adjustRightInd w:val="0"/>
              <w:jc w:val="right"/>
              <w:rPr>
                <w:rFonts w:eastAsia="Batang"/>
                <w:color w:val="000000"/>
                <w:sz w:val="18"/>
                <w:szCs w:val="18"/>
              </w:rPr>
            </w:pPr>
          </w:p>
        </w:tc>
        <w:tc>
          <w:tcPr>
            <w:tcW w:w="1006" w:type="dxa"/>
          </w:tcPr>
          <w:p w:rsidR="00DB59FD" w:rsidRDefault="00DB59FD">
            <w:pPr>
              <w:autoSpaceDE w:val="0"/>
              <w:autoSpaceDN w:val="0"/>
              <w:adjustRightInd w:val="0"/>
              <w:jc w:val="right"/>
              <w:rPr>
                <w:rFonts w:eastAsia="Batang"/>
                <w:color w:val="000000"/>
                <w:sz w:val="18"/>
                <w:szCs w:val="18"/>
              </w:rPr>
            </w:pPr>
          </w:p>
        </w:tc>
        <w:tc>
          <w:tcPr>
            <w:tcW w:w="985" w:type="dxa"/>
          </w:tcPr>
          <w:p w:rsidR="00DB59FD" w:rsidRDefault="00DB59FD">
            <w:pPr>
              <w:autoSpaceDE w:val="0"/>
              <w:autoSpaceDN w:val="0"/>
              <w:adjustRightInd w:val="0"/>
              <w:jc w:val="right"/>
              <w:rPr>
                <w:rFonts w:eastAsia="Batang"/>
                <w:color w:val="000000"/>
                <w:sz w:val="18"/>
                <w:szCs w:val="18"/>
              </w:rPr>
            </w:pPr>
          </w:p>
        </w:tc>
        <w:tc>
          <w:tcPr>
            <w:tcW w:w="985" w:type="dxa"/>
          </w:tcPr>
          <w:p w:rsidR="00DB59FD" w:rsidRDefault="00DB59FD">
            <w:pPr>
              <w:autoSpaceDE w:val="0"/>
              <w:autoSpaceDN w:val="0"/>
              <w:adjustRightInd w:val="0"/>
              <w:jc w:val="right"/>
              <w:rPr>
                <w:rFonts w:eastAsia="Batang"/>
                <w:color w:val="000000"/>
                <w:sz w:val="18"/>
                <w:szCs w:val="18"/>
              </w:rPr>
            </w:pPr>
          </w:p>
        </w:tc>
        <w:tc>
          <w:tcPr>
            <w:tcW w:w="994" w:type="dxa"/>
          </w:tcPr>
          <w:p w:rsidR="00DB59FD" w:rsidRDefault="00DB59FD">
            <w:pPr>
              <w:autoSpaceDE w:val="0"/>
              <w:autoSpaceDN w:val="0"/>
              <w:adjustRightInd w:val="0"/>
              <w:jc w:val="right"/>
              <w:rPr>
                <w:rFonts w:eastAsia="Batang"/>
                <w:color w:val="000000"/>
                <w:sz w:val="18"/>
                <w:szCs w:val="18"/>
              </w:rPr>
            </w:pPr>
          </w:p>
        </w:tc>
        <w:tc>
          <w:tcPr>
            <w:tcW w:w="995" w:type="dxa"/>
          </w:tcPr>
          <w:p w:rsidR="00DB59FD" w:rsidRDefault="00DB59FD">
            <w:pPr>
              <w:autoSpaceDE w:val="0"/>
              <w:autoSpaceDN w:val="0"/>
              <w:adjustRightInd w:val="0"/>
              <w:jc w:val="right"/>
              <w:rPr>
                <w:rFonts w:eastAsia="Batang"/>
                <w:color w:val="000000"/>
                <w:sz w:val="18"/>
                <w:szCs w:val="18"/>
              </w:rPr>
            </w:pPr>
          </w:p>
        </w:tc>
      </w:tr>
      <w:tr w:rsidR="00DB59FD">
        <w:tc>
          <w:tcPr>
            <w:tcW w:w="2340" w:type="dxa"/>
            <w:vAlign w:val="bottom"/>
          </w:tcPr>
          <w:p w:rsidR="00DB59FD" w:rsidRDefault="000C4AD5">
            <w:pPr>
              <w:ind w:left="306"/>
              <w:rPr>
                <w:rFonts w:eastAsia="Arial Unicode MS"/>
                <w:sz w:val="16"/>
                <w:szCs w:val="18"/>
              </w:rPr>
            </w:pPr>
            <w:r>
              <w:rPr>
                <w:sz w:val="16"/>
                <w:szCs w:val="18"/>
              </w:rPr>
              <w:t>Foreign currency deposits (*)</w:t>
            </w:r>
          </w:p>
        </w:tc>
        <w:tc>
          <w:tcPr>
            <w:tcW w:w="952" w:type="dxa"/>
            <w:vAlign w:val="bottom"/>
          </w:tcPr>
          <w:p w:rsidR="00DB59FD" w:rsidRDefault="000C4AD5">
            <w:pPr>
              <w:jc w:val="right"/>
              <w:rPr>
                <w:rFonts w:eastAsia="Arial Unicode MS"/>
                <w:sz w:val="18"/>
                <w:szCs w:val="18"/>
                <w:lang w:val="tr-TR"/>
              </w:rPr>
            </w:pPr>
            <w:r>
              <w:rPr>
                <w:sz w:val="18"/>
                <w:szCs w:val="18"/>
                <w:lang w:val="tr-TR"/>
              </w:rPr>
              <w:t>317</w:t>
            </w:r>
          </w:p>
        </w:tc>
        <w:tc>
          <w:tcPr>
            <w:tcW w:w="1006" w:type="dxa"/>
            <w:vAlign w:val="bottom"/>
          </w:tcPr>
          <w:p w:rsidR="00DB59FD" w:rsidRDefault="000C4AD5">
            <w:pPr>
              <w:jc w:val="right"/>
              <w:rPr>
                <w:rFonts w:eastAsia="Arial Unicode MS"/>
                <w:sz w:val="18"/>
                <w:szCs w:val="18"/>
                <w:lang w:val="tr-TR"/>
              </w:rPr>
            </w:pPr>
            <w:r>
              <w:rPr>
                <w:sz w:val="18"/>
                <w:szCs w:val="18"/>
                <w:lang w:val="tr-TR"/>
              </w:rPr>
              <w:t>4,321</w:t>
            </w:r>
          </w:p>
        </w:tc>
        <w:tc>
          <w:tcPr>
            <w:tcW w:w="1006" w:type="dxa"/>
            <w:vAlign w:val="bottom"/>
          </w:tcPr>
          <w:p w:rsidR="00DB59FD" w:rsidRDefault="000C4AD5">
            <w:pPr>
              <w:jc w:val="right"/>
              <w:rPr>
                <w:rFonts w:eastAsia="Arial Unicode MS"/>
                <w:sz w:val="18"/>
                <w:szCs w:val="18"/>
                <w:lang w:val="tr-TR"/>
              </w:rPr>
            </w:pPr>
            <w:r>
              <w:rPr>
                <w:sz w:val="18"/>
                <w:szCs w:val="18"/>
                <w:lang w:val="tr-TR"/>
              </w:rPr>
              <w:t>3,255</w:t>
            </w:r>
          </w:p>
        </w:tc>
        <w:tc>
          <w:tcPr>
            <w:tcW w:w="985" w:type="dxa"/>
            <w:vAlign w:val="bottom"/>
          </w:tcPr>
          <w:p w:rsidR="00DB59FD" w:rsidRDefault="000C4AD5">
            <w:pPr>
              <w:jc w:val="right"/>
              <w:rPr>
                <w:rFonts w:eastAsia="Arial Unicode MS"/>
                <w:sz w:val="18"/>
                <w:szCs w:val="18"/>
                <w:lang w:val="tr-TR"/>
              </w:rPr>
            </w:pPr>
            <w:r>
              <w:rPr>
                <w:sz w:val="18"/>
                <w:szCs w:val="18"/>
                <w:lang w:val="tr-TR"/>
              </w:rPr>
              <w:t>315</w:t>
            </w:r>
          </w:p>
        </w:tc>
        <w:tc>
          <w:tcPr>
            <w:tcW w:w="985" w:type="dxa"/>
            <w:vAlign w:val="bottom"/>
          </w:tcPr>
          <w:p w:rsidR="00DB59FD" w:rsidRDefault="000C4AD5">
            <w:pPr>
              <w:jc w:val="right"/>
              <w:rPr>
                <w:rFonts w:eastAsia="Arial Unicode MS"/>
                <w:sz w:val="18"/>
                <w:szCs w:val="18"/>
                <w:lang w:val="tr-TR"/>
              </w:rPr>
            </w:pPr>
            <w:r>
              <w:rPr>
                <w:sz w:val="18"/>
                <w:szCs w:val="18"/>
                <w:lang w:val="tr-TR"/>
              </w:rPr>
              <w:t>149</w:t>
            </w:r>
          </w:p>
        </w:tc>
        <w:tc>
          <w:tcPr>
            <w:tcW w:w="994" w:type="dxa"/>
            <w:vAlign w:val="bottom"/>
          </w:tcPr>
          <w:p w:rsidR="00DB59FD" w:rsidRDefault="000C4AD5">
            <w:pPr>
              <w:jc w:val="right"/>
              <w:rPr>
                <w:rFonts w:eastAsia="Arial Unicode MS"/>
                <w:sz w:val="18"/>
                <w:szCs w:val="18"/>
                <w:lang w:val="tr-TR"/>
              </w:rPr>
            </w:pPr>
            <w:r>
              <w:rPr>
                <w:sz w:val="18"/>
                <w:szCs w:val="18"/>
                <w:lang w:val="tr-TR"/>
              </w:rPr>
              <w:t>623</w:t>
            </w:r>
          </w:p>
        </w:tc>
        <w:tc>
          <w:tcPr>
            <w:tcW w:w="995" w:type="dxa"/>
          </w:tcPr>
          <w:p w:rsidR="00DB59FD" w:rsidRDefault="000C4AD5">
            <w:pPr>
              <w:autoSpaceDE w:val="0"/>
              <w:autoSpaceDN w:val="0"/>
              <w:adjustRightInd w:val="0"/>
              <w:jc w:val="right"/>
              <w:rPr>
                <w:rFonts w:eastAsia="Batang"/>
                <w:color w:val="000000"/>
                <w:sz w:val="18"/>
                <w:szCs w:val="18"/>
                <w:lang w:val="tr-TR"/>
              </w:rPr>
            </w:pPr>
            <w:r>
              <w:rPr>
                <w:rFonts w:eastAsia="Batang"/>
                <w:color w:val="000000"/>
                <w:sz w:val="18"/>
                <w:szCs w:val="18"/>
                <w:lang w:val="tr-TR"/>
              </w:rPr>
              <w:t>8,980</w:t>
            </w:r>
          </w:p>
        </w:tc>
      </w:tr>
      <w:tr w:rsidR="00DB59FD">
        <w:tc>
          <w:tcPr>
            <w:tcW w:w="2340" w:type="dxa"/>
            <w:vAlign w:val="bottom"/>
          </w:tcPr>
          <w:p w:rsidR="00DB59FD" w:rsidRDefault="000C4AD5">
            <w:pPr>
              <w:ind w:left="306"/>
              <w:rPr>
                <w:rFonts w:eastAsia="Arial Unicode MS"/>
                <w:sz w:val="16"/>
                <w:szCs w:val="18"/>
              </w:rPr>
            </w:pPr>
            <w:r>
              <w:rPr>
                <w:sz w:val="16"/>
                <w:szCs w:val="18"/>
              </w:rPr>
              <w:t>7 days call accounts</w:t>
            </w:r>
          </w:p>
        </w:tc>
        <w:tc>
          <w:tcPr>
            <w:tcW w:w="952"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94"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9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r>
      <w:tr w:rsidR="00DB59FD">
        <w:tc>
          <w:tcPr>
            <w:tcW w:w="2340" w:type="dxa"/>
            <w:vAlign w:val="bottom"/>
          </w:tcPr>
          <w:p w:rsidR="00DB59FD" w:rsidRDefault="000C4AD5">
            <w:pPr>
              <w:ind w:firstLineChars="200" w:firstLine="320"/>
              <w:rPr>
                <w:rFonts w:eastAsia="Arial Unicode MS"/>
                <w:sz w:val="16"/>
                <w:szCs w:val="18"/>
              </w:rPr>
            </w:pPr>
            <w:r>
              <w:rPr>
                <w:sz w:val="16"/>
                <w:szCs w:val="18"/>
              </w:rPr>
              <w:t>Precious metal deposits</w:t>
            </w:r>
          </w:p>
        </w:tc>
        <w:tc>
          <w:tcPr>
            <w:tcW w:w="952"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4</w:t>
            </w:r>
          </w:p>
        </w:tc>
        <w:tc>
          <w:tcPr>
            <w:tcW w:w="1006"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55</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8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5</w:t>
            </w:r>
          </w:p>
        </w:tc>
        <w:tc>
          <w:tcPr>
            <w:tcW w:w="994"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w:t>
            </w:r>
          </w:p>
        </w:tc>
        <w:tc>
          <w:tcPr>
            <w:tcW w:w="995" w:type="dxa"/>
          </w:tcPr>
          <w:p w:rsidR="00DB59FD" w:rsidRDefault="000C4AD5">
            <w:pPr>
              <w:autoSpaceDE w:val="0"/>
              <w:autoSpaceDN w:val="0"/>
              <w:adjustRightInd w:val="0"/>
              <w:jc w:val="right"/>
              <w:rPr>
                <w:rFonts w:eastAsia="Batang"/>
                <w:color w:val="000000"/>
                <w:sz w:val="18"/>
                <w:szCs w:val="18"/>
              </w:rPr>
            </w:pPr>
            <w:r>
              <w:rPr>
                <w:rFonts w:eastAsia="Batang"/>
                <w:color w:val="000000"/>
                <w:sz w:val="18"/>
                <w:szCs w:val="18"/>
              </w:rPr>
              <w:t>64</w:t>
            </w:r>
          </w:p>
        </w:tc>
      </w:tr>
      <w:tr w:rsidR="00DB59FD">
        <w:tc>
          <w:tcPr>
            <w:tcW w:w="2340" w:type="dxa"/>
            <w:tcBorders>
              <w:top w:val="single" w:sz="6" w:space="0" w:color="000000"/>
              <w:bottom w:val="single" w:sz="6" w:space="0" w:color="000000"/>
            </w:tcBorders>
          </w:tcPr>
          <w:p w:rsidR="00DB59FD" w:rsidRDefault="000C4AD5">
            <w:pPr>
              <w:pStyle w:val="xl46"/>
              <w:autoSpaceDE w:val="0"/>
              <w:autoSpaceDN w:val="0"/>
              <w:adjustRightInd w:val="0"/>
              <w:spacing w:before="0" w:beforeAutospacing="0" w:after="0" w:afterAutospacing="0"/>
              <w:rPr>
                <w:szCs w:val="20"/>
              </w:rPr>
            </w:pPr>
            <w:r>
              <w:rPr>
                <w:szCs w:val="20"/>
              </w:rPr>
              <w:t>Total</w:t>
            </w:r>
          </w:p>
        </w:tc>
        <w:tc>
          <w:tcPr>
            <w:tcW w:w="952"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317</w:t>
            </w:r>
          </w:p>
        </w:tc>
        <w:tc>
          <w:tcPr>
            <w:tcW w:w="1006"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4,325</w:t>
            </w:r>
          </w:p>
        </w:tc>
        <w:tc>
          <w:tcPr>
            <w:tcW w:w="1006"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3,310</w:t>
            </w:r>
          </w:p>
        </w:tc>
        <w:tc>
          <w:tcPr>
            <w:tcW w:w="985"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315</w:t>
            </w:r>
          </w:p>
        </w:tc>
        <w:tc>
          <w:tcPr>
            <w:tcW w:w="985"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154</w:t>
            </w:r>
          </w:p>
        </w:tc>
        <w:tc>
          <w:tcPr>
            <w:tcW w:w="994"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623</w:t>
            </w:r>
          </w:p>
        </w:tc>
        <w:tc>
          <w:tcPr>
            <w:tcW w:w="995" w:type="dxa"/>
            <w:tcBorders>
              <w:top w:val="single" w:sz="6" w:space="0" w:color="000000"/>
              <w:bottom w:val="single" w:sz="6" w:space="0" w:color="000000"/>
            </w:tcBorders>
            <w:vAlign w:val="bottom"/>
          </w:tcPr>
          <w:p w:rsidR="00DB59FD" w:rsidRDefault="000C4AD5">
            <w:pPr>
              <w:jc w:val="right"/>
              <w:rPr>
                <w:rFonts w:eastAsia="Arial Unicode MS"/>
                <w:b/>
                <w:bCs/>
                <w:sz w:val="18"/>
                <w:szCs w:val="18"/>
              </w:rPr>
            </w:pPr>
            <w:r>
              <w:rPr>
                <w:b/>
                <w:bCs/>
                <w:sz w:val="18"/>
                <w:szCs w:val="18"/>
              </w:rPr>
              <w:t>9,044</w:t>
            </w:r>
          </w:p>
        </w:tc>
      </w:tr>
      <w:tr w:rsidR="00DB59FD">
        <w:tc>
          <w:tcPr>
            <w:tcW w:w="2340" w:type="dxa"/>
            <w:tcBorders>
              <w:top w:val="single" w:sz="6" w:space="0" w:color="000000"/>
              <w:bottom w:val="double" w:sz="4" w:space="0" w:color="auto"/>
            </w:tcBorders>
          </w:tcPr>
          <w:p w:rsidR="00DB59FD" w:rsidRDefault="000C4AD5">
            <w:pPr>
              <w:autoSpaceDE w:val="0"/>
              <w:autoSpaceDN w:val="0"/>
              <w:adjustRightInd w:val="0"/>
              <w:rPr>
                <w:rFonts w:eastAsia="Arial Unicode MS"/>
                <w:b/>
                <w:bCs/>
                <w:sz w:val="16"/>
              </w:rPr>
            </w:pPr>
            <w:r>
              <w:rPr>
                <w:b/>
                <w:bCs/>
                <w:sz w:val="16"/>
              </w:rPr>
              <w:t>Total</w:t>
            </w:r>
          </w:p>
        </w:tc>
        <w:tc>
          <w:tcPr>
            <w:tcW w:w="952" w:type="dxa"/>
            <w:tcBorders>
              <w:top w:val="single" w:sz="6" w:space="0" w:color="000000"/>
              <w:bottom w:val="double" w:sz="4" w:space="0" w:color="auto"/>
            </w:tcBorders>
            <w:vAlign w:val="bottom"/>
          </w:tcPr>
          <w:p w:rsidR="00DB59FD" w:rsidRDefault="000C4AD5">
            <w:pPr>
              <w:jc w:val="right"/>
              <w:rPr>
                <w:rFonts w:eastAsia="Arial Unicode MS"/>
                <w:b/>
                <w:bCs/>
                <w:sz w:val="18"/>
                <w:szCs w:val="18"/>
                <w:lang w:val="tr-TR"/>
              </w:rPr>
            </w:pPr>
            <w:r>
              <w:rPr>
                <w:b/>
                <w:bCs/>
                <w:sz w:val="18"/>
                <w:szCs w:val="18"/>
                <w:lang w:val="tr-TR"/>
              </w:rPr>
              <w:t>1,105</w:t>
            </w:r>
          </w:p>
        </w:tc>
        <w:tc>
          <w:tcPr>
            <w:tcW w:w="1006" w:type="dxa"/>
            <w:tcBorders>
              <w:top w:val="single" w:sz="6" w:space="0" w:color="000000"/>
              <w:bottom w:val="double" w:sz="4" w:space="0" w:color="auto"/>
            </w:tcBorders>
            <w:vAlign w:val="bottom"/>
          </w:tcPr>
          <w:p w:rsidR="00DB59FD" w:rsidRDefault="000C4AD5">
            <w:pPr>
              <w:jc w:val="right"/>
              <w:rPr>
                <w:rFonts w:eastAsia="Arial Unicode MS"/>
                <w:b/>
                <w:bCs/>
                <w:sz w:val="18"/>
                <w:szCs w:val="18"/>
                <w:lang w:val="tr-TR"/>
              </w:rPr>
            </w:pPr>
            <w:r>
              <w:rPr>
                <w:b/>
                <w:bCs/>
                <w:sz w:val="18"/>
                <w:szCs w:val="18"/>
                <w:lang w:val="tr-TR"/>
              </w:rPr>
              <w:t>22,684</w:t>
            </w:r>
          </w:p>
        </w:tc>
        <w:tc>
          <w:tcPr>
            <w:tcW w:w="1006" w:type="dxa"/>
            <w:tcBorders>
              <w:top w:val="single" w:sz="6" w:space="0" w:color="000000"/>
              <w:bottom w:val="double" w:sz="4" w:space="0" w:color="auto"/>
            </w:tcBorders>
            <w:vAlign w:val="bottom"/>
          </w:tcPr>
          <w:p w:rsidR="00DB59FD" w:rsidRDefault="000C4AD5">
            <w:pPr>
              <w:jc w:val="right"/>
              <w:rPr>
                <w:rFonts w:eastAsia="Arial Unicode MS"/>
                <w:b/>
                <w:bCs/>
                <w:sz w:val="18"/>
                <w:szCs w:val="18"/>
                <w:lang w:val="tr-TR"/>
              </w:rPr>
            </w:pPr>
            <w:r>
              <w:rPr>
                <w:b/>
                <w:bCs/>
                <w:sz w:val="18"/>
                <w:szCs w:val="18"/>
                <w:lang w:val="tr-TR"/>
              </w:rPr>
              <w:t>10,355</w:t>
            </w:r>
          </w:p>
        </w:tc>
        <w:tc>
          <w:tcPr>
            <w:tcW w:w="985" w:type="dxa"/>
            <w:tcBorders>
              <w:top w:val="single" w:sz="6" w:space="0" w:color="000000"/>
              <w:bottom w:val="double" w:sz="4" w:space="0" w:color="auto"/>
            </w:tcBorders>
            <w:vAlign w:val="bottom"/>
          </w:tcPr>
          <w:p w:rsidR="00DB59FD" w:rsidRDefault="000C4AD5">
            <w:pPr>
              <w:jc w:val="right"/>
              <w:rPr>
                <w:rFonts w:eastAsia="Arial Unicode MS"/>
                <w:b/>
                <w:bCs/>
                <w:sz w:val="18"/>
                <w:szCs w:val="18"/>
                <w:lang w:val="tr-TR"/>
              </w:rPr>
            </w:pPr>
            <w:r>
              <w:rPr>
                <w:b/>
                <w:bCs/>
                <w:sz w:val="18"/>
                <w:szCs w:val="18"/>
                <w:lang w:val="tr-TR"/>
              </w:rPr>
              <w:t>2,581</w:t>
            </w:r>
          </w:p>
        </w:tc>
        <w:tc>
          <w:tcPr>
            <w:tcW w:w="985" w:type="dxa"/>
            <w:tcBorders>
              <w:top w:val="single" w:sz="6" w:space="0" w:color="000000"/>
              <w:bottom w:val="double" w:sz="4" w:space="0" w:color="auto"/>
            </w:tcBorders>
            <w:vAlign w:val="bottom"/>
          </w:tcPr>
          <w:p w:rsidR="00DB59FD" w:rsidRDefault="000C4AD5">
            <w:pPr>
              <w:jc w:val="right"/>
              <w:rPr>
                <w:rFonts w:eastAsia="Arial Unicode MS"/>
                <w:b/>
                <w:bCs/>
                <w:sz w:val="18"/>
                <w:szCs w:val="18"/>
                <w:lang w:val="tr-TR"/>
              </w:rPr>
            </w:pPr>
            <w:r>
              <w:rPr>
                <w:b/>
                <w:bCs/>
                <w:sz w:val="18"/>
                <w:szCs w:val="18"/>
                <w:lang w:val="tr-TR"/>
              </w:rPr>
              <w:t>6</w:t>
            </w:r>
            <w:r>
              <w:rPr>
                <w:b/>
                <w:bCs/>
                <w:sz w:val="18"/>
                <w:szCs w:val="18"/>
                <w:lang w:val="tr-TR"/>
              </w:rPr>
              <w:t>12</w:t>
            </w:r>
          </w:p>
        </w:tc>
        <w:tc>
          <w:tcPr>
            <w:tcW w:w="994" w:type="dxa"/>
            <w:tcBorders>
              <w:top w:val="single" w:sz="6" w:space="0" w:color="000000"/>
              <w:bottom w:val="double" w:sz="4" w:space="0" w:color="auto"/>
            </w:tcBorders>
            <w:vAlign w:val="bottom"/>
          </w:tcPr>
          <w:p w:rsidR="00DB59FD" w:rsidRDefault="000C4AD5">
            <w:pPr>
              <w:jc w:val="right"/>
              <w:rPr>
                <w:rFonts w:eastAsia="Arial Unicode MS"/>
                <w:b/>
                <w:bCs/>
                <w:sz w:val="18"/>
                <w:szCs w:val="18"/>
                <w:lang w:val="tr-TR"/>
              </w:rPr>
            </w:pPr>
            <w:r>
              <w:rPr>
                <w:b/>
                <w:bCs/>
                <w:sz w:val="18"/>
                <w:szCs w:val="18"/>
                <w:lang w:val="tr-TR"/>
              </w:rPr>
              <w:t>7,301</w:t>
            </w:r>
          </w:p>
        </w:tc>
        <w:tc>
          <w:tcPr>
            <w:tcW w:w="995" w:type="dxa"/>
            <w:tcBorders>
              <w:top w:val="single" w:sz="6" w:space="0" w:color="000000"/>
              <w:bottom w:val="double" w:sz="4" w:space="0" w:color="auto"/>
            </w:tcBorders>
            <w:vAlign w:val="bottom"/>
          </w:tcPr>
          <w:p w:rsidR="00DB59FD" w:rsidRDefault="000C4AD5">
            <w:pPr>
              <w:jc w:val="right"/>
              <w:rPr>
                <w:rFonts w:eastAsia="Arial Unicode MS"/>
                <w:b/>
                <w:bCs/>
                <w:sz w:val="18"/>
                <w:szCs w:val="18"/>
                <w:lang w:val="tr-TR"/>
              </w:rPr>
            </w:pPr>
            <w:r>
              <w:rPr>
                <w:b/>
                <w:bCs/>
                <w:sz w:val="18"/>
                <w:szCs w:val="18"/>
                <w:lang w:val="tr-TR"/>
              </w:rPr>
              <w:t>44,638</w:t>
            </w:r>
          </w:p>
        </w:tc>
      </w:tr>
    </w:tbl>
    <w:p w:rsidR="00DB59FD" w:rsidRDefault="000C4AD5">
      <w:pPr>
        <w:pStyle w:val="EndnoteText"/>
        <w:autoSpaceDE w:val="0"/>
        <w:autoSpaceDN w:val="0"/>
        <w:adjustRightInd w:val="0"/>
        <w:ind w:left="540"/>
        <w:jc w:val="both"/>
        <w:rPr>
          <w:rFonts w:eastAsia="Arial Unicode MS"/>
          <w:lang w:val="en-US"/>
        </w:rPr>
      </w:pPr>
      <w:r>
        <w:rPr>
          <w:rFonts w:eastAsia="Arial Unicode MS"/>
          <w:lang w:val="en-US"/>
        </w:rPr>
        <w:t>(*) Interest expense on foreign currency demand deposits includes TL 278 of foreign Bank deposits  interest  expense.</w:t>
      </w:r>
    </w:p>
    <w:p w:rsidR="00DB59FD" w:rsidRDefault="000C4AD5">
      <w:pPr>
        <w:autoSpaceDE w:val="0"/>
        <w:autoSpaceDN w:val="0"/>
        <w:adjustRightInd w:val="0"/>
        <w:rPr>
          <w:rFonts w:eastAsia="Arial Unicode MS"/>
          <w:lang w:val="tr-TR"/>
        </w:rPr>
      </w:pPr>
      <w:r>
        <w:rPr>
          <w:rFonts w:eastAsia="Arial Unicode MS"/>
          <w:lang w:val="tr-TR"/>
        </w:rPr>
        <w:br w:type="page"/>
        <w:t>d)</w:t>
      </w:r>
      <w:r>
        <w:rPr>
          <w:rFonts w:eastAsia="Arial Unicode MS"/>
          <w:lang w:val="tr-TR"/>
        </w:rPr>
        <w:tab/>
      </w:r>
      <w:r>
        <w:rPr>
          <w:rFonts w:eastAsia="Arial Unicode MS"/>
        </w:rPr>
        <w:t>Interest expense on repurchase agreements</w:t>
      </w:r>
      <w:r>
        <w:rPr>
          <w:rFonts w:eastAsia="Arial Unicode MS"/>
          <w:lang w:val="tr-TR"/>
        </w:rPr>
        <w:t>:</w:t>
      </w:r>
    </w:p>
    <w:p w:rsidR="00DB59FD" w:rsidRDefault="00DB59FD">
      <w:pPr>
        <w:autoSpaceDE w:val="0"/>
        <w:autoSpaceDN w:val="0"/>
        <w:adjustRightInd w:val="0"/>
        <w:rPr>
          <w:rFonts w:eastAsia="Arial Unicode MS"/>
          <w:lang w:val="tr-TR"/>
        </w:rPr>
      </w:pPr>
    </w:p>
    <w:tbl>
      <w:tblPr>
        <w:tblW w:w="8460" w:type="dxa"/>
        <w:tblInd w:w="594" w:type="dxa"/>
        <w:tblLayout w:type="fixed"/>
        <w:tblCellMar>
          <w:left w:w="54" w:type="dxa"/>
          <w:right w:w="54" w:type="dxa"/>
        </w:tblCellMar>
        <w:tblLook w:val="0000" w:firstRow="0" w:lastRow="0" w:firstColumn="0" w:lastColumn="0" w:noHBand="0" w:noVBand="0"/>
      </w:tblPr>
      <w:tblGrid>
        <w:gridCol w:w="3960"/>
        <w:gridCol w:w="1172"/>
        <w:gridCol w:w="1168"/>
        <w:gridCol w:w="900"/>
        <w:gridCol w:w="1260"/>
      </w:tblGrid>
      <w:tr w:rsidR="00DB59FD">
        <w:tc>
          <w:tcPr>
            <w:tcW w:w="3960" w:type="dxa"/>
            <w:tcBorders>
              <w:top w:val="single" w:sz="6" w:space="0" w:color="000000"/>
            </w:tcBorders>
          </w:tcPr>
          <w:p w:rsidR="00DB59FD" w:rsidRDefault="00DB59FD">
            <w:pPr>
              <w:autoSpaceDE w:val="0"/>
              <w:autoSpaceDN w:val="0"/>
              <w:adjustRightInd w:val="0"/>
              <w:rPr>
                <w:rFonts w:eastAsia="Arial Unicode MS"/>
                <w:lang w:val="tr-TR"/>
              </w:rPr>
            </w:pPr>
          </w:p>
        </w:tc>
        <w:tc>
          <w:tcPr>
            <w:tcW w:w="2340" w:type="dxa"/>
            <w:gridSpan w:val="2"/>
            <w:tcBorders>
              <w:top w:val="single" w:sz="6" w:space="0" w:color="000000"/>
            </w:tcBorders>
            <w:vAlign w:val="bottom"/>
          </w:tcPr>
          <w:p w:rsidR="00DB59FD" w:rsidRDefault="000C4AD5">
            <w:pPr>
              <w:jc w:val="center"/>
              <w:rPr>
                <w:rFonts w:eastAsia="Arial Unicode MS"/>
                <w:sz w:val="18"/>
                <w:szCs w:val="18"/>
              </w:rPr>
            </w:pPr>
            <w:r>
              <w:rPr>
                <w:sz w:val="18"/>
                <w:szCs w:val="18"/>
              </w:rPr>
              <w:t>Current Period</w:t>
            </w:r>
          </w:p>
        </w:tc>
        <w:tc>
          <w:tcPr>
            <w:tcW w:w="2160" w:type="dxa"/>
            <w:gridSpan w:val="2"/>
            <w:tcBorders>
              <w:top w:val="single" w:sz="6" w:space="0" w:color="000000"/>
            </w:tcBorders>
            <w:vAlign w:val="bottom"/>
          </w:tcPr>
          <w:p w:rsidR="00DB59FD" w:rsidRDefault="000C4AD5">
            <w:pPr>
              <w:jc w:val="center"/>
              <w:rPr>
                <w:rFonts w:eastAsia="Arial Unicode MS"/>
                <w:sz w:val="18"/>
                <w:szCs w:val="18"/>
              </w:rPr>
            </w:pPr>
            <w:r>
              <w:rPr>
                <w:sz w:val="18"/>
                <w:szCs w:val="18"/>
              </w:rPr>
              <w:t>Prior Period(*)</w:t>
            </w:r>
          </w:p>
        </w:tc>
      </w:tr>
      <w:tr w:rsidR="00DB59FD">
        <w:tc>
          <w:tcPr>
            <w:tcW w:w="3960" w:type="dxa"/>
            <w:tcBorders>
              <w:bottom w:val="single" w:sz="6" w:space="0" w:color="000000"/>
            </w:tcBorders>
          </w:tcPr>
          <w:p w:rsidR="00DB59FD" w:rsidRDefault="000C4AD5">
            <w:pPr>
              <w:autoSpaceDE w:val="0"/>
              <w:autoSpaceDN w:val="0"/>
              <w:adjustRightInd w:val="0"/>
              <w:rPr>
                <w:rFonts w:eastAsia="Arial Unicode MS"/>
                <w:lang w:val="tr-TR"/>
              </w:rPr>
            </w:pPr>
            <w:r>
              <w:rPr>
                <w:rFonts w:eastAsia="Arial Unicode MS"/>
                <w:lang w:val="tr-TR"/>
              </w:rPr>
              <w:t xml:space="preserve"> </w:t>
            </w:r>
          </w:p>
        </w:tc>
        <w:tc>
          <w:tcPr>
            <w:tcW w:w="1172" w:type="dxa"/>
            <w:tcBorders>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168" w:type="dxa"/>
            <w:tcBorders>
              <w:bottom w:val="single" w:sz="6" w:space="0" w:color="000000"/>
            </w:tcBorders>
            <w:vAlign w:val="bottom"/>
          </w:tcPr>
          <w:p w:rsidR="00DB59FD" w:rsidRDefault="000C4AD5">
            <w:pPr>
              <w:jc w:val="center"/>
              <w:rPr>
                <w:rFonts w:eastAsia="Arial Unicode MS"/>
                <w:sz w:val="18"/>
                <w:szCs w:val="18"/>
              </w:rPr>
            </w:pPr>
            <w:r>
              <w:rPr>
                <w:sz w:val="18"/>
                <w:szCs w:val="18"/>
              </w:rPr>
              <w:t>FC</w:t>
            </w:r>
          </w:p>
        </w:tc>
        <w:tc>
          <w:tcPr>
            <w:tcW w:w="900" w:type="dxa"/>
            <w:tcBorders>
              <w:bottom w:val="single" w:sz="6" w:space="0" w:color="000000"/>
            </w:tcBorders>
            <w:vAlign w:val="bottom"/>
          </w:tcPr>
          <w:p w:rsidR="00DB59FD" w:rsidRDefault="000C4AD5">
            <w:pPr>
              <w:jc w:val="center"/>
              <w:rPr>
                <w:rFonts w:eastAsia="Arial Unicode MS"/>
                <w:sz w:val="18"/>
                <w:szCs w:val="18"/>
              </w:rPr>
            </w:pPr>
            <w:r>
              <w:rPr>
                <w:sz w:val="18"/>
                <w:szCs w:val="18"/>
              </w:rPr>
              <w:t>TL</w:t>
            </w:r>
          </w:p>
        </w:tc>
        <w:tc>
          <w:tcPr>
            <w:tcW w:w="1260" w:type="dxa"/>
            <w:tcBorders>
              <w:bottom w:val="single" w:sz="6" w:space="0" w:color="000000"/>
            </w:tcBorders>
            <w:vAlign w:val="bottom"/>
          </w:tcPr>
          <w:p w:rsidR="00DB59FD" w:rsidRDefault="000C4AD5">
            <w:pPr>
              <w:jc w:val="center"/>
              <w:rPr>
                <w:rFonts w:eastAsia="Arial Unicode MS"/>
                <w:sz w:val="18"/>
                <w:szCs w:val="18"/>
              </w:rPr>
            </w:pPr>
            <w:r>
              <w:rPr>
                <w:sz w:val="18"/>
                <w:szCs w:val="18"/>
              </w:rPr>
              <w:t>FC</w:t>
            </w:r>
          </w:p>
        </w:tc>
      </w:tr>
      <w:tr w:rsidR="00DB59FD">
        <w:tc>
          <w:tcPr>
            <w:tcW w:w="3960" w:type="dxa"/>
          </w:tcPr>
          <w:p w:rsidR="00DB59FD" w:rsidRDefault="000C4AD5">
            <w:pPr>
              <w:autoSpaceDE w:val="0"/>
              <w:autoSpaceDN w:val="0"/>
              <w:adjustRightInd w:val="0"/>
              <w:rPr>
                <w:rFonts w:eastAsia="Arial Unicode MS"/>
                <w:lang w:val="tr-TR"/>
              </w:rPr>
            </w:pPr>
            <w:r>
              <w:rPr>
                <w:rFonts w:eastAsia="Arial Unicode MS"/>
              </w:rPr>
              <w:t>Interest expense on repur</w:t>
            </w:r>
            <w:r>
              <w:rPr>
                <w:rFonts w:eastAsia="Arial Unicode MS"/>
              </w:rPr>
              <w:t>chase agreements</w:t>
            </w:r>
          </w:p>
        </w:tc>
        <w:tc>
          <w:tcPr>
            <w:tcW w:w="1172" w:type="dxa"/>
            <w:vAlign w:val="bottom"/>
          </w:tcPr>
          <w:p w:rsidR="00DB59FD" w:rsidRDefault="000C4AD5">
            <w:pPr>
              <w:jc w:val="right"/>
              <w:rPr>
                <w:rFonts w:eastAsia="Arial Unicode MS"/>
                <w:szCs w:val="18"/>
                <w:lang w:val="tr-TR"/>
              </w:rPr>
            </w:pPr>
            <w:r>
              <w:rPr>
                <w:rFonts w:eastAsia="Arial Unicode MS"/>
                <w:szCs w:val="18"/>
                <w:lang w:val="tr-TR"/>
              </w:rPr>
              <w:t>3,945</w:t>
            </w:r>
          </w:p>
        </w:tc>
        <w:tc>
          <w:tcPr>
            <w:tcW w:w="1168" w:type="dxa"/>
          </w:tcPr>
          <w:p w:rsidR="00DB59FD" w:rsidRDefault="000C4AD5">
            <w:pPr>
              <w:tabs>
                <w:tab w:val="decimal" w:pos="1026"/>
              </w:tabs>
              <w:autoSpaceDE w:val="0"/>
              <w:autoSpaceDN w:val="0"/>
              <w:adjustRightInd w:val="0"/>
              <w:jc w:val="both"/>
              <w:rPr>
                <w:rFonts w:eastAsia="Arial Unicode MS"/>
                <w:lang w:val="tr-TR"/>
              </w:rPr>
            </w:pPr>
            <w:r>
              <w:rPr>
                <w:rFonts w:eastAsia="Arial Unicode MS"/>
                <w:lang w:val="tr-TR"/>
              </w:rPr>
              <w:t>-</w:t>
            </w:r>
          </w:p>
        </w:tc>
        <w:tc>
          <w:tcPr>
            <w:tcW w:w="900" w:type="dxa"/>
          </w:tcPr>
          <w:p w:rsidR="00DB59FD" w:rsidRDefault="000C4AD5">
            <w:pPr>
              <w:tabs>
                <w:tab w:val="decimal" w:pos="1026"/>
              </w:tabs>
              <w:autoSpaceDE w:val="0"/>
              <w:autoSpaceDN w:val="0"/>
              <w:adjustRightInd w:val="0"/>
              <w:jc w:val="both"/>
              <w:rPr>
                <w:rFonts w:eastAsia="Arial Unicode MS"/>
                <w:lang w:val="tr-TR"/>
              </w:rPr>
            </w:pPr>
            <w:r>
              <w:rPr>
                <w:rFonts w:eastAsia="Arial Unicode MS"/>
                <w:lang w:val="tr-TR"/>
              </w:rPr>
              <w:t>-</w:t>
            </w:r>
          </w:p>
        </w:tc>
        <w:tc>
          <w:tcPr>
            <w:tcW w:w="1260" w:type="dxa"/>
          </w:tcPr>
          <w:p w:rsidR="00DB59FD" w:rsidRDefault="000C4AD5">
            <w:pPr>
              <w:pStyle w:val="EndnoteText"/>
              <w:tabs>
                <w:tab w:val="decimal" w:pos="1026"/>
              </w:tabs>
              <w:autoSpaceDE w:val="0"/>
              <w:autoSpaceDN w:val="0"/>
              <w:adjustRightInd w:val="0"/>
              <w:rPr>
                <w:rFonts w:eastAsia="Arial Unicode MS"/>
              </w:rPr>
            </w:pPr>
            <w:r>
              <w:rPr>
                <w:rFonts w:eastAsia="Arial Unicode MS"/>
              </w:rPr>
              <w:t>-</w:t>
            </w:r>
          </w:p>
        </w:tc>
      </w:tr>
    </w:tbl>
    <w:p w:rsidR="00DB59FD" w:rsidRDefault="000C4AD5">
      <w:pPr>
        <w:autoSpaceDE w:val="0"/>
        <w:autoSpaceDN w:val="0"/>
        <w:adjustRightInd w:val="0"/>
        <w:ind w:firstLine="720"/>
        <w:jc w:val="both"/>
        <w:rPr>
          <w:rFonts w:eastAsia="Arial Unicode MS"/>
          <w:lang w:val="tr-TR"/>
        </w:rPr>
      </w:pPr>
      <w:r>
        <w:rPr>
          <w:rFonts w:eastAsia="Arial Unicode MS"/>
          <w:lang w:val="tr-TR"/>
        </w:rPr>
        <w:t xml:space="preserve"> </w:t>
      </w:r>
    </w:p>
    <w:p w:rsidR="00DB59FD" w:rsidRDefault="000C4AD5">
      <w:pPr>
        <w:pStyle w:val="BodyTextIndent3"/>
        <w:ind w:left="540" w:firstLine="0"/>
        <w:rPr>
          <w:lang w:val="en-US"/>
        </w:rPr>
      </w:pPr>
      <w:r>
        <w:rPr>
          <w:lang w:val="en-US"/>
        </w:rPr>
        <w:t>(*) Since interest on repurchase agreements are included in the Uniform Chart of Accounts after February     1, 2002, the information for prior period is not presented.</w:t>
      </w:r>
    </w:p>
    <w:p w:rsidR="00DB59FD" w:rsidRDefault="00DB59FD">
      <w:pPr>
        <w:pStyle w:val="BodyTextIndent"/>
        <w:ind w:left="0" w:firstLine="0"/>
        <w:rPr>
          <w:rFonts w:eastAsia="Arial Unicode MS"/>
        </w:rPr>
      </w:pPr>
    </w:p>
    <w:p w:rsidR="00DB59FD" w:rsidRDefault="000C4AD5">
      <w:pPr>
        <w:pStyle w:val="BodyTextIndent2"/>
        <w:ind w:left="540" w:hanging="540"/>
        <w:rPr>
          <w:rFonts w:ascii="Times New Roman" w:hAnsi="Times New Roman"/>
          <w:bCs/>
          <w:sz w:val="20"/>
          <w:lang w:val="en-US"/>
        </w:rPr>
      </w:pPr>
      <w:r>
        <w:rPr>
          <w:rFonts w:ascii="Times New Roman" w:hAnsi="Times New Roman"/>
          <w:sz w:val="20"/>
          <w:lang w:val="en-US"/>
        </w:rPr>
        <w:t>3.</w:t>
      </w:r>
      <w:r>
        <w:rPr>
          <w:rFonts w:ascii="Times New Roman" w:hAnsi="Times New Roman"/>
          <w:sz w:val="20"/>
          <w:lang w:val="en-US"/>
        </w:rPr>
        <w:tab/>
      </w:r>
      <w:r>
        <w:rPr>
          <w:rFonts w:ascii="Times New Roman" w:hAnsi="Times New Roman"/>
          <w:bCs/>
          <w:sz w:val="20"/>
          <w:lang w:val="en-US"/>
        </w:rPr>
        <w:t>Net income/losses from marketable securities for in</w:t>
      </w:r>
      <w:r>
        <w:rPr>
          <w:rFonts w:ascii="Times New Roman" w:hAnsi="Times New Roman"/>
          <w:bCs/>
          <w:sz w:val="20"/>
          <w:lang w:val="en-US"/>
        </w:rPr>
        <w:t xml:space="preserve">vestment purposes: </w:t>
      </w:r>
      <w:r>
        <w:rPr>
          <w:rFonts w:ascii="Times New Roman" w:hAnsi="Times New Roman"/>
          <w:b w:val="0"/>
          <w:sz w:val="20"/>
          <w:lang w:val="en-US"/>
        </w:rPr>
        <w:t>None</w:t>
      </w:r>
    </w:p>
    <w:p w:rsidR="00DB59FD" w:rsidRDefault="00DB59FD">
      <w:pPr>
        <w:pStyle w:val="BodyTextIndent2"/>
        <w:ind w:hanging="426"/>
        <w:rPr>
          <w:rFonts w:ascii="Times New Roman" w:eastAsia="Arial Unicode MS" w:hAnsi="Times New Roman"/>
          <w:sz w:val="20"/>
          <w:lang w:val="en-US"/>
        </w:rPr>
      </w:pPr>
    </w:p>
    <w:p w:rsidR="00DB59FD" w:rsidRDefault="000C4AD5">
      <w:pPr>
        <w:pStyle w:val="BodyTextIndent2"/>
        <w:ind w:left="540" w:hanging="540"/>
        <w:rPr>
          <w:rFonts w:ascii="Times New Roman" w:hAnsi="Times New Roman"/>
          <w:b w:val="0"/>
          <w:sz w:val="20"/>
          <w:lang w:val="en-US"/>
        </w:rPr>
      </w:pPr>
      <w:r>
        <w:rPr>
          <w:rFonts w:ascii="Times New Roman" w:hAnsi="Times New Roman"/>
          <w:bCs/>
          <w:sz w:val="20"/>
          <w:lang w:val="en-US"/>
        </w:rPr>
        <w:t>4.</w:t>
      </w:r>
      <w:r>
        <w:rPr>
          <w:rFonts w:ascii="Times New Roman" w:hAnsi="Times New Roman"/>
          <w:bCs/>
          <w:sz w:val="20"/>
          <w:lang w:val="en-US"/>
        </w:rPr>
        <w:tab/>
        <w:t>Information on other operating income :</w:t>
      </w:r>
    </w:p>
    <w:p w:rsidR="00DB59FD" w:rsidRDefault="00DB59FD">
      <w:pPr>
        <w:pStyle w:val="BodyTextIndent2"/>
        <w:ind w:left="540" w:hanging="540"/>
        <w:rPr>
          <w:rFonts w:ascii="Times New Roman" w:hAnsi="Times New Roman"/>
          <w:b w:val="0"/>
          <w:sz w:val="20"/>
        </w:rPr>
      </w:pPr>
    </w:p>
    <w:p w:rsidR="00DB59FD" w:rsidRDefault="000C4AD5">
      <w:pPr>
        <w:pStyle w:val="BodyText"/>
        <w:ind w:left="540"/>
        <w:rPr>
          <w:rFonts w:eastAsia="Arial Unicode MS"/>
          <w:lang w:val="en-US"/>
        </w:rPr>
      </w:pPr>
      <w:r>
        <w:rPr>
          <w:rFonts w:eastAsia="Arial Unicode MS"/>
          <w:lang w:val="en-US"/>
        </w:rPr>
        <w:t>The information on the factors affecting the Group’s income including extraordinary items and new developments, and the explanation on nature and amount of income earned from extraordinar</w:t>
      </w:r>
      <w:r>
        <w:rPr>
          <w:rFonts w:eastAsia="Arial Unicode MS"/>
          <w:lang w:val="en-US"/>
        </w:rPr>
        <w:t>y items : None.</w:t>
      </w:r>
    </w:p>
    <w:p w:rsidR="00DB59FD" w:rsidRDefault="00DB59FD">
      <w:pPr>
        <w:pStyle w:val="BodyText"/>
        <w:ind w:left="540"/>
        <w:rPr>
          <w:rFonts w:eastAsia="Arial Unicode MS"/>
        </w:rPr>
      </w:pPr>
    </w:p>
    <w:p w:rsidR="00DB59FD" w:rsidRDefault="000C4AD5">
      <w:pPr>
        <w:pStyle w:val="BodyTextIndent2"/>
        <w:ind w:left="540" w:hanging="540"/>
        <w:rPr>
          <w:rFonts w:ascii="Times New Roman" w:hAnsi="Times New Roman"/>
          <w:bCs/>
          <w:sz w:val="20"/>
          <w:lang w:val="en-US"/>
        </w:rPr>
      </w:pPr>
      <w:r>
        <w:rPr>
          <w:rFonts w:ascii="Times New Roman" w:hAnsi="Times New Roman"/>
          <w:bCs/>
          <w:sz w:val="20"/>
          <w:lang w:val="en-US"/>
        </w:rPr>
        <w:t>5.</w:t>
      </w:r>
      <w:r>
        <w:rPr>
          <w:rFonts w:ascii="Times New Roman" w:hAnsi="Times New Roman"/>
          <w:bCs/>
          <w:sz w:val="20"/>
          <w:lang w:val="en-US"/>
        </w:rPr>
        <w:tab/>
        <w:t xml:space="preserve">Provision expenses of Groups for loans and other receivables: </w:t>
      </w:r>
    </w:p>
    <w:p w:rsidR="00DB59FD" w:rsidRDefault="00DB59FD">
      <w:pPr>
        <w:pStyle w:val="BodyTextIndent2"/>
        <w:ind w:left="540" w:hanging="540"/>
        <w:rPr>
          <w:rFonts w:ascii="Times New Roman" w:hAnsi="Times New Roman"/>
          <w:bCs/>
          <w:sz w:val="20"/>
        </w:rPr>
      </w:pPr>
    </w:p>
    <w:tbl>
      <w:tblPr>
        <w:tblW w:w="8517" w:type="dxa"/>
        <w:tblInd w:w="548" w:type="dxa"/>
        <w:tblLayout w:type="fixed"/>
        <w:tblCellMar>
          <w:left w:w="0" w:type="dxa"/>
          <w:right w:w="0" w:type="dxa"/>
        </w:tblCellMar>
        <w:tblLook w:val="0000" w:firstRow="0" w:lastRow="0" w:firstColumn="0" w:lastColumn="0" w:noHBand="0" w:noVBand="0"/>
      </w:tblPr>
      <w:tblGrid>
        <w:gridCol w:w="5400"/>
        <w:gridCol w:w="1440"/>
        <w:gridCol w:w="1677"/>
      </w:tblGrid>
      <w:tr w:rsidR="00DB59FD">
        <w:tc>
          <w:tcPr>
            <w:tcW w:w="5400" w:type="dxa"/>
            <w:tcBorders>
              <w:top w:val="single" w:sz="6" w:space="0" w:color="000000"/>
              <w:bottom w:val="single" w:sz="6" w:space="0" w:color="000000"/>
            </w:tcBorders>
          </w:tcPr>
          <w:p w:rsidR="00DB59FD" w:rsidRDefault="00DB59FD">
            <w:pPr>
              <w:autoSpaceDE w:val="0"/>
              <w:autoSpaceDN w:val="0"/>
              <w:adjustRightInd w:val="0"/>
              <w:jc w:val="both"/>
              <w:rPr>
                <w:rFonts w:eastAsia="Arial Unicode MS"/>
                <w:b/>
                <w:lang w:val="tr-TR"/>
              </w:rPr>
            </w:pPr>
          </w:p>
        </w:tc>
        <w:tc>
          <w:tcPr>
            <w:tcW w:w="1440"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Current Period</w:t>
            </w:r>
          </w:p>
        </w:tc>
        <w:tc>
          <w:tcPr>
            <w:tcW w:w="1677"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Prior Period</w:t>
            </w:r>
          </w:p>
        </w:tc>
      </w:tr>
      <w:tr w:rsidR="00DB59FD">
        <w:tc>
          <w:tcPr>
            <w:tcW w:w="5400" w:type="dxa"/>
            <w:vAlign w:val="bottom"/>
          </w:tcPr>
          <w:p w:rsidR="00DB59FD" w:rsidRDefault="000C4AD5">
            <w:pPr>
              <w:rPr>
                <w:rFonts w:eastAsia="Arial Unicode MS"/>
                <w:sz w:val="18"/>
                <w:szCs w:val="18"/>
              </w:rPr>
            </w:pPr>
            <w:r>
              <w:rPr>
                <w:sz w:val="18"/>
                <w:szCs w:val="18"/>
              </w:rPr>
              <w:t>Specific provisions for loans and other receivables</w:t>
            </w:r>
          </w:p>
        </w:tc>
        <w:tc>
          <w:tcPr>
            <w:tcW w:w="1440" w:type="dxa"/>
          </w:tcPr>
          <w:p w:rsidR="00DB59FD" w:rsidRDefault="000C4AD5">
            <w:pPr>
              <w:autoSpaceDE w:val="0"/>
              <w:autoSpaceDN w:val="0"/>
              <w:adjustRightInd w:val="0"/>
              <w:jc w:val="right"/>
              <w:rPr>
                <w:color w:val="000000"/>
                <w:szCs w:val="18"/>
              </w:rPr>
            </w:pPr>
            <w:r>
              <w:rPr>
                <w:color w:val="000000"/>
                <w:szCs w:val="18"/>
              </w:rPr>
              <w:t>243</w:t>
            </w:r>
          </w:p>
        </w:tc>
        <w:tc>
          <w:tcPr>
            <w:tcW w:w="1677" w:type="dxa"/>
            <w:vAlign w:val="bottom"/>
          </w:tcPr>
          <w:p w:rsidR="00DB59FD" w:rsidRDefault="000C4AD5">
            <w:pPr>
              <w:jc w:val="right"/>
              <w:rPr>
                <w:rFonts w:eastAsia="Arial Unicode MS"/>
                <w:szCs w:val="18"/>
              </w:rPr>
            </w:pPr>
            <w:r>
              <w:rPr>
                <w:rFonts w:eastAsia="Arial Unicode MS"/>
                <w:szCs w:val="18"/>
              </w:rPr>
              <w:t>5,081</w:t>
            </w:r>
          </w:p>
        </w:tc>
      </w:tr>
      <w:tr w:rsidR="00DB59FD">
        <w:tc>
          <w:tcPr>
            <w:tcW w:w="5400" w:type="dxa"/>
            <w:vAlign w:val="bottom"/>
          </w:tcPr>
          <w:p w:rsidR="00DB59FD" w:rsidRDefault="000C4AD5">
            <w:pPr>
              <w:ind w:firstLineChars="200" w:firstLine="360"/>
              <w:rPr>
                <w:rFonts w:eastAsia="Arial Unicode MS"/>
                <w:sz w:val="18"/>
                <w:szCs w:val="18"/>
              </w:rPr>
            </w:pPr>
            <w:r>
              <w:rPr>
                <w:sz w:val="18"/>
                <w:szCs w:val="18"/>
              </w:rPr>
              <w:t>Unsecured</w:t>
            </w:r>
          </w:p>
        </w:tc>
        <w:tc>
          <w:tcPr>
            <w:tcW w:w="1440" w:type="dxa"/>
          </w:tcPr>
          <w:p w:rsidR="00DB59FD" w:rsidRDefault="000C4AD5">
            <w:pPr>
              <w:autoSpaceDE w:val="0"/>
              <w:autoSpaceDN w:val="0"/>
              <w:adjustRightInd w:val="0"/>
              <w:jc w:val="right"/>
              <w:rPr>
                <w:color w:val="000000"/>
                <w:szCs w:val="18"/>
              </w:rPr>
            </w:pPr>
            <w:r>
              <w:rPr>
                <w:color w:val="000000"/>
                <w:szCs w:val="18"/>
              </w:rPr>
              <w:t>-</w:t>
            </w:r>
          </w:p>
        </w:tc>
        <w:tc>
          <w:tcPr>
            <w:tcW w:w="1677" w:type="dxa"/>
            <w:vAlign w:val="bottom"/>
          </w:tcPr>
          <w:p w:rsidR="00DB59FD" w:rsidRDefault="000C4AD5">
            <w:pPr>
              <w:jc w:val="right"/>
              <w:rPr>
                <w:rFonts w:eastAsia="Arial Unicode MS"/>
                <w:color w:val="000000"/>
                <w:szCs w:val="18"/>
              </w:rPr>
            </w:pPr>
            <w:r>
              <w:rPr>
                <w:rFonts w:eastAsia="Arial Unicode MS"/>
                <w:color w:val="000000"/>
                <w:szCs w:val="18"/>
              </w:rPr>
              <w:t>-</w:t>
            </w:r>
          </w:p>
        </w:tc>
      </w:tr>
      <w:tr w:rsidR="00DB59FD">
        <w:tc>
          <w:tcPr>
            <w:tcW w:w="5400" w:type="dxa"/>
            <w:vAlign w:val="bottom"/>
          </w:tcPr>
          <w:p w:rsidR="00DB59FD" w:rsidRDefault="000C4AD5">
            <w:pPr>
              <w:ind w:firstLineChars="200" w:firstLine="360"/>
              <w:rPr>
                <w:rFonts w:eastAsia="Arial Unicode MS"/>
                <w:sz w:val="18"/>
                <w:szCs w:val="18"/>
              </w:rPr>
            </w:pPr>
            <w:r>
              <w:rPr>
                <w:sz w:val="18"/>
                <w:szCs w:val="18"/>
              </w:rPr>
              <w:t>Other groups</w:t>
            </w:r>
          </w:p>
        </w:tc>
        <w:tc>
          <w:tcPr>
            <w:tcW w:w="1440" w:type="dxa"/>
          </w:tcPr>
          <w:p w:rsidR="00DB59FD" w:rsidRDefault="000C4AD5">
            <w:pPr>
              <w:autoSpaceDE w:val="0"/>
              <w:autoSpaceDN w:val="0"/>
              <w:adjustRightInd w:val="0"/>
              <w:jc w:val="right"/>
              <w:rPr>
                <w:color w:val="000000"/>
                <w:szCs w:val="18"/>
              </w:rPr>
            </w:pPr>
            <w:r>
              <w:rPr>
                <w:color w:val="000000"/>
                <w:szCs w:val="18"/>
              </w:rPr>
              <w:t>243</w:t>
            </w:r>
          </w:p>
        </w:tc>
        <w:tc>
          <w:tcPr>
            <w:tcW w:w="1677" w:type="dxa"/>
            <w:vAlign w:val="bottom"/>
          </w:tcPr>
          <w:p w:rsidR="00DB59FD" w:rsidRDefault="000C4AD5">
            <w:pPr>
              <w:jc w:val="right"/>
              <w:rPr>
                <w:rFonts w:eastAsia="Arial Unicode MS"/>
                <w:color w:val="000000"/>
                <w:szCs w:val="18"/>
              </w:rPr>
            </w:pPr>
            <w:r>
              <w:rPr>
                <w:rFonts w:eastAsia="Arial Unicode MS"/>
                <w:color w:val="000000"/>
                <w:szCs w:val="18"/>
              </w:rPr>
              <w:t>5,081</w:t>
            </w:r>
          </w:p>
        </w:tc>
      </w:tr>
      <w:tr w:rsidR="00DB59FD">
        <w:tc>
          <w:tcPr>
            <w:tcW w:w="5400" w:type="dxa"/>
            <w:vAlign w:val="bottom"/>
          </w:tcPr>
          <w:p w:rsidR="00DB59FD" w:rsidRDefault="000C4AD5">
            <w:pPr>
              <w:jc w:val="both"/>
              <w:rPr>
                <w:rFonts w:eastAsia="Arial Unicode MS"/>
                <w:sz w:val="18"/>
                <w:szCs w:val="18"/>
              </w:rPr>
            </w:pPr>
            <w:r>
              <w:rPr>
                <w:sz w:val="18"/>
                <w:szCs w:val="18"/>
              </w:rPr>
              <w:t>General provision expenses</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1,264</w:t>
            </w:r>
          </w:p>
        </w:tc>
        <w:tc>
          <w:tcPr>
            <w:tcW w:w="1677" w:type="dxa"/>
            <w:vAlign w:val="bottom"/>
          </w:tcPr>
          <w:p w:rsidR="00DB59FD" w:rsidRDefault="000C4AD5">
            <w:pPr>
              <w:jc w:val="right"/>
              <w:rPr>
                <w:rFonts w:eastAsia="Arial Unicode MS"/>
                <w:color w:val="000000"/>
                <w:szCs w:val="18"/>
                <w:lang w:val="tr-TR"/>
              </w:rPr>
            </w:pPr>
            <w:r>
              <w:rPr>
                <w:rFonts w:eastAsia="Arial Unicode MS"/>
                <w:color w:val="000000"/>
                <w:szCs w:val="18"/>
                <w:lang w:val="tr-TR"/>
              </w:rPr>
              <w:t>366</w:t>
            </w:r>
          </w:p>
        </w:tc>
      </w:tr>
      <w:tr w:rsidR="00DB59FD">
        <w:tc>
          <w:tcPr>
            <w:tcW w:w="5400" w:type="dxa"/>
            <w:vAlign w:val="bottom"/>
          </w:tcPr>
          <w:p w:rsidR="00DB59FD" w:rsidRDefault="000C4AD5">
            <w:pPr>
              <w:jc w:val="both"/>
              <w:rPr>
                <w:rFonts w:eastAsia="Arial Unicode MS"/>
                <w:sz w:val="18"/>
                <w:szCs w:val="18"/>
              </w:rPr>
            </w:pPr>
            <w:r>
              <w:rPr>
                <w:sz w:val="18"/>
                <w:szCs w:val="18"/>
              </w:rPr>
              <w:t>Ma</w:t>
            </w:r>
            <w:r>
              <w:rPr>
                <w:sz w:val="18"/>
                <w:szCs w:val="18"/>
              </w:rPr>
              <w:t>rketable securities impairment expense</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40</w:t>
            </w:r>
          </w:p>
        </w:tc>
        <w:tc>
          <w:tcPr>
            <w:tcW w:w="1677" w:type="dxa"/>
            <w:vAlign w:val="bottom"/>
          </w:tcPr>
          <w:p w:rsidR="00DB59FD" w:rsidRDefault="000C4AD5">
            <w:pPr>
              <w:jc w:val="right"/>
              <w:rPr>
                <w:rFonts w:eastAsia="Arial Unicode MS"/>
                <w:color w:val="000000"/>
                <w:szCs w:val="18"/>
                <w:lang w:val="tr-TR"/>
              </w:rPr>
            </w:pPr>
            <w:r>
              <w:rPr>
                <w:rFonts w:eastAsia="Arial Unicode MS"/>
                <w:color w:val="000000"/>
                <w:szCs w:val="18"/>
                <w:lang w:val="tr-TR"/>
              </w:rPr>
              <w:t>5</w:t>
            </w:r>
          </w:p>
        </w:tc>
      </w:tr>
      <w:tr w:rsidR="00DB59FD">
        <w:tc>
          <w:tcPr>
            <w:tcW w:w="5400" w:type="dxa"/>
            <w:vAlign w:val="bottom"/>
          </w:tcPr>
          <w:p w:rsidR="00DB59FD" w:rsidRDefault="000C4AD5">
            <w:pPr>
              <w:jc w:val="both"/>
              <w:rPr>
                <w:rFonts w:eastAsia="Arial Unicode MS"/>
                <w:sz w:val="18"/>
                <w:szCs w:val="18"/>
              </w:rPr>
            </w:pPr>
            <w:r>
              <w:rPr>
                <w:sz w:val="18"/>
                <w:szCs w:val="18"/>
              </w:rPr>
              <w:t>Provision for impairment*</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w:t>
            </w:r>
          </w:p>
        </w:tc>
        <w:tc>
          <w:tcPr>
            <w:tcW w:w="1677" w:type="dxa"/>
            <w:vAlign w:val="bottom"/>
          </w:tcPr>
          <w:p w:rsidR="00DB59FD" w:rsidRDefault="000C4AD5">
            <w:pPr>
              <w:jc w:val="right"/>
              <w:rPr>
                <w:rFonts w:eastAsia="Arial Unicode MS"/>
                <w:color w:val="000000"/>
                <w:szCs w:val="18"/>
                <w:lang w:val="tr-TR"/>
              </w:rPr>
            </w:pPr>
            <w:r>
              <w:rPr>
                <w:rFonts w:eastAsia="Arial Unicode MS"/>
                <w:color w:val="000000"/>
                <w:szCs w:val="18"/>
                <w:lang w:val="tr-TR"/>
              </w:rPr>
              <w:t>-</w:t>
            </w:r>
          </w:p>
        </w:tc>
      </w:tr>
      <w:tr w:rsidR="00DB59FD">
        <w:tc>
          <w:tcPr>
            <w:tcW w:w="5400" w:type="dxa"/>
            <w:vAlign w:val="bottom"/>
          </w:tcPr>
          <w:p w:rsidR="00DB59FD" w:rsidRDefault="000C4AD5">
            <w:pPr>
              <w:jc w:val="both"/>
              <w:rPr>
                <w:rFonts w:eastAsia="Arial Unicode MS"/>
                <w:sz w:val="18"/>
                <w:szCs w:val="18"/>
              </w:rPr>
            </w:pPr>
            <w:r>
              <w:rPr>
                <w:sz w:val="18"/>
                <w:szCs w:val="18"/>
              </w:rPr>
              <w:t>Other</w:t>
            </w:r>
          </w:p>
        </w:tc>
        <w:tc>
          <w:tcPr>
            <w:tcW w:w="1440" w:type="dxa"/>
          </w:tcPr>
          <w:p w:rsidR="00DB59FD" w:rsidRDefault="000C4AD5">
            <w:pPr>
              <w:autoSpaceDE w:val="0"/>
              <w:autoSpaceDN w:val="0"/>
              <w:adjustRightInd w:val="0"/>
              <w:jc w:val="right"/>
              <w:rPr>
                <w:color w:val="000000"/>
                <w:szCs w:val="18"/>
                <w:lang w:val="tr-TR"/>
              </w:rPr>
            </w:pPr>
            <w:r>
              <w:rPr>
                <w:color w:val="000000"/>
                <w:szCs w:val="18"/>
                <w:lang w:val="tr-TR"/>
              </w:rPr>
              <w:t>140</w:t>
            </w:r>
          </w:p>
        </w:tc>
        <w:tc>
          <w:tcPr>
            <w:tcW w:w="1677" w:type="dxa"/>
            <w:vAlign w:val="bottom"/>
          </w:tcPr>
          <w:p w:rsidR="00DB59FD" w:rsidRDefault="000C4AD5">
            <w:pPr>
              <w:jc w:val="right"/>
              <w:rPr>
                <w:rFonts w:eastAsia="Arial Unicode MS"/>
                <w:color w:val="000000"/>
                <w:szCs w:val="18"/>
                <w:lang w:val="tr-TR"/>
              </w:rPr>
            </w:pPr>
            <w:r>
              <w:rPr>
                <w:rFonts w:eastAsia="Arial Unicode MS"/>
                <w:color w:val="000000"/>
                <w:szCs w:val="18"/>
                <w:lang w:val="tr-TR"/>
              </w:rPr>
              <w:t>-</w:t>
            </w:r>
          </w:p>
        </w:tc>
      </w:tr>
      <w:tr w:rsidR="00DB59FD">
        <w:tc>
          <w:tcPr>
            <w:tcW w:w="5400" w:type="dxa"/>
            <w:tcBorders>
              <w:top w:val="single" w:sz="6" w:space="0" w:color="000000"/>
              <w:bottom w:val="double" w:sz="4" w:space="0" w:color="auto"/>
            </w:tcBorders>
          </w:tcPr>
          <w:p w:rsidR="00DB59FD" w:rsidRDefault="000C4AD5">
            <w:pPr>
              <w:autoSpaceDE w:val="0"/>
              <w:autoSpaceDN w:val="0"/>
              <w:adjustRightInd w:val="0"/>
              <w:jc w:val="both"/>
              <w:rPr>
                <w:rFonts w:eastAsia="Arial Unicode MS"/>
                <w:b/>
                <w:bCs/>
              </w:rPr>
            </w:pPr>
            <w:r>
              <w:rPr>
                <w:rFonts w:eastAsia="Arial Unicode MS"/>
                <w:b/>
                <w:bCs/>
              </w:rPr>
              <w:t>Total</w:t>
            </w:r>
          </w:p>
        </w:tc>
        <w:tc>
          <w:tcPr>
            <w:tcW w:w="1440" w:type="dxa"/>
            <w:tcBorders>
              <w:top w:val="single" w:sz="6" w:space="0" w:color="000000"/>
              <w:bottom w:val="double" w:sz="4" w:space="0" w:color="auto"/>
            </w:tcBorders>
            <w:vAlign w:val="bottom"/>
          </w:tcPr>
          <w:p w:rsidR="00DB59FD" w:rsidRDefault="000C4AD5">
            <w:pPr>
              <w:jc w:val="right"/>
              <w:rPr>
                <w:rFonts w:eastAsia="Arial Unicode MS"/>
                <w:b/>
                <w:bCs/>
                <w:lang w:val="tr-TR"/>
              </w:rPr>
            </w:pPr>
            <w:r>
              <w:rPr>
                <w:rFonts w:eastAsia="Arial Unicode MS"/>
                <w:b/>
                <w:bCs/>
                <w:lang w:val="tr-TR"/>
              </w:rPr>
              <w:t>1,687</w:t>
            </w:r>
          </w:p>
        </w:tc>
        <w:tc>
          <w:tcPr>
            <w:tcW w:w="1677" w:type="dxa"/>
            <w:tcBorders>
              <w:top w:val="single" w:sz="6" w:space="0" w:color="000000"/>
              <w:bottom w:val="double" w:sz="4" w:space="0" w:color="auto"/>
            </w:tcBorders>
            <w:vAlign w:val="bottom"/>
          </w:tcPr>
          <w:p w:rsidR="00DB59FD" w:rsidRDefault="000C4AD5">
            <w:pPr>
              <w:jc w:val="right"/>
              <w:rPr>
                <w:rFonts w:eastAsia="Arial Unicode MS"/>
                <w:b/>
                <w:bCs/>
                <w:lang w:val="tr-TR"/>
              </w:rPr>
            </w:pPr>
            <w:r>
              <w:rPr>
                <w:rFonts w:eastAsia="Arial Unicode MS"/>
                <w:b/>
                <w:bCs/>
                <w:lang w:val="tr-TR"/>
              </w:rPr>
              <w:t>5,452</w:t>
            </w:r>
          </w:p>
        </w:tc>
      </w:tr>
    </w:tbl>
    <w:p w:rsidR="00DB59FD" w:rsidRDefault="00DB59FD">
      <w:pPr>
        <w:pStyle w:val="EndnoteText"/>
        <w:autoSpaceDE w:val="0"/>
        <w:autoSpaceDN w:val="0"/>
        <w:adjustRightInd w:val="0"/>
        <w:rPr>
          <w:rFonts w:eastAsia="Arial Unicode MS"/>
          <w:sz w:val="16"/>
        </w:rPr>
      </w:pPr>
    </w:p>
    <w:p w:rsidR="00DB59FD" w:rsidRDefault="000C4AD5">
      <w:pPr>
        <w:autoSpaceDE w:val="0"/>
        <w:autoSpaceDN w:val="0"/>
        <w:adjustRightInd w:val="0"/>
        <w:ind w:left="1080" w:hanging="540"/>
        <w:rPr>
          <w:rFonts w:eastAsia="Arial Unicode MS"/>
        </w:rPr>
      </w:pPr>
      <w:r>
        <w:rPr>
          <w:rFonts w:eastAsia="Arial Unicode MS"/>
        </w:rPr>
        <w:t>(*)</w:t>
      </w:r>
      <w:r>
        <w:rPr>
          <w:rFonts w:eastAsia="Arial Unicode MS"/>
          <w:b/>
        </w:rPr>
        <w:tab/>
      </w:r>
      <w:r>
        <w:rPr>
          <w:rFonts w:eastAsia="Arial Unicode MS"/>
        </w:rPr>
        <w:t>Provision for impairment related to participations, subsidiaries and securities held to  maturity</w:t>
      </w:r>
    </w:p>
    <w:p w:rsidR="00DB59FD" w:rsidRDefault="00DB59FD">
      <w:pPr>
        <w:autoSpaceDE w:val="0"/>
        <w:autoSpaceDN w:val="0"/>
        <w:adjustRightInd w:val="0"/>
        <w:ind w:left="540" w:hanging="540"/>
        <w:jc w:val="both"/>
        <w:rPr>
          <w:rFonts w:eastAsia="Arial Unicode MS"/>
          <w:lang w:val="tr-TR"/>
        </w:rPr>
      </w:pPr>
    </w:p>
    <w:p w:rsidR="00DB59FD" w:rsidRDefault="000C4AD5">
      <w:pPr>
        <w:autoSpaceDE w:val="0"/>
        <w:autoSpaceDN w:val="0"/>
        <w:adjustRightInd w:val="0"/>
        <w:ind w:left="540" w:hanging="540"/>
        <w:rPr>
          <w:rFonts w:eastAsia="Arial Unicode MS"/>
          <w:lang w:val="tr-TR"/>
        </w:rPr>
      </w:pPr>
      <w:r>
        <w:rPr>
          <w:rFonts w:eastAsia="Arial Unicode MS"/>
          <w:b/>
          <w:bCs/>
          <w:lang w:val="tr-TR"/>
        </w:rPr>
        <w:t>6.</w:t>
      </w:r>
      <w:r>
        <w:rPr>
          <w:rFonts w:eastAsia="Arial Unicode MS"/>
          <w:lang w:val="tr-TR"/>
        </w:rPr>
        <w:t>a)</w:t>
      </w:r>
      <w:r>
        <w:rPr>
          <w:rFonts w:eastAsia="Arial Unicode MS"/>
          <w:lang w:val="tr-TR"/>
        </w:rPr>
        <w:tab/>
      </w:r>
      <w:r>
        <w:rPr>
          <w:rFonts w:eastAsia="Arial Unicode MS"/>
        </w:rPr>
        <w:t>Income and expenses relating to investm</w:t>
      </w:r>
      <w:r>
        <w:rPr>
          <w:rFonts w:eastAsia="Arial Unicode MS"/>
        </w:rPr>
        <w:t>ents and subsidiaries: None</w:t>
      </w:r>
    </w:p>
    <w:p w:rsidR="00DB59FD" w:rsidRDefault="00DB59FD">
      <w:pPr>
        <w:pStyle w:val="EndnoteText"/>
        <w:autoSpaceDE w:val="0"/>
        <w:autoSpaceDN w:val="0"/>
        <w:adjustRightInd w:val="0"/>
        <w:rPr>
          <w:rFonts w:eastAsia="Arial Unicode MS"/>
        </w:rPr>
      </w:pPr>
    </w:p>
    <w:p w:rsidR="00DB59FD" w:rsidRDefault="000C4AD5">
      <w:pPr>
        <w:pStyle w:val="BodyTextIndent"/>
        <w:ind w:hanging="360"/>
        <w:rPr>
          <w:rFonts w:eastAsia="Arial Unicode MS"/>
        </w:rPr>
      </w:pPr>
      <w:r>
        <w:rPr>
          <w:rFonts w:eastAsia="Arial Unicode MS"/>
        </w:rPr>
        <w:t>b)</w:t>
      </w:r>
      <w:r>
        <w:rPr>
          <w:rFonts w:eastAsia="Arial Unicode MS"/>
        </w:rPr>
        <w:tab/>
      </w:r>
      <w:r>
        <w:rPr>
          <w:rFonts w:eastAsia="Arial Unicode MS"/>
          <w:lang w:val="en-US"/>
        </w:rPr>
        <w:t>The information on income  and expense from related party transactions: None</w:t>
      </w:r>
      <w:r>
        <w:rPr>
          <w:rFonts w:eastAsia="Arial Unicode MS"/>
        </w:rPr>
        <w:t>.</w:t>
      </w:r>
    </w:p>
    <w:p w:rsidR="00DB59FD" w:rsidRDefault="00DB59FD">
      <w:pPr>
        <w:pStyle w:val="EndnoteText"/>
        <w:autoSpaceDE w:val="0"/>
        <w:autoSpaceDN w:val="0"/>
        <w:adjustRightInd w:val="0"/>
        <w:rPr>
          <w:rFonts w:eastAsia="Arial Unicode MS"/>
        </w:rPr>
      </w:pPr>
    </w:p>
    <w:p w:rsidR="00DB59FD" w:rsidRDefault="000C4AD5">
      <w:pPr>
        <w:pStyle w:val="BodyTextIndent"/>
        <w:numPr>
          <w:ilvl w:val="0"/>
          <w:numId w:val="10"/>
        </w:numPr>
        <w:rPr>
          <w:rFonts w:eastAsia="Arial Unicode MS"/>
          <w:lang w:val="en-US"/>
        </w:rPr>
      </w:pPr>
      <w:r>
        <w:rPr>
          <w:rFonts w:eastAsia="Arial Unicode MS"/>
          <w:lang w:val="en-US"/>
        </w:rPr>
        <w:t xml:space="preserve">The information on income  and expense from related party transactions:                      </w:t>
      </w:r>
    </w:p>
    <w:p w:rsidR="00DB59FD" w:rsidRDefault="00DB59FD">
      <w:pPr>
        <w:pStyle w:val="BodyTextIndent"/>
        <w:ind w:left="0" w:firstLine="0"/>
        <w:rPr>
          <w:rFonts w:eastAsia="Arial Unicode MS"/>
          <w:lang w:val="en-US"/>
        </w:rPr>
      </w:pPr>
    </w:p>
    <w:p w:rsidR="00DB59FD" w:rsidRDefault="000C4AD5">
      <w:pPr>
        <w:pStyle w:val="BodyTextIndent"/>
        <w:ind w:firstLine="0"/>
        <w:rPr>
          <w:rFonts w:eastAsia="Arial Unicode MS"/>
        </w:rPr>
      </w:pPr>
      <w:r>
        <w:rPr>
          <w:rFonts w:eastAsia="Arial Unicode MS"/>
          <w:lang w:val="en-US"/>
        </w:rPr>
        <w:t>The Group has certain Grouping transactions with g</w:t>
      </w:r>
      <w:r>
        <w:rPr>
          <w:rFonts w:eastAsia="Arial Unicode MS"/>
          <w:lang w:val="en-US"/>
        </w:rPr>
        <w:t>roup companies. These are commercial transactions, which are realized in line with market rates. These are reflected in income statement. The related amounts are presented in Part XI.</w:t>
      </w:r>
      <w:r>
        <w:rPr>
          <w:rFonts w:eastAsia="Arial Unicode MS"/>
        </w:rPr>
        <w:t>.</w:t>
      </w:r>
    </w:p>
    <w:p w:rsidR="00DB59FD" w:rsidRDefault="00DB59FD">
      <w:pPr>
        <w:autoSpaceDE w:val="0"/>
        <w:autoSpaceDN w:val="0"/>
        <w:adjustRightInd w:val="0"/>
        <w:rPr>
          <w:rFonts w:eastAsia="Arial Unicode MS"/>
          <w:b/>
          <w:bCs/>
          <w:lang w:val="tr-TR"/>
        </w:rPr>
      </w:pPr>
    </w:p>
    <w:p w:rsidR="00DB59FD" w:rsidRDefault="000C4AD5">
      <w:pPr>
        <w:autoSpaceDE w:val="0"/>
        <w:autoSpaceDN w:val="0"/>
        <w:adjustRightInd w:val="0"/>
        <w:ind w:left="540" w:hanging="540"/>
        <w:rPr>
          <w:rFonts w:eastAsia="Arial Unicode MS"/>
          <w:b/>
          <w:bCs/>
          <w:lang w:val="tr-TR"/>
        </w:rPr>
      </w:pPr>
      <w:r>
        <w:rPr>
          <w:rFonts w:eastAsia="Arial Unicode MS"/>
          <w:b/>
          <w:bCs/>
          <w:lang w:val="tr-TR"/>
        </w:rPr>
        <w:t>7.</w:t>
      </w:r>
      <w:r>
        <w:rPr>
          <w:rFonts w:eastAsia="Arial Unicode MS"/>
          <w:b/>
          <w:bCs/>
          <w:lang w:val="tr-TR"/>
        </w:rPr>
        <w:tab/>
      </w:r>
      <w:r>
        <w:rPr>
          <w:rFonts w:eastAsia="Arial Unicode MS"/>
          <w:b/>
          <w:bCs/>
          <w:szCs w:val="24"/>
        </w:rPr>
        <w:t>The explanations on net income / loss for the period</w:t>
      </w:r>
      <w:r>
        <w:rPr>
          <w:rFonts w:eastAsia="Arial Unicode MS"/>
          <w:b/>
          <w:bCs/>
          <w:lang w:val="tr-TR"/>
        </w:rPr>
        <w:t>:</w:t>
      </w:r>
    </w:p>
    <w:p w:rsidR="00DB59FD" w:rsidRDefault="00DB59FD">
      <w:pPr>
        <w:autoSpaceDE w:val="0"/>
        <w:autoSpaceDN w:val="0"/>
        <w:adjustRightInd w:val="0"/>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a)</w:t>
      </w:r>
      <w:r>
        <w:rPr>
          <w:rFonts w:eastAsia="Arial Unicode MS"/>
          <w:lang w:val="tr-TR"/>
        </w:rPr>
        <w:tab/>
      </w:r>
      <w:r>
        <w:rPr>
          <w:rFonts w:eastAsia="Arial Unicode MS"/>
        </w:rPr>
        <w:t>Income/lo</w:t>
      </w:r>
      <w:r>
        <w:rPr>
          <w:rFonts w:eastAsia="Arial Unicode MS"/>
        </w:rPr>
        <w:t>ss related to minority shares</w:t>
      </w:r>
      <w:r>
        <w:rPr>
          <w:rFonts w:eastAsia="Arial Unicode MS"/>
          <w:lang w:val="tr-TR"/>
        </w:rPr>
        <w:t xml:space="preserve">: </w:t>
      </w:r>
    </w:p>
    <w:p w:rsidR="00DB59FD" w:rsidRDefault="00DB59FD">
      <w:pPr>
        <w:autoSpaceDE w:val="0"/>
        <w:autoSpaceDN w:val="0"/>
        <w:adjustRightInd w:val="0"/>
        <w:jc w:val="both"/>
        <w:rPr>
          <w:rFonts w:eastAsia="Arial Unicode MS"/>
          <w:lang w:val="tr-TR"/>
        </w:rPr>
      </w:pPr>
    </w:p>
    <w:tbl>
      <w:tblPr>
        <w:tblW w:w="8517" w:type="dxa"/>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DB59FD">
        <w:tc>
          <w:tcPr>
            <w:tcW w:w="5773" w:type="dxa"/>
            <w:tcBorders>
              <w:top w:val="single" w:sz="6" w:space="0" w:color="000000"/>
              <w:bottom w:val="single" w:sz="6" w:space="0" w:color="000000"/>
            </w:tcBorders>
          </w:tcPr>
          <w:p w:rsidR="00DB59FD" w:rsidRDefault="00DB59FD">
            <w:pPr>
              <w:autoSpaceDE w:val="0"/>
              <w:autoSpaceDN w:val="0"/>
              <w:adjustRightInd w:val="0"/>
              <w:rPr>
                <w:rFonts w:eastAsia="Arial Unicode MS"/>
                <w:lang w:val="tr-TR"/>
              </w:rPr>
            </w:pPr>
          </w:p>
        </w:tc>
        <w:tc>
          <w:tcPr>
            <w:tcW w:w="1372"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Current Period</w:t>
            </w:r>
          </w:p>
        </w:tc>
        <w:tc>
          <w:tcPr>
            <w:tcW w:w="1372" w:type="dxa"/>
            <w:tcBorders>
              <w:top w:val="single" w:sz="6" w:space="0" w:color="000000"/>
              <w:bottom w:val="single" w:sz="6" w:space="0" w:color="000000"/>
            </w:tcBorders>
            <w:vAlign w:val="bottom"/>
          </w:tcPr>
          <w:p w:rsidR="00DB59FD" w:rsidRDefault="000C4AD5">
            <w:pPr>
              <w:jc w:val="center"/>
              <w:rPr>
                <w:rFonts w:eastAsia="Arial Unicode MS"/>
                <w:sz w:val="18"/>
                <w:szCs w:val="18"/>
              </w:rPr>
            </w:pPr>
            <w:r>
              <w:rPr>
                <w:sz w:val="18"/>
                <w:szCs w:val="18"/>
              </w:rPr>
              <w:t>Prior Period</w:t>
            </w:r>
          </w:p>
        </w:tc>
      </w:tr>
      <w:tr w:rsidR="00DB59FD">
        <w:tc>
          <w:tcPr>
            <w:tcW w:w="5773" w:type="dxa"/>
          </w:tcPr>
          <w:p w:rsidR="00DB59FD" w:rsidRDefault="000C4AD5">
            <w:pPr>
              <w:autoSpaceDE w:val="0"/>
              <w:autoSpaceDN w:val="0"/>
              <w:adjustRightInd w:val="0"/>
              <w:rPr>
                <w:rFonts w:eastAsia="Arial Unicode MS"/>
                <w:lang w:val="tr-TR"/>
              </w:rPr>
            </w:pPr>
            <w:r>
              <w:rPr>
                <w:rFonts w:eastAsia="Arial Unicode MS"/>
              </w:rPr>
              <w:t>Income and loss related to minority shares</w:t>
            </w:r>
          </w:p>
        </w:tc>
        <w:tc>
          <w:tcPr>
            <w:tcW w:w="1372" w:type="dxa"/>
          </w:tcPr>
          <w:p w:rsidR="00DB59FD" w:rsidRDefault="000C4AD5">
            <w:pPr>
              <w:pStyle w:val="EndnoteText"/>
              <w:tabs>
                <w:tab w:val="decimal" w:pos="1372"/>
              </w:tabs>
              <w:autoSpaceDE w:val="0"/>
              <w:autoSpaceDN w:val="0"/>
              <w:adjustRightInd w:val="0"/>
              <w:rPr>
                <w:rFonts w:eastAsia="Arial Unicode MS"/>
              </w:rPr>
            </w:pPr>
            <w:r>
              <w:rPr>
                <w:rFonts w:eastAsia="Arial Unicode MS"/>
              </w:rPr>
              <w:t>(1,638)</w:t>
            </w:r>
          </w:p>
        </w:tc>
        <w:tc>
          <w:tcPr>
            <w:tcW w:w="1372" w:type="dxa"/>
          </w:tcPr>
          <w:p w:rsidR="00DB59FD" w:rsidRDefault="000C4AD5">
            <w:pPr>
              <w:pStyle w:val="EndnoteText"/>
              <w:tabs>
                <w:tab w:val="decimal" w:pos="1315"/>
              </w:tabs>
              <w:autoSpaceDE w:val="0"/>
              <w:autoSpaceDN w:val="0"/>
              <w:adjustRightInd w:val="0"/>
              <w:rPr>
                <w:rFonts w:eastAsia="Arial Unicode MS"/>
              </w:rPr>
            </w:pPr>
            <w:r>
              <w:rPr>
                <w:rFonts w:eastAsia="Arial Unicode MS"/>
              </w:rPr>
              <w:t>1,127</w:t>
            </w:r>
          </w:p>
        </w:tc>
      </w:tr>
    </w:tbl>
    <w:p w:rsidR="00DB59FD" w:rsidRDefault="00DB59FD">
      <w:pPr>
        <w:autoSpaceDE w:val="0"/>
        <w:autoSpaceDN w:val="0"/>
        <w:adjustRightInd w:val="0"/>
        <w:jc w:val="both"/>
        <w:rPr>
          <w:rFonts w:eastAsia="Arial Unicode MS"/>
          <w:lang w:val="tr-TR"/>
        </w:rPr>
      </w:pPr>
    </w:p>
    <w:p w:rsidR="00DB59FD" w:rsidRDefault="000C4AD5">
      <w:pPr>
        <w:pStyle w:val="BodyTextIndent2"/>
        <w:ind w:left="540" w:hanging="540"/>
        <w:rPr>
          <w:rFonts w:ascii="Times New Roman" w:eastAsia="Arial Unicode MS" w:hAnsi="Times New Roman"/>
          <w:b w:val="0"/>
          <w:color w:val="auto"/>
          <w:sz w:val="20"/>
        </w:rPr>
      </w:pPr>
      <w:r>
        <w:rPr>
          <w:rFonts w:ascii="Times New Roman" w:hAnsi="Times New Roman"/>
          <w:bCs/>
          <w:sz w:val="20"/>
        </w:rPr>
        <w:t>8.</w:t>
      </w:r>
      <w:r>
        <w:rPr>
          <w:rFonts w:ascii="Times New Roman" w:hAnsi="Times New Roman"/>
          <w:bCs/>
          <w:sz w:val="20"/>
        </w:rPr>
        <w:tab/>
      </w:r>
      <w:r>
        <w:rPr>
          <w:rFonts w:ascii="Times New Roman" w:eastAsia="Arial Unicode MS" w:hAnsi="Times New Roman"/>
          <w:bCs/>
          <w:color w:val="auto"/>
          <w:sz w:val="20"/>
          <w:lang w:val="en-US"/>
        </w:rPr>
        <w:t>Nature and amount of changes in accounting estimates, which have a material effects on current period or expected to have a materia</w:t>
      </w:r>
      <w:r>
        <w:rPr>
          <w:rFonts w:ascii="Times New Roman" w:eastAsia="Arial Unicode MS" w:hAnsi="Times New Roman"/>
          <w:bCs/>
          <w:color w:val="auto"/>
          <w:sz w:val="20"/>
          <w:lang w:val="en-US"/>
        </w:rPr>
        <w:t>l effect on subsequent periods :</w:t>
      </w:r>
      <w:r>
        <w:rPr>
          <w:rFonts w:ascii="Times New Roman" w:eastAsia="Arial Unicode MS" w:hAnsi="Times New Roman"/>
          <w:b w:val="0"/>
          <w:color w:val="auto"/>
          <w:sz w:val="20"/>
          <w:lang w:val="en-US"/>
        </w:rPr>
        <w:t xml:space="preserve"> None</w:t>
      </w:r>
      <w:r>
        <w:rPr>
          <w:rFonts w:ascii="Times New Roman" w:eastAsia="Arial Unicode MS" w:hAnsi="Times New Roman"/>
          <w:b w:val="0"/>
          <w:color w:val="auto"/>
          <w:sz w:val="20"/>
        </w:rPr>
        <w:t>.</w:t>
      </w:r>
    </w:p>
    <w:p w:rsidR="00DB59FD" w:rsidRDefault="00DB59FD">
      <w:pPr>
        <w:pStyle w:val="BodyTextIndent2"/>
        <w:ind w:left="0"/>
        <w:rPr>
          <w:rFonts w:ascii="Times New Roman" w:eastAsia="Arial Unicode MS" w:hAnsi="Times New Roman"/>
          <w:b w:val="0"/>
          <w:color w:val="auto"/>
          <w:sz w:val="20"/>
        </w:rPr>
      </w:pPr>
    </w:p>
    <w:p w:rsidR="00DB59FD" w:rsidRDefault="00DB59FD">
      <w:pPr>
        <w:pStyle w:val="BodyTextIndent2"/>
        <w:ind w:left="0"/>
        <w:rPr>
          <w:rFonts w:ascii="Times New Roman" w:eastAsia="Arial Unicode MS" w:hAnsi="Times New Roman"/>
          <w:b w:val="0"/>
          <w:color w:val="auto"/>
          <w:sz w:val="20"/>
        </w:rPr>
      </w:pPr>
    </w:p>
    <w:p w:rsidR="00DB59FD" w:rsidRDefault="000C4AD5">
      <w:pPr>
        <w:pStyle w:val="Heading1"/>
        <w:ind w:left="540" w:hanging="540"/>
        <w:jc w:val="both"/>
        <w:rPr>
          <w:sz w:val="22"/>
          <w:lang w:val="en-US"/>
        </w:rPr>
      </w:pPr>
      <w:r>
        <w:rPr>
          <w:sz w:val="22"/>
        </w:rPr>
        <w:t xml:space="preserve">IV-    </w:t>
      </w:r>
      <w:r>
        <w:rPr>
          <w:sz w:val="22"/>
          <w:lang w:val="en-US"/>
        </w:rPr>
        <w:t>Footnotes and Explanations Related to the Consolidated Off-balance Sheet</w:t>
      </w:r>
    </w:p>
    <w:p w:rsidR="00DB59FD" w:rsidRDefault="000C4AD5">
      <w:pPr>
        <w:pStyle w:val="Heading1"/>
        <w:jc w:val="both"/>
        <w:rPr>
          <w:sz w:val="22"/>
        </w:rPr>
      </w:pPr>
      <w:r>
        <w:rPr>
          <w:sz w:val="22"/>
          <w:lang w:val="en-US"/>
        </w:rPr>
        <w:t>Commitments</w:t>
      </w:r>
    </w:p>
    <w:p w:rsidR="00DB59FD" w:rsidRDefault="00DB59FD">
      <w:pPr>
        <w:autoSpaceDE w:val="0"/>
        <w:autoSpaceDN w:val="0"/>
        <w:adjustRightInd w:val="0"/>
        <w:rPr>
          <w:rFonts w:eastAsia="Arial Unicode MS"/>
          <w:lang w:val="tr-TR"/>
        </w:rPr>
      </w:pPr>
    </w:p>
    <w:p w:rsidR="00DB59FD" w:rsidRDefault="000C4AD5">
      <w:pPr>
        <w:pStyle w:val="BodyTextIndent2"/>
        <w:ind w:left="540" w:hanging="540"/>
        <w:rPr>
          <w:rFonts w:ascii="Times New Roman" w:hAnsi="Times New Roman"/>
          <w:b w:val="0"/>
          <w:sz w:val="20"/>
          <w:lang w:val="en-US"/>
        </w:rPr>
      </w:pPr>
      <w:r>
        <w:rPr>
          <w:rFonts w:ascii="Times New Roman" w:hAnsi="Times New Roman"/>
          <w:bCs/>
          <w:sz w:val="20"/>
          <w:lang w:val="en-US"/>
        </w:rPr>
        <w:t>1.</w:t>
      </w:r>
      <w:r>
        <w:rPr>
          <w:rFonts w:ascii="Times New Roman" w:hAnsi="Times New Roman"/>
          <w:b w:val="0"/>
          <w:sz w:val="20"/>
          <w:lang w:val="en-US"/>
        </w:rPr>
        <w:t>a)</w:t>
      </w:r>
      <w:r>
        <w:rPr>
          <w:rFonts w:ascii="Times New Roman" w:hAnsi="Times New Roman"/>
          <w:b w:val="0"/>
          <w:sz w:val="20"/>
          <w:lang w:val="en-US"/>
        </w:rPr>
        <w:tab/>
        <w:t>Disclosure to be made separately from other contingent liabilities:</w:t>
      </w:r>
    </w:p>
    <w:p w:rsidR="00DB59FD" w:rsidRDefault="00DB59FD">
      <w:pPr>
        <w:pStyle w:val="BodyTextIndent2"/>
        <w:ind w:left="540" w:hanging="540"/>
        <w:rPr>
          <w:rFonts w:ascii="Times New Roman" w:hAnsi="Times New Roman"/>
          <w:b w:val="0"/>
          <w:sz w:val="16"/>
          <w:lang w:val="en-US"/>
        </w:rPr>
      </w:pPr>
    </w:p>
    <w:p w:rsidR="00DB59FD" w:rsidRDefault="000C4AD5">
      <w:pPr>
        <w:autoSpaceDE w:val="0"/>
        <w:autoSpaceDN w:val="0"/>
        <w:adjustRightInd w:val="0"/>
        <w:ind w:left="1080" w:hanging="540"/>
        <w:jc w:val="both"/>
        <w:rPr>
          <w:rFonts w:eastAsia="Arial Unicode MS"/>
        </w:rPr>
      </w:pPr>
      <w:r>
        <w:rPr>
          <w:rFonts w:eastAsia="Arial Unicode MS"/>
        </w:rPr>
        <w:t>a.1)</w:t>
      </w:r>
      <w:r>
        <w:rPr>
          <w:rFonts w:eastAsia="Arial Unicode MS"/>
        </w:rPr>
        <w:tab/>
        <w:t>The Group's share in contingent liabilities</w:t>
      </w:r>
      <w:r>
        <w:rPr>
          <w:rFonts w:eastAsia="Arial Unicode MS"/>
        </w:rPr>
        <w:t xml:space="preserve"> of joint ventures together with other ventures : None.</w:t>
      </w:r>
    </w:p>
    <w:p w:rsidR="00DB59FD" w:rsidRDefault="00DB59FD">
      <w:pPr>
        <w:autoSpaceDE w:val="0"/>
        <w:autoSpaceDN w:val="0"/>
        <w:adjustRightInd w:val="0"/>
        <w:ind w:left="1080" w:hanging="540"/>
        <w:jc w:val="both"/>
        <w:rPr>
          <w:rFonts w:eastAsia="Arial Unicode MS"/>
          <w:sz w:val="16"/>
        </w:rPr>
      </w:pPr>
    </w:p>
    <w:p w:rsidR="00DB59FD" w:rsidRDefault="000C4AD5">
      <w:pPr>
        <w:autoSpaceDE w:val="0"/>
        <w:autoSpaceDN w:val="0"/>
        <w:adjustRightInd w:val="0"/>
        <w:ind w:left="1080" w:hanging="540"/>
        <w:jc w:val="both"/>
        <w:rPr>
          <w:rFonts w:eastAsia="Arial Unicode MS"/>
        </w:rPr>
      </w:pPr>
      <w:r>
        <w:rPr>
          <w:rFonts w:eastAsia="Arial Unicode MS"/>
        </w:rPr>
        <w:t>a.2)</w:t>
      </w:r>
      <w:r>
        <w:rPr>
          <w:rFonts w:eastAsia="Arial Unicode MS"/>
        </w:rPr>
        <w:tab/>
        <w:t>Share of joint ventures in their own contingent liabilities: None.</w:t>
      </w:r>
    </w:p>
    <w:p w:rsidR="00DB59FD" w:rsidRDefault="00DB59FD">
      <w:pPr>
        <w:autoSpaceDE w:val="0"/>
        <w:autoSpaceDN w:val="0"/>
        <w:adjustRightInd w:val="0"/>
        <w:ind w:left="1080" w:hanging="540"/>
        <w:jc w:val="both"/>
        <w:rPr>
          <w:rFonts w:eastAsia="Arial Unicode MS"/>
          <w:sz w:val="16"/>
        </w:rPr>
      </w:pPr>
    </w:p>
    <w:p w:rsidR="00DB59FD" w:rsidRDefault="000C4AD5">
      <w:pPr>
        <w:autoSpaceDE w:val="0"/>
        <w:autoSpaceDN w:val="0"/>
        <w:adjustRightInd w:val="0"/>
        <w:ind w:left="1080" w:hanging="540"/>
        <w:jc w:val="both"/>
        <w:rPr>
          <w:rFonts w:eastAsia="Arial Unicode MS"/>
        </w:rPr>
      </w:pPr>
      <w:r>
        <w:rPr>
          <w:rFonts w:eastAsia="Arial Unicode MS"/>
        </w:rPr>
        <w:t>a.3)</w:t>
      </w:r>
      <w:r>
        <w:rPr>
          <w:rFonts w:eastAsia="Arial Unicode MS"/>
        </w:rPr>
        <w:tab/>
        <w:t>The Group’s contingent liabilities resulting obligations of other ventures in joint ventures : None.</w:t>
      </w:r>
    </w:p>
    <w:p w:rsidR="00DB59FD" w:rsidRDefault="00DB59FD">
      <w:pPr>
        <w:autoSpaceDE w:val="0"/>
        <w:autoSpaceDN w:val="0"/>
        <w:adjustRightInd w:val="0"/>
        <w:ind w:left="1080" w:hanging="540"/>
        <w:jc w:val="both"/>
        <w:rPr>
          <w:rFonts w:eastAsia="Arial Unicode MS"/>
        </w:rPr>
      </w:pPr>
    </w:p>
    <w:p w:rsidR="00DB59FD" w:rsidRDefault="000C4AD5">
      <w:pPr>
        <w:autoSpaceDE w:val="0"/>
        <w:autoSpaceDN w:val="0"/>
        <w:adjustRightInd w:val="0"/>
        <w:ind w:left="540" w:hanging="360"/>
        <w:jc w:val="both"/>
        <w:rPr>
          <w:rFonts w:eastAsia="Arial Unicode MS"/>
        </w:rPr>
      </w:pPr>
      <w:r>
        <w:rPr>
          <w:rFonts w:eastAsia="Arial Unicode MS"/>
        </w:rPr>
        <w:t>b)</w:t>
      </w:r>
      <w:r>
        <w:rPr>
          <w:rFonts w:eastAsia="Arial Unicode MS"/>
        </w:rPr>
        <w:tab/>
        <w:t>Accounting and p</w:t>
      </w:r>
      <w:r>
        <w:rPr>
          <w:rFonts w:eastAsia="Arial Unicode MS"/>
        </w:rPr>
        <w:t>resentation of contingent  assets and liabilities in the financial statements :</w:t>
      </w:r>
    </w:p>
    <w:p w:rsidR="00DB59FD" w:rsidRDefault="00DB59FD">
      <w:pPr>
        <w:autoSpaceDE w:val="0"/>
        <w:autoSpaceDN w:val="0"/>
        <w:adjustRightInd w:val="0"/>
        <w:ind w:left="540" w:hanging="540"/>
        <w:jc w:val="both"/>
        <w:rPr>
          <w:rFonts w:eastAsia="Arial Unicode MS"/>
        </w:rPr>
      </w:pPr>
    </w:p>
    <w:p w:rsidR="00DB59FD" w:rsidRDefault="000C4AD5">
      <w:pPr>
        <w:autoSpaceDE w:val="0"/>
        <w:autoSpaceDN w:val="0"/>
        <w:adjustRightInd w:val="0"/>
        <w:ind w:left="1080" w:hanging="540"/>
        <w:jc w:val="both"/>
        <w:rPr>
          <w:rFonts w:eastAsia="Arial Unicode MS"/>
        </w:rPr>
      </w:pPr>
      <w:r>
        <w:rPr>
          <w:rFonts w:eastAsia="Arial Unicode MS"/>
        </w:rPr>
        <w:t>b.1)</w:t>
      </w:r>
      <w:r>
        <w:rPr>
          <w:rFonts w:eastAsia="Arial Unicode MS"/>
        </w:rPr>
        <w:tab/>
        <w:t xml:space="preserve">For contingent assets, if realization probability is close to certain, then it is accounted. If realization probability is low, then it is explained in the footnotes. As </w:t>
      </w:r>
      <w:r>
        <w:rPr>
          <w:rFonts w:eastAsia="Arial Unicode MS"/>
        </w:rPr>
        <w:t>of March 31, 2003 there are no contingent assets needed to be explained.</w:t>
      </w:r>
    </w:p>
    <w:p w:rsidR="00DB59FD" w:rsidRDefault="00DB59FD">
      <w:pPr>
        <w:autoSpaceDE w:val="0"/>
        <w:autoSpaceDN w:val="0"/>
        <w:adjustRightInd w:val="0"/>
        <w:ind w:left="1080" w:hanging="540"/>
        <w:jc w:val="both"/>
        <w:rPr>
          <w:rFonts w:eastAsia="Arial Unicode MS"/>
        </w:rPr>
      </w:pPr>
    </w:p>
    <w:p w:rsidR="00DB59FD" w:rsidRDefault="000C4AD5">
      <w:pPr>
        <w:autoSpaceDE w:val="0"/>
        <w:autoSpaceDN w:val="0"/>
        <w:adjustRightInd w:val="0"/>
        <w:ind w:left="1080" w:hanging="540"/>
        <w:jc w:val="both"/>
        <w:rPr>
          <w:rFonts w:eastAsia="Arial Unicode MS"/>
        </w:rPr>
      </w:pPr>
      <w:r>
        <w:rPr>
          <w:rFonts w:eastAsia="Arial Unicode MS"/>
        </w:rPr>
        <w:t>b.2)</w:t>
      </w:r>
      <w:r>
        <w:rPr>
          <w:rFonts w:eastAsia="Arial Unicode MS"/>
        </w:rPr>
        <w:tab/>
        <w:t>For contingent liabilities, if realization probability is close to certain, then provision is set. If there is low or no realization probability, then it is explained in the foo</w:t>
      </w:r>
      <w:r>
        <w:rPr>
          <w:rFonts w:eastAsia="Arial Unicode MS"/>
        </w:rPr>
        <w:t>tnotes : None.</w:t>
      </w:r>
    </w:p>
    <w:p w:rsidR="00DB59FD" w:rsidRDefault="00DB59FD">
      <w:pPr>
        <w:autoSpaceDE w:val="0"/>
        <w:autoSpaceDN w:val="0"/>
        <w:adjustRightInd w:val="0"/>
        <w:ind w:left="540" w:hanging="540"/>
        <w:jc w:val="both"/>
        <w:rPr>
          <w:rFonts w:eastAsia="Arial Unicode MS"/>
          <w:b/>
          <w:bCs/>
          <w:lang w:val="tr-TR"/>
        </w:rPr>
      </w:pPr>
    </w:p>
    <w:p w:rsidR="00DB59FD" w:rsidRDefault="000C4AD5">
      <w:pPr>
        <w:pStyle w:val="BodyTextIndent2"/>
        <w:ind w:left="0"/>
        <w:rPr>
          <w:rFonts w:ascii="Times New Roman" w:hAnsi="Times New Roman"/>
          <w:bCs/>
          <w:sz w:val="20"/>
        </w:rPr>
      </w:pPr>
      <w:r>
        <w:rPr>
          <w:rFonts w:ascii="Times New Roman" w:hAnsi="Times New Roman"/>
          <w:bCs/>
          <w:sz w:val="20"/>
        </w:rPr>
        <w:t>2.</w:t>
      </w:r>
      <w:r>
        <w:rPr>
          <w:rFonts w:ascii="Times New Roman" w:hAnsi="Times New Roman"/>
          <w:bCs/>
          <w:sz w:val="20"/>
        </w:rPr>
        <w:tab/>
      </w:r>
      <w:r>
        <w:rPr>
          <w:rFonts w:ascii="Times New Roman" w:hAnsi="Times New Roman"/>
          <w:bCs/>
          <w:sz w:val="20"/>
          <w:lang w:val="en-US"/>
        </w:rPr>
        <w:t>Information on off-balance sheet commitments</w:t>
      </w:r>
      <w:r>
        <w:rPr>
          <w:rFonts w:ascii="Times New Roman" w:hAnsi="Times New Roman"/>
          <w:bCs/>
          <w:sz w:val="20"/>
        </w:rPr>
        <w:t>:</w:t>
      </w:r>
    </w:p>
    <w:p w:rsidR="00DB59FD" w:rsidRDefault="00DB59FD">
      <w:pPr>
        <w:pStyle w:val="BodyTextIndent2"/>
        <w:ind w:left="540" w:hanging="540"/>
        <w:rPr>
          <w:rFonts w:ascii="Times New Roman" w:hAnsi="Times New Roman"/>
          <w:b w:val="0"/>
          <w:sz w:val="20"/>
        </w:rPr>
      </w:pPr>
    </w:p>
    <w:p w:rsidR="00DB59FD" w:rsidRDefault="000C4AD5">
      <w:pPr>
        <w:pStyle w:val="BodyTextIndent"/>
        <w:ind w:hanging="360"/>
        <w:rPr>
          <w:rFonts w:eastAsia="Arial Unicode MS"/>
          <w:lang w:val="en-US"/>
        </w:rPr>
      </w:pPr>
      <w:r>
        <w:rPr>
          <w:rFonts w:eastAsia="Arial Unicode MS"/>
          <w:lang w:val="en-US"/>
        </w:rPr>
        <w:t>a)</w:t>
      </w:r>
      <w:r>
        <w:rPr>
          <w:rFonts w:eastAsia="Arial Unicode MS"/>
          <w:lang w:val="en-US"/>
        </w:rPr>
        <w:tab/>
        <w:t xml:space="preserve">Nature and amount of irrevocable loan commitments: As of 31 March 2003 and December 31, 2002, credit card spending limit commitments are TL </w:t>
      </w:r>
      <w:r>
        <w:rPr>
          <w:rFonts w:eastAsia="Arial Unicode MS"/>
        </w:rPr>
        <w:t xml:space="preserve">72,817 </w:t>
      </w:r>
      <w:r>
        <w:rPr>
          <w:rFonts w:eastAsia="Arial Unicode MS"/>
          <w:lang w:val="en-US"/>
        </w:rPr>
        <w:t xml:space="preserve">and TL </w:t>
      </w:r>
      <w:r>
        <w:rPr>
          <w:rFonts w:eastAsia="Arial Unicode MS"/>
        </w:rPr>
        <w:t>75,681</w:t>
      </w:r>
      <w:r>
        <w:rPr>
          <w:rFonts w:eastAsia="Arial Unicode MS"/>
          <w:lang w:val="en-US"/>
        </w:rPr>
        <w:t>, respectively.</w:t>
      </w:r>
    </w:p>
    <w:p w:rsidR="00DB59FD" w:rsidRDefault="00DB59FD">
      <w:pPr>
        <w:autoSpaceDE w:val="0"/>
        <w:autoSpaceDN w:val="0"/>
        <w:adjustRightInd w:val="0"/>
        <w:ind w:left="540" w:hanging="540"/>
        <w:jc w:val="both"/>
        <w:rPr>
          <w:rFonts w:eastAsia="Arial Unicode MS"/>
          <w:lang w:val="tr-TR"/>
        </w:rPr>
      </w:pPr>
    </w:p>
    <w:p w:rsidR="00DB59FD" w:rsidRDefault="000C4AD5">
      <w:pPr>
        <w:numPr>
          <w:ilvl w:val="0"/>
          <w:numId w:val="1"/>
        </w:numPr>
        <w:autoSpaceDE w:val="0"/>
        <w:autoSpaceDN w:val="0"/>
        <w:adjustRightInd w:val="0"/>
        <w:jc w:val="both"/>
        <w:rPr>
          <w:rFonts w:eastAsia="Arial Unicode MS"/>
        </w:rPr>
      </w:pPr>
      <w:r>
        <w:rPr>
          <w:rFonts w:eastAsia="Arial Unicode MS"/>
        </w:rPr>
        <w:t>Nature and</w:t>
      </w:r>
      <w:r>
        <w:rPr>
          <w:rFonts w:eastAsia="Arial Unicode MS"/>
        </w:rPr>
        <w:t xml:space="preserve"> amount of contingent loss and commitments from off-balance sheet items including below                      statements:</w:t>
      </w:r>
    </w:p>
    <w:p w:rsidR="00DB59FD" w:rsidRDefault="00DB59FD">
      <w:pPr>
        <w:autoSpaceDE w:val="0"/>
        <w:autoSpaceDN w:val="0"/>
        <w:adjustRightInd w:val="0"/>
        <w:ind w:left="180"/>
        <w:jc w:val="both"/>
        <w:rPr>
          <w:rFonts w:eastAsia="Arial Unicode MS"/>
        </w:rPr>
      </w:pPr>
    </w:p>
    <w:p w:rsidR="00DB59FD" w:rsidRDefault="000C4AD5">
      <w:pPr>
        <w:pStyle w:val="BodyText3"/>
        <w:ind w:left="540"/>
        <w:jc w:val="both"/>
        <w:rPr>
          <w:i w:val="0"/>
          <w:iCs w:val="0"/>
          <w:color w:val="000000"/>
          <w:sz w:val="20"/>
          <w:lang w:val="en-US"/>
        </w:rPr>
      </w:pPr>
      <w:r>
        <w:rPr>
          <w:i w:val="0"/>
          <w:iCs w:val="0"/>
          <w:color w:val="000000"/>
          <w:sz w:val="20"/>
          <w:lang w:val="en-US"/>
        </w:rPr>
        <w:t>The Group, within the context of Grouping activities, undertakes certain commitments, consisting of loan commitments, letters of guara</w:t>
      </w:r>
      <w:r>
        <w:rPr>
          <w:i w:val="0"/>
          <w:iCs w:val="0"/>
          <w:color w:val="000000"/>
          <w:sz w:val="20"/>
          <w:lang w:val="en-US"/>
        </w:rPr>
        <w:t>ntee, acceptance credits and letters of credit.</w:t>
      </w:r>
    </w:p>
    <w:p w:rsidR="00DB59FD" w:rsidRDefault="00DB59FD">
      <w:pPr>
        <w:autoSpaceDE w:val="0"/>
        <w:autoSpaceDN w:val="0"/>
        <w:adjustRightInd w:val="0"/>
        <w:ind w:left="540" w:hanging="540"/>
        <w:jc w:val="both"/>
        <w:rPr>
          <w:rFonts w:eastAsia="Arial Unicode MS"/>
          <w:lang w:val="tr-TR"/>
        </w:rPr>
      </w:pPr>
    </w:p>
    <w:p w:rsidR="00DB59FD" w:rsidRDefault="000C4AD5">
      <w:pPr>
        <w:autoSpaceDE w:val="0"/>
        <w:autoSpaceDN w:val="0"/>
        <w:adjustRightInd w:val="0"/>
        <w:ind w:left="1080" w:hanging="540"/>
        <w:jc w:val="both"/>
        <w:rPr>
          <w:rFonts w:eastAsia="Arial Unicode MS"/>
        </w:rPr>
      </w:pPr>
      <w:r>
        <w:rPr>
          <w:rFonts w:eastAsia="Arial Unicode MS"/>
        </w:rPr>
        <w:t>b.1)</w:t>
      </w:r>
      <w:r>
        <w:rPr>
          <w:rFonts w:eastAsia="Arial Unicode MS"/>
        </w:rPr>
        <w:tab/>
        <w:t>Non-cash loans including guarantees, acceptances, financial collaterals and other letters of credits:</w:t>
      </w:r>
    </w:p>
    <w:p w:rsidR="00DB59FD" w:rsidRDefault="00DB59FD">
      <w:pPr>
        <w:autoSpaceDE w:val="0"/>
        <w:autoSpaceDN w:val="0"/>
        <w:adjustRightInd w:val="0"/>
        <w:ind w:left="1080" w:hanging="540"/>
        <w:jc w:val="both"/>
        <w:rPr>
          <w:rFonts w:eastAsia="Arial Unicode MS"/>
          <w:lang w:val="tr-TR"/>
        </w:rPr>
      </w:pPr>
    </w:p>
    <w:p w:rsidR="00DB59FD" w:rsidRDefault="000C4AD5">
      <w:pPr>
        <w:autoSpaceDE w:val="0"/>
        <w:autoSpaceDN w:val="0"/>
        <w:adjustRightInd w:val="0"/>
        <w:ind w:left="1080" w:hanging="540"/>
        <w:jc w:val="both"/>
        <w:rPr>
          <w:rFonts w:eastAsia="Arial Unicode MS"/>
        </w:rPr>
      </w:pPr>
      <w:r>
        <w:rPr>
          <w:rFonts w:eastAsia="Arial Unicode MS"/>
        </w:rPr>
        <w:tab/>
        <w:t>As of March 31, 2003 total guarantees and commitments consist of letter of guarantees amounting to</w:t>
      </w:r>
      <w:r>
        <w:rPr>
          <w:rFonts w:eastAsia="Arial Unicode MS"/>
        </w:rPr>
        <w:t xml:space="preserve"> TL 582,328 (December 31, 2002 – TL 652,598), acceptances amounting to TL 52,195 (December 31, 2002 – TL 45,363),  and letters of credit amounting to TL 348,603 (December 31, 2002 – TL 361,895). </w:t>
      </w:r>
    </w:p>
    <w:p w:rsidR="00DB59FD" w:rsidRDefault="00DB59FD">
      <w:pPr>
        <w:autoSpaceDE w:val="0"/>
        <w:autoSpaceDN w:val="0"/>
        <w:adjustRightInd w:val="0"/>
        <w:ind w:left="1080" w:hanging="540"/>
        <w:jc w:val="both"/>
        <w:rPr>
          <w:rFonts w:eastAsia="Arial Unicode MS"/>
          <w:lang w:val="tr-TR"/>
        </w:rPr>
      </w:pPr>
    </w:p>
    <w:p w:rsidR="00DB59FD" w:rsidRDefault="000C4AD5">
      <w:pPr>
        <w:autoSpaceDE w:val="0"/>
        <w:autoSpaceDN w:val="0"/>
        <w:adjustRightInd w:val="0"/>
        <w:ind w:left="1080" w:hanging="540"/>
        <w:jc w:val="both"/>
        <w:rPr>
          <w:rFonts w:eastAsia="Arial Unicode MS"/>
        </w:rPr>
      </w:pPr>
      <w:r>
        <w:rPr>
          <w:rFonts w:eastAsia="Arial Unicode MS"/>
        </w:rPr>
        <w:t>b.2)</w:t>
      </w:r>
      <w:r>
        <w:rPr>
          <w:rFonts w:eastAsia="Arial Unicode MS"/>
        </w:rPr>
        <w:tab/>
        <w:t>Guarantees, surety ships and similar transactions : Th</w:t>
      </w:r>
      <w:r>
        <w:rPr>
          <w:rFonts w:eastAsia="Arial Unicode MS"/>
        </w:rPr>
        <w:t>e Group has other commitments and contingencies amounting TL 20,586 (December 31, 2002 – TL 10,190) other than the ones explained in article b.1).</w:t>
      </w:r>
    </w:p>
    <w:p w:rsidR="00DB59FD" w:rsidRDefault="00DB59FD">
      <w:pPr>
        <w:autoSpaceDE w:val="0"/>
        <w:autoSpaceDN w:val="0"/>
        <w:adjustRightInd w:val="0"/>
        <w:jc w:val="both"/>
        <w:rPr>
          <w:rFonts w:eastAsia="Arial Unicode MS"/>
          <w:lang w:val="tr-TR"/>
        </w:rPr>
      </w:pPr>
    </w:p>
    <w:p w:rsidR="00DB59FD" w:rsidRDefault="000C4AD5">
      <w:pPr>
        <w:pStyle w:val="BodyTextIndent2"/>
        <w:ind w:left="540" w:hanging="540"/>
        <w:rPr>
          <w:rFonts w:ascii="Times New Roman" w:hAnsi="Times New Roman"/>
          <w:b w:val="0"/>
          <w:color w:val="auto"/>
          <w:sz w:val="20"/>
        </w:rPr>
      </w:pPr>
      <w:r>
        <w:rPr>
          <w:rFonts w:ascii="Times New Roman" w:hAnsi="Times New Roman"/>
          <w:bCs/>
          <w:color w:val="auto"/>
          <w:sz w:val="20"/>
        </w:rPr>
        <w:t>3.</w:t>
      </w:r>
      <w:r>
        <w:rPr>
          <w:rFonts w:ascii="Times New Roman" w:hAnsi="Times New Roman"/>
          <w:b w:val="0"/>
          <w:color w:val="auto"/>
          <w:sz w:val="20"/>
        </w:rPr>
        <w:t>a)</w:t>
      </w:r>
      <w:r>
        <w:rPr>
          <w:rFonts w:ascii="Times New Roman" w:hAnsi="Times New Roman"/>
          <w:b w:val="0"/>
          <w:color w:val="auto"/>
          <w:sz w:val="20"/>
        </w:rPr>
        <w:tab/>
      </w:r>
      <w:r>
        <w:rPr>
          <w:rFonts w:ascii="Times New Roman" w:hAnsi="Times New Roman"/>
          <w:b w:val="0"/>
          <w:color w:val="auto"/>
          <w:sz w:val="20"/>
          <w:lang w:val="en-US"/>
        </w:rPr>
        <w:t>Non-cash loans</w:t>
      </w:r>
      <w:r>
        <w:rPr>
          <w:rFonts w:ascii="Times New Roman" w:hAnsi="Times New Roman"/>
          <w:b w:val="0"/>
          <w:color w:val="auto"/>
          <w:sz w:val="20"/>
        </w:rPr>
        <w:t>:</w:t>
      </w:r>
    </w:p>
    <w:p w:rsidR="00DB59FD" w:rsidRDefault="00DB59FD">
      <w:pPr>
        <w:autoSpaceDE w:val="0"/>
        <w:autoSpaceDN w:val="0"/>
        <w:adjustRightInd w:val="0"/>
        <w:jc w:val="both"/>
        <w:rPr>
          <w:rFonts w:eastAsia="Arial Unicode MS"/>
          <w:lang w:val="tr-TR"/>
        </w:rPr>
      </w:pPr>
    </w:p>
    <w:tbl>
      <w:tblPr>
        <w:tblW w:w="8524" w:type="dxa"/>
        <w:tblInd w:w="555" w:type="dxa"/>
        <w:tblLayout w:type="fixed"/>
        <w:tblCellMar>
          <w:left w:w="15" w:type="dxa"/>
          <w:right w:w="15" w:type="dxa"/>
        </w:tblCellMar>
        <w:tblLook w:val="0000" w:firstRow="0" w:lastRow="0" w:firstColumn="0" w:lastColumn="0" w:noHBand="0" w:noVBand="0"/>
      </w:tblPr>
      <w:tblGrid>
        <w:gridCol w:w="5776"/>
        <w:gridCol w:w="1374"/>
        <w:gridCol w:w="1374"/>
      </w:tblGrid>
      <w:tr w:rsidR="00DB59FD">
        <w:tc>
          <w:tcPr>
            <w:tcW w:w="5776" w:type="dxa"/>
            <w:tcBorders>
              <w:top w:val="single" w:sz="6" w:space="0" w:color="000000"/>
              <w:bottom w:val="single" w:sz="6" w:space="0" w:color="000000"/>
            </w:tcBorders>
          </w:tcPr>
          <w:p w:rsidR="00DB59FD" w:rsidRDefault="00DB59FD">
            <w:pPr>
              <w:autoSpaceDE w:val="0"/>
              <w:autoSpaceDN w:val="0"/>
              <w:adjustRightInd w:val="0"/>
              <w:ind w:firstLine="720"/>
              <w:jc w:val="right"/>
              <w:rPr>
                <w:rFonts w:eastAsia="Arial Unicode MS"/>
                <w:lang w:val="tr-TR"/>
              </w:rPr>
            </w:pPr>
          </w:p>
        </w:tc>
        <w:tc>
          <w:tcPr>
            <w:tcW w:w="1374" w:type="dxa"/>
            <w:tcBorders>
              <w:top w:val="single" w:sz="6" w:space="0" w:color="000000"/>
              <w:bottom w:val="single" w:sz="6" w:space="0" w:color="000000"/>
            </w:tcBorders>
            <w:vAlign w:val="bottom"/>
          </w:tcPr>
          <w:p w:rsidR="00DB59FD" w:rsidRDefault="000C4AD5">
            <w:pPr>
              <w:jc w:val="center"/>
              <w:rPr>
                <w:rFonts w:eastAsia="Arial Unicode MS"/>
                <w:szCs w:val="18"/>
              </w:rPr>
            </w:pPr>
            <w:r>
              <w:rPr>
                <w:szCs w:val="18"/>
              </w:rPr>
              <w:t>Current Period</w:t>
            </w:r>
          </w:p>
        </w:tc>
        <w:tc>
          <w:tcPr>
            <w:tcW w:w="1374" w:type="dxa"/>
            <w:tcBorders>
              <w:top w:val="single" w:sz="6" w:space="0" w:color="000000"/>
              <w:bottom w:val="single" w:sz="6" w:space="0" w:color="000000"/>
            </w:tcBorders>
            <w:vAlign w:val="bottom"/>
          </w:tcPr>
          <w:p w:rsidR="00DB59FD" w:rsidRDefault="000C4AD5">
            <w:pPr>
              <w:jc w:val="center"/>
              <w:rPr>
                <w:rFonts w:eastAsia="Arial Unicode MS"/>
                <w:szCs w:val="18"/>
              </w:rPr>
            </w:pPr>
            <w:r>
              <w:rPr>
                <w:szCs w:val="18"/>
              </w:rPr>
              <w:t>Prior Period</w:t>
            </w:r>
          </w:p>
        </w:tc>
      </w:tr>
      <w:tr w:rsidR="00DB59FD">
        <w:tc>
          <w:tcPr>
            <w:tcW w:w="5776" w:type="dxa"/>
            <w:vAlign w:val="bottom"/>
          </w:tcPr>
          <w:p w:rsidR="00DB59FD" w:rsidRDefault="000C4AD5">
            <w:pPr>
              <w:rPr>
                <w:rFonts w:eastAsia="Arial Unicode MS"/>
                <w:szCs w:val="18"/>
              </w:rPr>
            </w:pPr>
            <w:r>
              <w:rPr>
                <w:szCs w:val="18"/>
              </w:rPr>
              <w:t>Guarantees given against cash loans</w:t>
            </w:r>
          </w:p>
        </w:tc>
        <w:tc>
          <w:tcPr>
            <w:tcW w:w="1374" w:type="dxa"/>
          </w:tcPr>
          <w:p w:rsidR="00DB59FD" w:rsidRDefault="000C4AD5">
            <w:pPr>
              <w:autoSpaceDE w:val="0"/>
              <w:autoSpaceDN w:val="0"/>
              <w:adjustRightInd w:val="0"/>
              <w:jc w:val="right"/>
              <w:rPr>
                <w:color w:val="000000"/>
                <w:szCs w:val="18"/>
                <w:lang w:val="tr-TR"/>
              </w:rPr>
            </w:pPr>
            <w:r>
              <w:rPr>
                <w:color w:val="000000"/>
                <w:szCs w:val="18"/>
                <w:lang w:val="tr-TR"/>
              </w:rPr>
              <w:t>39,035</w:t>
            </w:r>
          </w:p>
        </w:tc>
        <w:tc>
          <w:tcPr>
            <w:tcW w:w="1374" w:type="dxa"/>
          </w:tcPr>
          <w:p w:rsidR="00DB59FD" w:rsidRDefault="000C4AD5">
            <w:pPr>
              <w:autoSpaceDE w:val="0"/>
              <w:autoSpaceDN w:val="0"/>
              <w:adjustRightInd w:val="0"/>
              <w:jc w:val="right"/>
              <w:rPr>
                <w:color w:val="000000"/>
                <w:lang w:val="tr-TR"/>
              </w:rPr>
            </w:pPr>
            <w:r>
              <w:rPr>
                <w:color w:val="000000"/>
                <w:lang w:val="tr-TR"/>
              </w:rPr>
              <w:t>67,381</w:t>
            </w:r>
          </w:p>
        </w:tc>
      </w:tr>
      <w:tr w:rsidR="00DB59FD">
        <w:tc>
          <w:tcPr>
            <w:tcW w:w="5776" w:type="dxa"/>
            <w:vAlign w:val="bottom"/>
          </w:tcPr>
          <w:p w:rsidR="00DB59FD" w:rsidRDefault="000C4AD5">
            <w:pPr>
              <w:ind w:firstLineChars="100" w:firstLine="200"/>
              <w:rPr>
                <w:rFonts w:eastAsia="Arial Unicode MS"/>
                <w:szCs w:val="18"/>
              </w:rPr>
            </w:pPr>
            <w:r>
              <w:rPr>
                <w:szCs w:val="18"/>
              </w:rPr>
              <w:t>With</w:t>
            </w:r>
            <w:r>
              <w:rPr>
                <w:szCs w:val="18"/>
              </w:rPr>
              <w:t xml:space="preserve"> maturity of 1 year or less than 1 year</w:t>
            </w:r>
          </w:p>
        </w:tc>
        <w:tc>
          <w:tcPr>
            <w:tcW w:w="1374" w:type="dxa"/>
          </w:tcPr>
          <w:p w:rsidR="00DB59FD" w:rsidRDefault="000C4AD5">
            <w:pPr>
              <w:autoSpaceDE w:val="0"/>
              <w:autoSpaceDN w:val="0"/>
              <w:adjustRightInd w:val="0"/>
              <w:jc w:val="right"/>
              <w:rPr>
                <w:color w:val="000000"/>
                <w:szCs w:val="18"/>
                <w:lang w:val="tr-TR"/>
              </w:rPr>
            </w:pPr>
            <w:r>
              <w:rPr>
                <w:color w:val="000000"/>
                <w:szCs w:val="18"/>
                <w:lang w:val="tr-TR"/>
              </w:rPr>
              <w:t>8,504</w:t>
            </w:r>
          </w:p>
        </w:tc>
        <w:tc>
          <w:tcPr>
            <w:tcW w:w="1374" w:type="dxa"/>
          </w:tcPr>
          <w:p w:rsidR="00DB59FD" w:rsidRDefault="000C4AD5">
            <w:pPr>
              <w:autoSpaceDE w:val="0"/>
              <w:autoSpaceDN w:val="0"/>
              <w:adjustRightInd w:val="0"/>
              <w:jc w:val="right"/>
              <w:rPr>
                <w:color w:val="000000"/>
                <w:lang w:val="tr-TR"/>
              </w:rPr>
            </w:pPr>
            <w:r>
              <w:rPr>
                <w:color w:val="000000"/>
                <w:lang w:val="tr-TR"/>
              </w:rPr>
              <w:t>25,247</w:t>
            </w:r>
          </w:p>
        </w:tc>
      </w:tr>
      <w:tr w:rsidR="00DB59FD">
        <w:tc>
          <w:tcPr>
            <w:tcW w:w="5776" w:type="dxa"/>
            <w:vAlign w:val="bottom"/>
          </w:tcPr>
          <w:p w:rsidR="00DB59FD" w:rsidRDefault="000C4AD5">
            <w:pPr>
              <w:ind w:firstLineChars="100" w:firstLine="200"/>
              <w:rPr>
                <w:rFonts w:eastAsia="Arial Unicode MS"/>
                <w:szCs w:val="18"/>
              </w:rPr>
            </w:pPr>
            <w:r>
              <w:rPr>
                <w:szCs w:val="18"/>
              </w:rPr>
              <w:t>With maturity of more than 1 year</w:t>
            </w:r>
          </w:p>
        </w:tc>
        <w:tc>
          <w:tcPr>
            <w:tcW w:w="1374" w:type="dxa"/>
          </w:tcPr>
          <w:p w:rsidR="00DB59FD" w:rsidRDefault="000C4AD5">
            <w:pPr>
              <w:autoSpaceDE w:val="0"/>
              <w:autoSpaceDN w:val="0"/>
              <w:adjustRightInd w:val="0"/>
              <w:jc w:val="right"/>
              <w:rPr>
                <w:color w:val="000000"/>
                <w:szCs w:val="18"/>
              </w:rPr>
            </w:pPr>
            <w:r>
              <w:rPr>
                <w:color w:val="000000"/>
                <w:szCs w:val="18"/>
              </w:rPr>
              <w:t>30,531</w:t>
            </w:r>
          </w:p>
        </w:tc>
        <w:tc>
          <w:tcPr>
            <w:tcW w:w="1374" w:type="dxa"/>
          </w:tcPr>
          <w:p w:rsidR="00DB59FD" w:rsidRDefault="000C4AD5">
            <w:pPr>
              <w:autoSpaceDE w:val="0"/>
              <w:autoSpaceDN w:val="0"/>
              <w:adjustRightInd w:val="0"/>
              <w:jc w:val="right"/>
              <w:rPr>
                <w:color w:val="000000"/>
              </w:rPr>
            </w:pPr>
            <w:r>
              <w:rPr>
                <w:color w:val="000000"/>
              </w:rPr>
              <w:t>42,134</w:t>
            </w:r>
          </w:p>
        </w:tc>
      </w:tr>
      <w:tr w:rsidR="00DB59FD">
        <w:tc>
          <w:tcPr>
            <w:tcW w:w="5776" w:type="dxa"/>
            <w:vAlign w:val="bottom"/>
          </w:tcPr>
          <w:p w:rsidR="00DB59FD" w:rsidRDefault="000C4AD5">
            <w:pPr>
              <w:rPr>
                <w:rFonts w:eastAsia="Arial Unicode MS"/>
                <w:szCs w:val="18"/>
              </w:rPr>
            </w:pPr>
            <w:r>
              <w:rPr>
                <w:szCs w:val="18"/>
              </w:rPr>
              <w:t xml:space="preserve">Other non-cash loans </w:t>
            </w:r>
          </w:p>
        </w:tc>
        <w:tc>
          <w:tcPr>
            <w:tcW w:w="1374" w:type="dxa"/>
          </w:tcPr>
          <w:p w:rsidR="00DB59FD" w:rsidRDefault="000C4AD5">
            <w:pPr>
              <w:autoSpaceDE w:val="0"/>
              <w:autoSpaceDN w:val="0"/>
              <w:adjustRightInd w:val="0"/>
              <w:jc w:val="right"/>
              <w:rPr>
                <w:color w:val="000000"/>
                <w:szCs w:val="18"/>
                <w:lang w:val="tr-TR"/>
              </w:rPr>
            </w:pPr>
            <w:r>
              <w:rPr>
                <w:color w:val="000000"/>
                <w:szCs w:val="18"/>
                <w:lang w:val="tr-TR"/>
              </w:rPr>
              <w:t>964,677</w:t>
            </w:r>
          </w:p>
        </w:tc>
        <w:tc>
          <w:tcPr>
            <w:tcW w:w="1374" w:type="dxa"/>
          </w:tcPr>
          <w:p w:rsidR="00DB59FD" w:rsidRDefault="000C4AD5">
            <w:pPr>
              <w:autoSpaceDE w:val="0"/>
              <w:autoSpaceDN w:val="0"/>
              <w:adjustRightInd w:val="0"/>
              <w:jc w:val="right"/>
              <w:rPr>
                <w:color w:val="000000"/>
                <w:lang w:val="tr-TR"/>
              </w:rPr>
            </w:pPr>
            <w:r>
              <w:rPr>
                <w:color w:val="000000"/>
                <w:lang w:val="tr-TR"/>
              </w:rPr>
              <w:t>1,002,665</w:t>
            </w:r>
          </w:p>
        </w:tc>
      </w:tr>
      <w:tr w:rsidR="00DB59FD">
        <w:tc>
          <w:tcPr>
            <w:tcW w:w="5776" w:type="dxa"/>
            <w:tcBorders>
              <w:top w:val="single" w:sz="4" w:space="0" w:color="auto"/>
              <w:bottom w:val="double" w:sz="4" w:space="0" w:color="auto"/>
            </w:tcBorders>
          </w:tcPr>
          <w:p w:rsidR="00DB59FD" w:rsidRDefault="000C4AD5">
            <w:pPr>
              <w:autoSpaceDE w:val="0"/>
              <w:autoSpaceDN w:val="0"/>
              <w:adjustRightInd w:val="0"/>
              <w:rPr>
                <w:rFonts w:eastAsia="Arial Unicode MS"/>
                <w:b/>
                <w:bCs/>
                <w:lang w:val="tr-TR"/>
              </w:rPr>
            </w:pPr>
            <w:r>
              <w:rPr>
                <w:rFonts w:eastAsia="Arial Unicode MS"/>
                <w:b/>
                <w:bCs/>
              </w:rPr>
              <w:t>Total</w:t>
            </w:r>
          </w:p>
        </w:tc>
        <w:tc>
          <w:tcPr>
            <w:tcW w:w="1374"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bCs/>
                <w:lang w:val="tr-TR"/>
              </w:rPr>
            </w:pPr>
            <w:r>
              <w:rPr>
                <w:b/>
                <w:bCs/>
                <w:color w:val="000000"/>
                <w:szCs w:val="18"/>
                <w:lang w:val="tr-TR"/>
              </w:rPr>
              <w:t>1,003,712</w:t>
            </w:r>
          </w:p>
        </w:tc>
        <w:tc>
          <w:tcPr>
            <w:tcW w:w="1374" w:type="dxa"/>
            <w:tcBorders>
              <w:top w:val="single" w:sz="4" w:space="0" w:color="auto"/>
              <w:bottom w:val="double" w:sz="4" w:space="0" w:color="auto"/>
            </w:tcBorders>
          </w:tcPr>
          <w:p w:rsidR="00DB59FD" w:rsidRDefault="000C4AD5">
            <w:pPr>
              <w:autoSpaceDE w:val="0"/>
              <w:autoSpaceDN w:val="0"/>
              <w:adjustRightInd w:val="0"/>
              <w:jc w:val="right"/>
              <w:rPr>
                <w:rFonts w:eastAsia="Arial Unicode MS"/>
                <w:b/>
                <w:bCs/>
                <w:lang w:val="tr-TR"/>
              </w:rPr>
            </w:pPr>
            <w:r>
              <w:rPr>
                <w:rFonts w:eastAsia="Arial Unicode MS"/>
                <w:b/>
                <w:bCs/>
                <w:lang w:val="tr-TR"/>
              </w:rPr>
              <w:t>1,070,046</w:t>
            </w:r>
          </w:p>
        </w:tc>
      </w:tr>
    </w:tbl>
    <w:p w:rsidR="00DB59FD" w:rsidRDefault="000C4AD5">
      <w:pPr>
        <w:pStyle w:val="BodyTextIndent"/>
        <w:rPr>
          <w:rFonts w:eastAsia="Arial Unicode MS"/>
        </w:rPr>
      </w:pPr>
      <w:r>
        <w:rPr>
          <w:rFonts w:eastAsia="Arial Unicode MS"/>
        </w:rPr>
        <w:t>b)</w:t>
      </w:r>
      <w:r>
        <w:rPr>
          <w:rFonts w:eastAsia="Arial Unicode MS"/>
        </w:rPr>
        <w:tab/>
      </w:r>
      <w:r>
        <w:rPr>
          <w:rFonts w:eastAsia="Arial Unicode MS"/>
          <w:lang w:val="en-US"/>
        </w:rPr>
        <w:t>Collateral, mortgage and other restrictions on</w:t>
      </w:r>
      <w:r>
        <w:rPr>
          <w:rFonts w:eastAsia="Arial Unicode MS"/>
          <w:b/>
          <w:bCs/>
          <w:lang w:val="en-US"/>
        </w:rPr>
        <w:t xml:space="preserve"> </w:t>
      </w:r>
      <w:r>
        <w:rPr>
          <w:rFonts w:eastAsia="Arial Unicode MS"/>
          <w:lang w:val="en-US"/>
        </w:rPr>
        <w:t>tangible fixed assets, the amount o</w:t>
      </w:r>
      <w:r>
        <w:rPr>
          <w:rFonts w:eastAsia="Arial Unicode MS"/>
          <w:lang w:val="en-US"/>
        </w:rPr>
        <w:t>f capital expenditures related to expenses construction of tangible fixed assets, intangible fixed asset purchase commitments: None.</w:t>
      </w:r>
    </w:p>
    <w:p w:rsidR="00DB59FD" w:rsidRDefault="00DB59FD">
      <w:pPr>
        <w:autoSpaceDE w:val="0"/>
        <w:autoSpaceDN w:val="0"/>
        <w:adjustRightInd w:val="0"/>
        <w:jc w:val="both"/>
        <w:rPr>
          <w:rFonts w:eastAsia="Arial Unicode MS"/>
          <w:lang w:val="tr-TR"/>
        </w:rPr>
      </w:pPr>
    </w:p>
    <w:p w:rsidR="00DB59FD" w:rsidRDefault="000C4AD5">
      <w:pPr>
        <w:pStyle w:val="BodyTextIndent2"/>
        <w:ind w:left="540" w:hanging="540"/>
        <w:rPr>
          <w:rFonts w:ascii="Times New Roman" w:hAnsi="Times New Roman"/>
          <w:bCs/>
          <w:sz w:val="20"/>
        </w:rPr>
      </w:pPr>
      <w:r>
        <w:rPr>
          <w:rFonts w:ascii="Times New Roman" w:hAnsi="Times New Roman"/>
          <w:bCs/>
          <w:sz w:val="20"/>
        </w:rPr>
        <w:t>4.</w:t>
      </w:r>
      <w:r>
        <w:rPr>
          <w:rFonts w:ascii="Times New Roman" w:hAnsi="Times New Roman"/>
          <w:bCs/>
          <w:sz w:val="20"/>
        </w:rPr>
        <w:tab/>
      </w:r>
      <w:r>
        <w:rPr>
          <w:rFonts w:ascii="Times New Roman" w:hAnsi="Times New Roman"/>
          <w:bCs/>
          <w:sz w:val="20"/>
          <w:lang w:val="en-US"/>
        </w:rPr>
        <w:t>The information on the Group’s rating by in the international rating introductions</w:t>
      </w:r>
      <w:r>
        <w:rPr>
          <w:rFonts w:ascii="Times New Roman" w:hAnsi="Times New Roman"/>
          <w:bCs/>
          <w:sz w:val="20"/>
        </w:rPr>
        <w:t>:</w:t>
      </w:r>
    </w:p>
    <w:p w:rsidR="00DB59FD" w:rsidRDefault="00DB59FD">
      <w:pPr>
        <w:pStyle w:val="BodyTextIndent2"/>
        <w:ind w:left="540" w:hanging="540"/>
        <w:rPr>
          <w:rFonts w:ascii="Times New Roman" w:hAnsi="Times New Roman"/>
          <w:bCs/>
          <w:sz w:val="20"/>
        </w:rPr>
      </w:pPr>
    </w:p>
    <w:p w:rsidR="00DB59FD" w:rsidRDefault="000C4AD5">
      <w:pPr>
        <w:autoSpaceDE w:val="0"/>
        <w:autoSpaceDN w:val="0"/>
        <w:adjustRightInd w:val="0"/>
        <w:jc w:val="both"/>
        <w:rPr>
          <w:rFonts w:eastAsia="Arial Unicode MS"/>
        </w:rPr>
      </w:pPr>
      <w:r>
        <w:rPr>
          <w:rFonts w:eastAsia="Arial Unicode MS"/>
        </w:rPr>
        <w:t>The results of the trading perform</w:t>
      </w:r>
      <w:r>
        <w:rPr>
          <w:rFonts w:eastAsia="Arial Unicode MS"/>
        </w:rPr>
        <w:t>ed by Moody’s Investor Services and Fitch Ratings are shown below.</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jc w:val="both"/>
        <w:rPr>
          <w:rFonts w:eastAsia="Arial Unicode MS"/>
          <w:b/>
          <w:bCs/>
          <w:u w:val="single"/>
        </w:rPr>
      </w:pPr>
      <w:r>
        <w:rPr>
          <w:rFonts w:eastAsia="Arial Unicode MS"/>
        </w:rPr>
        <w:t xml:space="preserve">            </w:t>
      </w:r>
      <w:r>
        <w:rPr>
          <w:rFonts w:eastAsia="Arial Unicode MS"/>
          <w:b/>
          <w:bCs/>
          <w:u w:val="single"/>
        </w:rPr>
        <w:t>Moody’s Investor Services: January  2002</w:t>
      </w:r>
    </w:p>
    <w:p w:rsidR="00DB59FD" w:rsidRDefault="000C4AD5">
      <w:pPr>
        <w:autoSpaceDE w:val="0"/>
        <w:autoSpaceDN w:val="0"/>
        <w:adjustRightInd w:val="0"/>
        <w:jc w:val="both"/>
        <w:rPr>
          <w:rFonts w:eastAsia="Arial Unicode MS"/>
        </w:rPr>
      </w:pPr>
      <w:r>
        <w:rPr>
          <w:rFonts w:eastAsia="Arial Unicode MS"/>
        </w:rPr>
        <w:t xml:space="preserve">            </w:t>
      </w:r>
    </w:p>
    <w:p w:rsidR="00DB59FD" w:rsidRDefault="000C4AD5">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Group Financial Strength</w:t>
      </w:r>
      <w:r>
        <w:rPr>
          <w:rFonts w:eastAsia="Arial Unicode MS"/>
          <w:b/>
          <w:bCs/>
        </w:rPr>
        <w:tab/>
      </w:r>
      <w:r>
        <w:rPr>
          <w:rFonts w:eastAsia="Arial Unicode MS"/>
        </w:rPr>
        <w:t>D+</w:t>
      </w:r>
      <w:r>
        <w:rPr>
          <w:rFonts w:eastAsia="Arial Unicode MS"/>
        </w:rPr>
        <w:tab/>
      </w:r>
    </w:p>
    <w:p w:rsidR="00DB59FD" w:rsidRDefault="000C4AD5">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Long Term FX Deposits</w:t>
      </w:r>
      <w:r>
        <w:rPr>
          <w:rFonts w:eastAsia="Arial Unicode MS"/>
          <w:b/>
          <w:bCs/>
        </w:rPr>
        <w:tab/>
      </w:r>
      <w:r>
        <w:rPr>
          <w:rFonts w:eastAsia="Arial Unicode MS"/>
        </w:rPr>
        <w:t>B3</w:t>
      </w:r>
    </w:p>
    <w:p w:rsidR="00DB59FD" w:rsidRDefault="00DB59FD">
      <w:pPr>
        <w:autoSpaceDE w:val="0"/>
        <w:autoSpaceDN w:val="0"/>
        <w:adjustRightInd w:val="0"/>
        <w:jc w:val="both"/>
        <w:rPr>
          <w:rFonts w:eastAsia="Arial Unicode MS"/>
          <w:lang w:val="tr-TR"/>
        </w:rPr>
      </w:pPr>
    </w:p>
    <w:p w:rsidR="00DB59FD" w:rsidRDefault="000C4AD5">
      <w:pPr>
        <w:autoSpaceDE w:val="0"/>
        <w:autoSpaceDN w:val="0"/>
        <w:adjustRightInd w:val="0"/>
        <w:jc w:val="both"/>
        <w:rPr>
          <w:rFonts w:eastAsia="Arial Unicode MS"/>
          <w:b/>
          <w:bCs/>
          <w:u w:val="single"/>
          <w:lang w:val="tr-TR"/>
        </w:rPr>
      </w:pPr>
      <w:r>
        <w:rPr>
          <w:rFonts w:eastAsia="Arial Unicode MS"/>
          <w:b/>
          <w:bCs/>
          <w:lang w:val="tr-TR"/>
        </w:rPr>
        <w:t xml:space="preserve">           </w:t>
      </w:r>
      <w:r>
        <w:rPr>
          <w:rFonts w:eastAsia="Arial Unicode MS"/>
          <w:b/>
          <w:bCs/>
          <w:u w:val="single"/>
          <w:lang w:val="tr-TR"/>
        </w:rPr>
        <w:t>Fitch Ratings: March 2003</w:t>
      </w:r>
    </w:p>
    <w:p w:rsidR="00DB59FD" w:rsidRDefault="00DB59FD">
      <w:pPr>
        <w:pStyle w:val="Heading8"/>
        <w:tabs>
          <w:tab w:val="clear" w:pos="-54"/>
        </w:tabs>
        <w:rPr>
          <w:bCs/>
        </w:rPr>
      </w:pPr>
    </w:p>
    <w:p w:rsidR="00DB59FD" w:rsidRDefault="000C4AD5">
      <w:pPr>
        <w:pStyle w:val="Heading8"/>
        <w:tabs>
          <w:tab w:val="clear" w:pos="-54"/>
        </w:tabs>
        <w:rPr>
          <w:bCs/>
          <w:lang w:val="en-US"/>
        </w:rPr>
      </w:pPr>
      <w:r>
        <w:rPr>
          <w:bCs/>
          <w:lang w:val="en-US"/>
        </w:rPr>
        <w:t xml:space="preserve">   </w:t>
      </w:r>
      <w:r>
        <w:rPr>
          <w:bCs/>
          <w:lang w:val="en-US"/>
        </w:rPr>
        <w:t xml:space="preserve">         Foreign Currency Commitments</w:t>
      </w:r>
      <w:r>
        <w:rPr>
          <w:bCs/>
          <w:lang w:val="en-US"/>
        </w:rPr>
        <w:tab/>
      </w:r>
      <w:r>
        <w:rPr>
          <w:bCs/>
          <w:lang w:val="en-US"/>
        </w:rPr>
        <w:tab/>
      </w:r>
      <w:r>
        <w:rPr>
          <w:bCs/>
          <w:lang w:val="en-US"/>
        </w:rPr>
        <w:tab/>
        <w:t xml:space="preserve"> </w:t>
      </w:r>
    </w:p>
    <w:p w:rsidR="00DB59FD" w:rsidRDefault="000C4AD5">
      <w:pPr>
        <w:pStyle w:val="Heading8"/>
        <w:tabs>
          <w:tab w:val="clear" w:pos="-54"/>
          <w:tab w:val="right" w:pos="4860"/>
        </w:tabs>
        <w:rPr>
          <w:b w:val="0"/>
          <w:lang w:val="en-US"/>
        </w:rPr>
      </w:pPr>
      <w:r>
        <w:rPr>
          <w:bCs/>
          <w:lang w:val="en-US"/>
        </w:rPr>
        <w:t xml:space="preserve">                 </w:t>
      </w:r>
      <w:r>
        <w:rPr>
          <w:b w:val="0"/>
          <w:lang w:val="en-US"/>
        </w:rPr>
        <w:t>Long Term</w:t>
      </w:r>
      <w:r>
        <w:rPr>
          <w:b w:val="0"/>
          <w:lang w:val="en-US"/>
        </w:rPr>
        <w:tab/>
        <w:t>B -</w:t>
      </w:r>
    </w:p>
    <w:p w:rsidR="00DB59FD" w:rsidRDefault="000C4AD5">
      <w:pPr>
        <w:tabs>
          <w:tab w:val="right" w:pos="4860"/>
        </w:tabs>
        <w:autoSpaceDE w:val="0"/>
        <w:autoSpaceDN w:val="0"/>
        <w:adjustRightInd w:val="0"/>
        <w:jc w:val="both"/>
        <w:rPr>
          <w:rFonts w:eastAsia="Arial Unicode MS"/>
        </w:rPr>
      </w:pPr>
      <w:r>
        <w:rPr>
          <w:rFonts w:eastAsia="Arial Unicode MS"/>
        </w:rPr>
        <w:t xml:space="preserve">                 View</w:t>
      </w:r>
      <w:r>
        <w:rPr>
          <w:rFonts w:eastAsia="Arial Unicode MS"/>
        </w:rPr>
        <w:tab/>
        <w:t>Negative</w:t>
      </w:r>
    </w:p>
    <w:p w:rsidR="00DB59FD" w:rsidRDefault="000C4AD5">
      <w:pPr>
        <w:tabs>
          <w:tab w:val="left" w:pos="3375"/>
        </w:tabs>
        <w:autoSpaceDE w:val="0"/>
        <w:autoSpaceDN w:val="0"/>
        <w:adjustRightInd w:val="0"/>
        <w:jc w:val="both"/>
        <w:rPr>
          <w:rFonts w:eastAsia="Arial Unicode MS"/>
          <w:b/>
        </w:rPr>
      </w:pPr>
      <w:r>
        <w:rPr>
          <w:rFonts w:eastAsia="Arial Unicode MS"/>
        </w:rPr>
        <w:t xml:space="preserve">            </w:t>
      </w:r>
      <w:r>
        <w:rPr>
          <w:b/>
        </w:rPr>
        <w:t>Turkish Lira Commitments</w:t>
      </w:r>
    </w:p>
    <w:p w:rsidR="00DB59FD" w:rsidRDefault="000C4AD5">
      <w:pPr>
        <w:pStyle w:val="Heading8"/>
        <w:tabs>
          <w:tab w:val="clear" w:pos="-54"/>
          <w:tab w:val="right" w:pos="4860"/>
        </w:tabs>
        <w:rPr>
          <w:b w:val="0"/>
          <w:lang w:val="en-US"/>
        </w:rPr>
      </w:pPr>
      <w:r>
        <w:rPr>
          <w:lang w:val="en-US"/>
        </w:rPr>
        <w:t xml:space="preserve">                </w:t>
      </w:r>
      <w:r>
        <w:rPr>
          <w:b w:val="0"/>
          <w:lang w:val="en-US"/>
        </w:rPr>
        <w:t xml:space="preserve">Long Term                                                      </w:t>
      </w:r>
      <w:r>
        <w:rPr>
          <w:b w:val="0"/>
          <w:lang w:val="en-US"/>
        </w:rPr>
        <w:tab/>
        <w:t>B -</w:t>
      </w:r>
    </w:p>
    <w:p w:rsidR="00DB59FD" w:rsidRDefault="000C4AD5">
      <w:pPr>
        <w:tabs>
          <w:tab w:val="right" w:pos="4860"/>
        </w:tabs>
        <w:autoSpaceDE w:val="0"/>
        <w:autoSpaceDN w:val="0"/>
        <w:adjustRightInd w:val="0"/>
        <w:jc w:val="both"/>
        <w:rPr>
          <w:rFonts w:eastAsia="Arial Unicode MS"/>
        </w:rPr>
      </w:pPr>
      <w:r>
        <w:rPr>
          <w:rFonts w:eastAsia="Arial Unicode MS"/>
        </w:rPr>
        <w:t xml:space="preserve">                View           </w:t>
      </w:r>
      <w:r>
        <w:rPr>
          <w:rFonts w:eastAsia="Arial Unicode MS"/>
        </w:rPr>
        <w:t xml:space="preserve">                                                </w:t>
      </w:r>
      <w:r>
        <w:rPr>
          <w:rFonts w:eastAsia="Arial Unicode MS"/>
        </w:rPr>
        <w:tab/>
        <w:t>Negative</w:t>
      </w:r>
    </w:p>
    <w:p w:rsidR="00DB59FD" w:rsidRDefault="000C4AD5">
      <w:pPr>
        <w:autoSpaceDE w:val="0"/>
        <w:autoSpaceDN w:val="0"/>
        <w:adjustRightInd w:val="0"/>
        <w:jc w:val="both"/>
        <w:rPr>
          <w:rFonts w:eastAsia="Arial Unicode MS"/>
          <w:b/>
          <w:bCs/>
        </w:rPr>
      </w:pPr>
      <w:r>
        <w:rPr>
          <w:rFonts w:eastAsia="Arial Unicode MS"/>
        </w:rPr>
        <w:t xml:space="preserve">            </w:t>
      </w:r>
      <w:r>
        <w:rPr>
          <w:rFonts w:eastAsia="Arial Unicode MS"/>
          <w:b/>
          <w:bCs/>
        </w:rPr>
        <w:t>National</w:t>
      </w:r>
    </w:p>
    <w:p w:rsidR="00DB59FD" w:rsidRDefault="000C4AD5">
      <w:pPr>
        <w:pStyle w:val="Heading8"/>
        <w:tabs>
          <w:tab w:val="clear" w:pos="-54"/>
          <w:tab w:val="right" w:pos="4860"/>
        </w:tabs>
        <w:rPr>
          <w:b w:val="0"/>
          <w:lang w:val="en-US"/>
        </w:rPr>
      </w:pPr>
      <w:r>
        <w:rPr>
          <w:lang w:val="en-US"/>
        </w:rPr>
        <w:t xml:space="preserve">                </w:t>
      </w:r>
      <w:r>
        <w:rPr>
          <w:b w:val="0"/>
          <w:lang w:val="en-US"/>
        </w:rPr>
        <w:t>Long Term</w:t>
      </w:r>
      <w:r>
        <w:rPr>
          <w:b w:val="0"/>
          <w:lang w:val="en-US"/>
        </w:rPr>
        <w:tab/>
        <w:t>A (tur)</w:t>
      </w:r>
    </w:p>
    <w:p w:rsidR="00DB59FD" w:rsidRDefault="000C4AD5">
      <w:pPr>
        <w:tabs>
          <w:tab w:val="right" w:pos="4860"/>
        </w:tabs>
        <w:autoSpaceDE w:val="0"/>
        <w:autoSpaceDN w:val="0"/>
        <w:adjustRightInd w:val="0"/>
        <w:jc w:val="both"/>
        <w:rPr>
          <w:rFonts w:eastAsia="Arial Unicode MS"/>
        </w:rPr>
      </w:pPr>
      <w:r>
        <w:rPr>
          <w:rFonts w:eastAsia="Arial Unicode MS"/>
        </w:rPr>
        <w:t xml:space="preserve">                View</w:t>
      </w:r>
      <w:r>
        <w:rPr>
          <w:rFonts w:eastAsia="Arial Unicode MS"/>
        </w:rPr>
        <w:tab/>
        <w:t>Negative</w:t>
      </w:r>
    </w:p>
    <w:p w:rsidR="00DB59FD" w:rsidRDefault="000C4AD5">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Individual Rating</w:t>
      </w:r>
      <w:r>
        <w:rPr>
          <w:rFonts w:eastAsia="Arial Unicode MS"/>
          <w:b/>
          <w:bCs/>
        </w:rPr>
        <w:tab/>
      </w:r>
      <w:r>
        <w:rPr>
          <w:rFonts w:eastAsia="Arial Unicode MS"/>
        </w:rPr>
        <w:t>C/D</w:t>
      </w:r>
    </w:p>
    <w:p w:rsidR="00DB59FD" w:rsidRDefault="000C4AD5">
      <w:pPr>
        <w:tabs>
          <w:tab w:val="right" w:pos="4860"/>
        </w:tabs>
        <w:autoSpaceDE w:val="0"/>
        <w:autoSpaceDN w:val="0"/>
        <w:adjustRightInd w:val="0"/>
        <w:jc w:val="both"/>
        <w:rPr>
          <w:bCs/>
        </w:rPr>
      </w:pPr>
      <w:r>
        <w:rPr>
          <w:rFonts w:eastAsia="Arial Unicode MS"/>
        </w:rPr>
        <w:t xml:space="preserve">            </w:t>
      </w:r>
      <w:r>
        <w:rPr>
          <w:rFonts w:eastAsia="Arial Unicode MS"/>
          <w:b/>
          <w:bCs/>
        </w:rPr>
        <w:t>Support Points</w:t>
      </w:r>
      <w:r>
        <w:rPr>
          <w:rFonts w:eastAsia="Arial Unicode MS"/>
          <w:b/>
          <w:bCs/>
        </w:rPr>
        <w:tab/>
      </w:r>
      <w:r>
        <w:rPr>
          <w:rFonts w:eastAsia="Arial Unicode MS"/>
        </w:rPr>
        <w:t>4T</w:t>
      </w:r>
    </w:p>
    <w:p w:rsidR="00DB59FD" w:rsidRDefault="00DB59FD">
      <w:pPr>
        <w:pStyle w:val="EndnoteText"/>
        <w:autoSpaceDE w:val="0"/>
        <w:autoSpaceDN w:val="0"/>
        <w:adjustRightInd w:val="0"/>
        <w:ind w:left="540"/>
        <w:jc w:val="both"/>
        <w:rPr>
          <w:rFonts w:eastAsia="Arial Unicode MS"/>
          <w:color w:val="000000"/>
        </w:rPr>
      </w:pPr>
    </w:p>
    <w:p w:rsidR="00DB59FD" w:rsidRDefault="000C4AD5">
      <w:pPr>
        <w:autoSpaceDE w:val="0"/>
        <w:autoSpaceDN w:val="0"/>
        <w:adjustRightInd w:val="0"/>
        <w:ind w:left="720" w:hanging="720"/>
        <w:jc w:val="both"/>
        <w:rPr>
          <w:b/>
          <w:bCs/>
          <w:sz w:val="22"/>
          <w:lang w:val="tr-TR"/>
        </w:rPr>
      </w:pPr>
      <w:r>
        <w:rPr>
          <w:rFonts w:eastAsia="Arial Unicode MS"/>
          <w:b/>
          <w:lang w:val="tr-TR"/>
        </w:rPr>
        <w:br w:type="page"/>
      </w:r>
      <w:r>
        <w:rPr>
          <w:b/>
          <w:bCs/>
          <w:sz w:val="22"/>
          <w:lang w:val="tr-TR"/>
        </w:rPr>
        <w:t>V-</w:t>
      </w:r>
      <w:r>
        <w:rPr>
          <w:b/>
          <w:bCs/>
          <w:sz w:val="22"/>
          <w:lang w:val="tr-TR"/>
        </w:rPr>
        <w:tab/>
      </w:r>
      <w:r>
        <w:rPr>
          <w:b/>
          <w:bCs/>
          <w:sz w:val="22"/>
          <w:szCs w:val="14"/>
        </w:rPr>
        <w:t>Footnotes and Explanations Related to the Ri</w:t>
      </w:r>
      <w:r>
        <w:rPr>
          <w:b/>
          <w:bCs/>
          <w:sz w:val="22"/>
          <w:szCs w:val="14"/>
        </w:rPr>
        <w:t>sk Group of the Parent Bank</w:t>
      </w:r>
    </w:p>
    <w:p w:rsidR="00DB59FD" w:rsidRDefault="00DB59FD">
      <w:pPr>
        <w:autoSpaceDE w:val="0"/>
        <w:autoSpaceDN w:val="0"/>
        <w:adjustRightInd w:val="0"/>
        <w:ind w:left="540" w:hanging="540"/>
        <w:jc w:val="both"/>
        <w:rPr>
          <w:rFonts w:eastAsia="Arial Unicode MS"/>
          <w:b/>
          <w:lang w:val="tr-TR"/>
        </w:rPr>
      </w:pPr>
    </w:p>
    <w:p w:rsidR="00DB59FD" w:rsidRDefault="000C4AD5">
      <w:pPr>
        <w:autoSpaceDE w:val="0"/>
        <w:autoSpaceDN w:val="0"/>
        <w:adjustRightInd w:val="0"/>
        <w:ind w:left="720" w:hanging="540"/>
        <w:jc w:val="both"/>
        <w:rPr>
          <w:rFonts w:eastAsia="Arial Unicode MS"/>
          <w:b/>
          <w:bCs/>
          <w:lang w:val="tr-TR"/>
        </w:rPr>
      </w:pPr>
      <w:r>
        <w:rPr>
          <w:rFonts w:eastAsia="Arial Unicode MS"/>
          <w:b/>
          <w:bCs/>
          <w:lang w:val="tr-TR"/>
        </w:rPr>
        <w:t>1.</w:t>
      </w:r>
      <w:r>
        <w:rPr>
          <w:rFonts w:eastAsia="Arial Unicode MS"/>
          <w:b/>
          <w:bCs/>
          <w:lang w:val="tr-TR"/>
        </w:rPr>
        <w:tab/>
      </w:r>
      <w:r>
        <w:rPr>
          <w:rFonts w:eastAsia="Arial Unicode MS"/>
          <w:b/>
          <w:bCs/>
        </w:rPr>
        <w:t>Volume of The Bank’s risk group transactions, income and expense amounts involved and outstanding loan and deposit balances</w:t>
      </w:r>
      <w:r>
        <w:rPr>
          <w:rFonts w:eastAsia="Arial Unicode MS"/>
          <w:b/>
          <w:bCs/>
          <w:lang w:val="tr-TR"/>
        </w:rPr>
        <w:t xml:space="preserve">: </w:t>
      </w:r>
    </w:p>
    <w:p w:rsidR="00DB59FD" w:rsidRDefault="00DB59FD">
      <w:pPr>
        <w:autoSpaceDE w:val="0"/>
        <w:autoSpaceDN w:val="0"/>
        <w:adjustRightInd w:val="0"/>
        <w:jc w:val="both"/>
        <w:rPr>
          <w:rFonts w:eastAsia="Arial Unicode MS"/>
          <w:highlight w:val="yellow"/>
          <w:lang w:val="tr-TR"/>
        </w:rPr>
      </w:pPr>
    </w:p>
    <w:p w:rsidR="00DB59FD" w:rsidRDefault="000C4AD5">
      <w:pPr>
        <w:tabs>
          <w:tab w:val="left" w:pos="1080"/>
        </w:tabs>
        <w:autoSpaceDE w:val="0"/>
        <w:autoSpaceDN w:val="0"/>
        <w:adjustRightInd w:val="0"/>
        <w:ind w:left="540"/>
        <w:rPr>
          <w:rFonts w:eastAsia="Arial Unicode MS"/>
          <w:lang w:val="tr-TR"/>
        </w:rPr>
      </w:pPr>
      <w:r>
        <w:rPr>
          <w:rFonts w:eastAsia="Arial Unicode MS"/>
          <w:lang w:val="tr-TR"/>
        </w:rPr>
        <w:t>a)</w:t>
      </w:r>
      <w:r>
        <w:rPr>
          <w:rFonts w:eastAsia="Arial Unicode MS"/>
          <w:lang w:val="tr-TR"/>
        </w:rPr>
        <w:tab/>
      </w:r>
      <w:r>
        <w:rPr>
          <w:rFonts w:eastAsia="Arial Unicode MS"/>
        </w:rPr>
        <w:t>Current Period</w:t>
      </w:r>
      <w:r>
        <w:rPr>
          <w:rFonts w:eastAsia="Arial Unicode MS"/>
          <w:lang w:val="tr-TR"/>
        </w:rPr>
        <w:t>:</w:t>
      </w:r>
    </w:p>
    <w:p w:rsidR="00DB59FD" w:rsidRDefault="00DB59FD">
      <w:pPr>
        <w:autoSpaceDE w:val="0"/>
        <w:autoSpaceDN w:val="0"/>
        <w:adjustRightInd w:val="0"/>
        <w:rPr>
          <w:rFonts w:eastAsia="Arial Unicode MS"/>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2700"/>
        <w:gridCol w:w="1080"/>
        <w:gridCol w:w="900"/>
        <w:gridCol w:w="1080"/>
        <w:gridCol w:w="1080"/>
        <w:gridCol w:w="1080"/>
        <w:gridCol w:w="1080"/>
      </w:tblGrid>
      <w:tr w:rsidR="00DB59FD">
        <w:trPr>
          <w:trHeight w:val="113"/>
        </w:trPr>
        <w:tc>
          <w:tcPr>
            <w:tcW w:w="270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8"/>
              </w:rPr>
            </w:pPr>
          </w:p>
          <w:p w:rsidR="00DB59FD" w:rsidRDefault="000C4AD5">
            <w:pPr>
              <w:autoSpaceDE w:val="0"/>
              <w:autoSpaceDN w:val="0"/>
              <w:adjustRightInd w:val="0"/>
              <w:jc w:val="center"/>
              <w:rPr>
                <w:rFonts w:eastAsia="Arial Unicode MS"/>
                <w:sz w:val="18"/>
              </w:rPr>
            </w:pPr>
            <w:r>
              <w:rPr>
                <w:rFonts w:eastAsia="Arial Unicode MS"/>
                <w:sz w:val="18"/>
              </w:rPr>
              <w:t>Bank’s Risk Group (*)</w:t>
            </w:r>
          </w:p>
        </w:tc>
        <w:tc>
          <w:tcPr>
            <w:tcW w:w="198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Investments and </w:t>
            </w:r>
          </w:p>
          <w:p w:rsidR="00DB59FD" w:rsidRDefault="000C4AD5">
            <w:pPr>
              <w:jc w:val="center"/>
              <w:rPr>
                <w:rFonts w:eastAsia="Arial Unicode MS"/>
                <w:sz w:val="16"/>
                <w:szCs w:val="18"/>
              </w:rPr>
            </w:pPr>
            <w:r>
              <w:rPr>
                <w:sz w:val="16"/>
                <w:szCs w:val="18"/>
              </w:rPr>
              <w:t>subsidiaries</w:t>
            </w:r>
          </w:p>
        </w:tc>
        <w:tc>
          <w:tcPr>
            <w:tcW w:w="216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Direct and indirect </w:t>
            </w:r>
          </w:p>
          <w:p w:rsidR="00DB59FD" w:rsidRDefault="000C4AD5">
            <w:pPr>
              <w:jc w:val="center"/>
              <w:rPr>
                <w:rFonts w:eastAsia="Arial Unicode MS"/>
                <w:sz w:val="16"/>
                <w:szCs w:val="18"/>
              </w:rPr>
            </w:pPr>
            <w:r>
              <w:rPr>
                <w:sz w:val="16"/>
                <w:szCs w:val="18"/>
              </w:rPr>
              <w:t>sha</w:t>
            </w:r>
            <w:r>
              <w:rPr>
                <w:sz w:val="16"/>
                <w:szCs w:val="18"/>
              </w:rPr>
              <w:t>reholders of the Group</w:t>
            </w:r>
          </w:p>
        </w:tc>
        <w:tc>
          <w:tcPr>
            <w:tcW w:w="216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Other entities  included in </w:t>
            </w:r>
          </w:p>
          <w:p w:rsidR="00DB59FD" w:rsidRDefault="000C4AD5">
            <w:pPr>
              <w:jc w:val="center"/>
              <w:rPr>
                <w:rFonts w:eastAsia="Arial Unicode MS"/>
                <w:sz w:val="16"/>
                <w:szCs w:val="18"/>
              </w:rPr>
            </w:pPr>
            <w:r>
              <w:rPr>
                <w:sz w:val="16"/>
                <w:szCs w:val="18"/>
              </w:rPr>
              <w:t>related parties</w:t>
            </w:r>
          </w:p>
        </w:tc>
      </w:tr>
      <w:tr w:rsidR="00DB59FD">
        <w:trPr>
          <w:trHeight w:val="113"/>
        </w:trPr>
        <w:tc>
          <w:tcPr>
            <w:tcW w:w="2700" w:type="dxa"/>
            <w:tcBorders>
              <w:top w:val="single" w:sz="4" w:space="0" w:color="auto"/>
              <w:bottom w:val="single" w:sz="4" w:space="0" w:color="auto"/>
            </w:tcBorders>
          </w:tcPr>
          <w:p w:rsidR="00DB59FD" w:rsidRDefault="000C4AD5">
            <w:pPr>
              <w:pStyle w:val="EndnoteText"/>
              <w:autoSpaceDE w:val="0"/>
              <w:autoSpaceDN w:val="0"/>
              <w:adjustRightInd w:val="0"/>
              <w:rPr>
                <w:rFonts w:eastAsia="Arial Unicode MS"/>
                <w:sz w:val="18"/>
              </w:rPr>
            </w:pPr>
            <w:r>
              <w:rPr>
                <w:rFonts w:eastAsia="Arial Unicode MS"/>
                <w:sz w:val="18"/>
              </w:rPr>
              <w:t xml:space="preserve"> </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Cash</w:t>
            </w:r>
          </w:p>
        </w:tc>
        <w:tc>
          <w:tcPr>
            <w:tcW w:w="90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DB59FD" w:rsidRDefault="000C4AD5">
            <w:pPr>
              <w:pStyle w:val="xl59"/>
              <w:pBdr>
                <w:right w:val="none" w:sz="0" w:space="0" w:color="auto"/>
              </w:pBdr>
              <w:spacing w:before="0" w:beforeAutospacing="0" w:after="0" w:afterAutospacing="0"/>
              <w:jc w:val="right"/>
              <w:rPr>
                <w:rFonts w:eastAsia="Times New Roman"/>
                <w:szCs w:val="18"/>
              </w:rPr>
            </w:pPr>
            <w:r>
              <w:rPr>
                <w:rFonts w:eastAsia="Times New Roman"/>
                <w:szCs w:val="18"/>
              </w:rPr>
              <w:t>Cash</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DB59FD" w:rsidRDefault="000C4AD5">
            <w:pPr>
              <w:pStyle w:val="xl59"/>
              <w:pBdr>
                <w:right w:val="none" w:sz="0" w:space="0" w:color="auto"/>
              </w:pBdr>
              <w:spacing w:before="0" w:beforeAutospacing="0" w:after="0" w:afterAutospacing="0"/>
              <w:jc w:val="right"/>
              <w:rPr>
                <w:rFonts w:eastAsia="Times New Roman"/>
                <w:szCs w:val="18"/>
              </w:rPr>
            </w:pPr>
            <w:r>
              <w:rPr>
                <w:rFonts w:eastAsia="Times New Roman"/>
                <w:szCs w:val="18"/>
              </w:rPr>
              <w:t>Cash</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Non-cash</w:t>
            </w:r>
          </w:p>
        </w:tc>
      </w:tr>
      <w:tr w:rsidR="00DB59FD">
        <w:trPr>
          <w:trHeight w:val="113"/>
        </w:trPr>
        <w:tc>
          <w:tcPr>
            <w:tcW w:w="2700" w:type="dxa"/>
            <w:vAlign w:val="bottom"/>
          </w:tcPr>
          <w:p w:rsidR="00DB59FD" w:rsidRDefault="000C4AD5">
            <w:pPr>
              <w:rPr>
                <w:rFonts w:eastAsia="Arial Unicode MS"/>
                <w:sz w:val="16"/>
                <w:szCs w:val="18"/>
              </w:rPr>
            </w:pPr>
            <w:r>
              <w:rPr>
                <w:sz w:val="16"/>
                <w:szCs w:val="18"/>
              </w:rPr>
              <w:t>Loans and other receivables</w:t>
            </w:r>
          </w:p>
        </w:tc>
        <w:tc>
          <w:tcPr>
            <w:tcW w:w="1080" w:type="dxa"/>
            <w:vAlign w:val="bottom"/>
          </w:tcPr>
          <w:p w:rsidR="00DB59FD" w:rsidRDefault="000C4AD5">
            <w:pPr>
              <w:tabs>
                <w:tab w:val="decimal" w:pos="720"/>
              </w:tabs>
              <w:jc w:val="both"/>
              <w:rPr>
                <w:rFonts w:eastAsia="Arial Unicode MS"/>
                <w:sz w:val="18"/>
                <w:szCs w:val="18"/>
              </w:rPr>
            </w:pPr>
            <w:r>
              <w:rPr>
                <w:sz w:val="18"/>
                <w:szCs w:val="18"/>
              </w:rPr>
              <w:t> </w:t>
            </w:r>
          </w:p>
        </w:tc>
        <w:tc>
          <w:tcPr>
            <w:tcW w:w="900" w:type="dxa"/>
            <w:vAlign w:val="bottom"/>
          </w:tcPr>
          <w:p w:rsidR="00DB59FD" w:rsidRDefault="000C4AD5">
            <w:pPr>
              <w:tabs>
                <w:tab w:val="decimal" w:pos="720"/>
              </w:tabs>
              <w:jc w:val="both"/>
              <w:rPr>
                <w:rFonts w:eastAsia="Arial Unicode MS"/>
                <w:sz w:val="18"/>
                <w:szCs w:val="18"/>
              </w:rPr>
            </w:pPr>
            <w:r>
              <w:rPr>
                <w:sz w:val="18"/>
                <w:szCs w:val="18"/>
              </w:rPr>
              <w:t> </w:t>
            </w:r>
          </w:p>
        </w:tc>
        <w:tc>
          <w:tcPr>
            <w:tcW w:w="1080" w:type="dxa"/>
            <w:vAlign w:val="bottom"/>
          </w:tcPr>
          <w:p w:rsidR="00DB59FD" w:rsidRDefault="000C4AD5">
            <w:pPr>
              <w:tabs>
                <w:tab w:val="decimal" w:pos="720"/>
              </w:tabs>
              <w:jc w:val="both"/>
              <w:rPr>
                <w:rFonts w:eastAsia="Arial Unicode MS"/>
                <w:sz w:val="18"/>
                <w:szCs w:val="18"/>
              </w:rPr>
            </w:pPr>
            <w:r>
              <w:rPr>
                <w:sz w:val="18"/>
                <w:szCs w:val="18"/>
              </w:rPr>
              <w:t> </w:t>
            </w:r>
          </w:p>
        </w:tc>
        <w:tc>
          <w:tcPr>
            <w:tcW w:w="1080" w:type="dxa"/>
            <w:vAlign w:val="bottom"/>
          </w:tcPr>
          <w:p w:rsidR="00DB59FD" w:rsidRDefault="000C4AD5">
            <w:pPr>
              <w:tabs>
                <w:tab w:val="decimal" w:pos="720"/>
              </w:tabs>
              <w:jc w:val="both"/>
              <w:rPr>
                <w:rFonts w:eastAsia="Arial Unicode MS"/>
                <w:sz w:val="18"/>
                <w:szCs w:val="18"/>
              </w:rPr>
            </w:pPr>
            <w:r>
              <w:rPr>
                <w:sz w:val="18"/>
                <w:szCs w:val="18"/>
              </w:rPr>
              <w:t> </w:t>
            </w:r>
          </w:p>
        </w:tc>
        <w:tc>
          <w:tcPr>
            <w:tcW w:w="1080" w:type="dxa"/>
            <w:vAlign w:val="bottom"/>
          </w:tcPr>
          <w:p w:rsidR="00DB59FD" w:rsidRDefault="000C4AD5">
            <w:pPr>
              <w:tabs>
                <w:tab w:val="decimal" w:pos="720"/>
              </w:tabs>
              <w:jc w:val="both"/>
              <w:rPr>
                <w:rFonts w:eastAsia="Arial Unicode MS"/>
                <w:sz w:val="18"/>
                <w:szCs w:val="18"/>
              </w:rPr>
            </w:pPr>
            <w:r>
              <w:rPr>
                <w:sz w:val="18"/>
                <w:szCs w:val="18"/>
              </w:rPr>
              <w:t> </w:t>
            </w:r>
          </w:p>
        </w:tc>
        <w:tc>
          <w:tcPr>
            <w:tcW w:w="1080" w:type="dxa"/>
            <w:vAlign w:val="bottom"/>
          </w:tcPr>
          <w:p w:rsidR="00DB59FD" w:rsidRDefault="000C4AD5">
            <w:pPr>
              <w:tabs>
                <w:tab w:val="decimal" w:pos="720"/>
              </w:tabs>
              <w:jc w:val="both"/>
              <w:rPr>
                <w:rFonts w:eastAsia="Arial Unicode MS"/>
                <w:sz w:val="18"/>
                <w:szCs w:val="18"/>
              </w:rPr>
            </w:pPr>
            <w:r>
              <w:rPr>
                <w:sz w:val="18"/>
                <w:szCs w:val="18"/>
              </w:rPr>
              <w:t> </w:t>
            </w:r>
          </w:p>
        </w:tc>
      </w:tr>
      <w:tr w:rsidR="00DB59FD">
        <w:trPr>
          <w:trHeight w:val="113"/>
        </w:trPr>
        <w:tc>
          <w:tcPr>
            <w:tcW w:w="2700" w:type="dxa"/>
            <w:vAlign w:val="bottom"/>
          </w:tcPr>
          <w:p w:rsidR="00DB59FD" w:rsidRDefault="000C4AD5">
            <w:pPr>
              <w:ind w:firstLineChars="100" w:firstLine="160"/>
              <w:rPr>
                <w:rFonts w:eastAsia="Arial Unicode MS"/>
                <w:sz w:val="16"/>
                <w:szCs w:val="18"/>
              </w:rPr>
            </w:pPr>
            <w:r>
              <w:rPr>
                <w:sz w:val="16"/>
                <w:szCs w:val="18"/>
              </w:rPr>
              <w:t>Balance at beginning of period</w:t>
            </w:r>
          </w:p>
        </w:tc>
        <w:tc>
          <w:tcPr>
            <w:tcW w:w="1080" w:type="dxa"/>
            <w:vAlign w:val="bottom"/>
          </w:tcPr>
          <w:p w:rsidR="00DB59FD" w:rsidRDefault="000C4AD5">
            <w:pPr>
              <w:jc w:val="right"/>
              <w:rPr>
                <w:rFonts w:eastAsia="Arial Unicode MS"/>
                <w:sz w:val="18"/>
                <w:szCs w:val="18"/>
              </w:rPr>
            </w:pPr>
            <w:r>
              <w:rPr>
                <w:rFonts w:eastAsia="Arial Unicode MS"/>
                <w:sz w:val="18"/>
                <w:szCs w:val="18"/>
              </w:rPr>
              <w:t>-</w:t>
            </w:r>
          </w:p>
        </w:tc>
        <w:tc>
          <w:tcPr>
            <w:tcW w:w="900" w:type="dxa"/>
            <w:vAlign w:val="bottom"/>
          </w:tcPr>
          <w:p w:rsidR="00DB59FD" w:rsidRDefault="000C4AD5">
            <w:pPr>
              <w:jc w:val="right"/>
              <w:rPr>
                <w:rFonts w:eastAsia="Arial Unicode MS"/>
                <w:sz w:val="18"/>
                <w:szCs w:val="18"/>
              </w:rPr>
            </w:pPr>
            <w:r>
              <w:rPr>
                <w:sz w:val="18"/>
                <w:szCs w:val="18"/>
              </w:rPr>
              <w:t>-</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113,493</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7,564</w:t>
            </w:r>
          </w:p>
        </w:tc>
        <w:tc>
          <w:tcPr>
            <w:tcW w:w="1080" w:type="dxa"/>
            <w:vAlign w:val="bottom"/>
          </w:tcPr>
          <w:p w:rsidR="00DB59FD" w:rsidRDefault="000C4AD5">
            <w:pPr>
              <w:jc w:val="right"/>
              <w:rPr>
                <w:rFonts w:eastAsia="Arial Unicode MS"/>
                <w:sz w:val="18"/>
                <w:szCs w:val="18"/>
              </w:rPr>
            </w:pPr>
            <w:r>
              <w:rPr>
                <w:rFonts w:eastAsia="Arial Unicode MS"/>
                <w:sz w:val="18"/>
                <w:szCs w:val="18"/>
              </w:rPr>
              <w:t>11,412</w:t>
            </w:r>
          </w:p>
        </w:tc>
        <w:tc>
          <w:tcPr>
            <w:tcW w:w="1080" w:type="dxa"/>
            <w:vAlign w:val="bottom"/>
          </w:tcPr>
          <w:p w:rsidR="00DB59FD" w:rsidRDefault="000C4AD5">
            <w:pPr>
              <w:jc w:val="right"/>
              <w:rPr>
                <w:rFonts w:eastAsia="Arial Unicode MS"/>
                <w:sz w:val="18"/>
                <w:szCs w:val="18"/>
              </w:rPr>
            </w:pPr>
            <w:r>
              <w:rPr>
                <w:rFonts w:eastAsia="Arial Unicode MS"/>
                <w:sz w:val="18"/>
                <w:szCs w:val="18"/>
              </w:rPr>
              <w:t>4,915</w:t>
            </w:r>
          </w:p>
        </w:tc>
      </w:tr>
      <w:tr w:rsidR="00DB59FD">
        <w:trPr>
          <w:trHeight w:val="113"/>
        </w:trPr>
        <w:tc>
          <w:tcPr>
            <w:tcW w:w="2700" w:type="dxa"/>
            <w:vAlign w:val="bottom"/>
          </w:tcPr>
          <w:p w:rsidR="00DB59FD" w:rsidRDefault="000C4AD5">
            <w:pPr>
              <w:ind w:firstLineChars="100" w:firstLine="160"/>
              <w:rPr>
                <w:rFonts w:eastAsia="Arial Unicode MS"/>
                <w:sz w:val="16"/>
                <w:szCs w:val="18"/>
              </w:rPr>
            </w:pPr>
            <w:r>
              <w:rPr>
                <w:sz w:val="16"/>
                <w:szCs w:val="18"/>
              </w:rPr>
              <w:t>Balance at end of period</w:t>
            </w:r>
          </w:p>
        </w:tc>
        <w:tc>
          <w:tcPr>
            <w:tcW w:w="1080" w:type="dxa"/>
            <w:vAlign w:val="bottom"/>
          </w:tcPr>
          <w:p w:rsidR="00DB59FD" w:rsidRDefault="000C4AD5">
            <w:pPr>
              <w:jc w:val="right"/>
              <w:rPr>
                <w:rFonts w:eastAsia="Arial Unicode MS"/>
                <w:sz w:val="18"/>
                <w:szCs w:val="18"/>
              </w:rPr>
            </w:pPr>
            <w:r>
              <w:rPr>
                <w:rFonts w:eastAsia="Arial Unicode MS"/>
                <w:sz w:val="18"/>
                <w:szCs w:val="18"/>
              </w:rPr>
              <w:t>-</w:t>
            </w:r>
          </w:p>
        </w:tc>
        <w:tc>
          <w:tcPr>
            <w:tcW w:w="900" w:type="dxa"/>
            <w:vAlign w:val="bottom"/>
          </w:tcPr>
          <w:p w:rsidR="00DB59FD" w:rsidRDefault="000C4AD5">
            <w:pPr>
              <w:jc w:val="right"/>
              <w:rPr>
                <w:rFonts w:eastAsia="Arial Unicode MS"/>
                <w:sz w:val="18"/>
                <w:szCs w:val="18"/>
              </w:rPr>
            </w:pPr>
            <w:r>
              <w:rPr>
                <w:sz w:val="18"/>
                <w:szCs w:val="18"/>
              </w:rPr>
              <w:t>-</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115,505</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1</w:t>
            </w:r>
            <w:r>
              <w:rPr>
                <w:color w:val="000000"/>
                <w:sz w:val="18"/>
                <w:szCs w:val="18"/>
              </w:rPr>
              <w:t>,741</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281</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1,847</w:t>
            </w:r>
          </w:p>
        </w:tc>
      </w:tr>
      <w:tr w:rsidR="00DB59FD">
        <w:trPr>
          <w:trHeight w:val="113"/>
        </w:trPr>
        <w:tc>
          <w:tcPr>
            <w:tcW w:w="2700" w:type="dxa"/>
            <w:vAlign w:val="bottom"/>
          </w:tcPr>
          <w:p w:rsidR="00DB59FD" w:rsidRDefault="000C4AD5">
            <w:pPr>
              <w:rPr>
                <w:rFonts w:eastAsia="Arial Unicode MS"/>
                <w:sz w:val="16"/>
                <w:szCs w:val="18"/>
              </w:rPr>
            </w:pPr>
            <w:r>
              <w:rPr>
                <w:sz w:val="16"/>
                <w:szCs w:val="18"/>
              </w:rPr>
              <w:t xml:space="preserve">Interest and commission income </w:t>
            </w:r>
          </w:p>
        </w:tc>
        <w:tc>
          <w:tcPr>
            <w:tcW w:w="1080" w:type="dxa"/>
            <w:vAlign w:val="bottom"/>
          </w:tcPr>
          <w:p w:rsidR="00DB59FD" w:rsidRDefault="000C4AD5">
            <w:pPr>
              <w:jc w:val="right"/>
              <w:rPr>
                <w:rFonts w:eastAsia="Arial Unicode MS"/>
                <w:sz w:val="18"/>
                <w:szCs w:val="18"/>
              </w:rPr>
            </w:pPr>
            <w:r>
              <w:rPr>
                <w:rFonts w:eastAsia="Arial Unicode MS"/>
                <w:sz w:val="18"/>
                <w:szCs w:val="18"/>
              </w:rPr>
              <w:t>-</w:t>
            </w:r>
          </w:p>
        </w:tc>
        <w:tc>
          <w:tcPr>
            <w:tcW w:w="900" w:type="dxa"/>
            <w:vAlign w:val="bottom"/>
          </w:tcPr>
          <w:p w:rsidR="00DB59FD" w:rsidRDefault="000C4AD5">
            <w:pPr>
              <w:jc w:val="right"/>
              <w:rPr>
                <w:rFonts w:eastAsia="Arial Unicode MS"/>
                <w:sz w:val="18"/>
                <w:szCs w:val="18"/>
              </w:rPr>
            </w:pPr>
            <w:r>
              <w:rPr>
                <w:sz w:val="18"/>
                <w:szCs w:val="18"/>
              </w:rPr>
              <w:t>-</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2,448</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4</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2,033</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30</w:t>
            </w:r>
          </w:p>
        </w:tc>
      </w:tr>
    </w:tbl>
    <w:p w:rsidR="00DB59FD" w:rsidRDefault="00DB59FD">
      <w:pPr>
        <w:pStyle w:val="xl79"/>
        <w:pBdr>
          <w:left w:val="none" w:sz="0" w:space="0" w:color="auto"/>
          <w:bottom w:val="none" w:sz="0" w:space="0" w:color="auto"/>
          <w:right w:val="none" w:sz="0" w:space="0" w:color="auto"/>
        </w:pBdr>
        <w:spacing w:before="0" w:beforeAutospacing="0" w:after="0" w:afterAutospacing="0"/>
        <w:ind w:left="539" w:hanging="539"/>
        <w:jc w:val="both"/>
        <w:rPr>
          <w:rFonts w:eastAsia="Times New Roman"/>
          <w:sz w:val="20"/>
          <w:highlight w:val="yellow"/>
          <w:lang w:val="tr-TR"/>
        </w:rPr>
      </w:pPr>
    </w:p>
    <w:p w:rsidR="00DB59FD" w:rsidRDefault="000C4AD5">
      <w:pPr>
        <w:tabs>
          <w:tab w:val="left" w:pos="1080"/>
        </w:tabs>
        <w:autoSpaceDE w:val="0"/>
        <w:autoSpaceDN w:val="0"/>
        <w:adjustRightInd w:val="0"/>
        <w:ind w:left="540"/>
        <w:rPr>
          <w:rFonts w:eastAsia="Arial Unicode MS"/>
          <w:lang w:val="tr-TR"/>
        </w:rPr>
      </w:pPr>
      <w:r>
        <w:rPr>
          <w:rFonts w:eastAsia="Arial Unicode MS"/>
          <w:lang w:val="tr-TR"/>
        </w:rPr>
        <w:t>b)</w:t>
      </w:r>
      <w:r>
        <w:rPr>
          <w:rFonts w:eastAsia="Arial Unicode MS"/>
          <w:lang w:val="tr-TR"/>
        </w:rPr>
        <w:tab/>
      </w:r>
      <w:r>
        <w:rPr>
          <w:rFonts w:eastAsia="Arial Unicode MS"/>
        </w:rPr>
        <w:t>Prior Period</w:t>
      </w:r>
      <w:r>
        <w:rPr>
          <w:rFonts w:eastAsia="Arial Unicode MS"/>
          <w:lang w:val="tr-TR"/>
        </w:rPr>
        <w:t>:</w:t>
      </w:r>
    </w:p>
    <w:p w:rsidR="00DB59FD" w:rsidRDefault="00DB59FD">
      <w:pPr>
        <w:autoSpaceDE w:val="0"/>
        <w:autoSpaceDN w:val="0"/>
        <w:adjustRightInd w:val="0"/>
        <w:rPr>
          <w:rFonts w:eastAsia="Arial Unicode MS"/>
          <w:lang w:val="tr-TR"/>
        </w:rPr>
      </w:pPr>
    </w:p>
    <w:tbl>
      <w:tblPr>
        <w:tblW w:w="0" w:type="auto"/>
        <w:tblInd w:w="8" w:type="dxa"/>
        <w:tblLayout w:type="fixed"/>
        <w:tblCellMar>
          <w:left w:w="0" w:type="dxa"/>
          <w:right w:w="0" w:type="dxa"/>
        </w:tblCellMar>
        <w:tblLook w:val="0000" w:firstRow="0" w:lastRow="0" w:firstColumn="0" w:lastColumn="0" w:noHBand="0" w:noVBand="0"/>
      </w:tblPr>
      <w:tblGrid>
        <w:gridCol w:w="2700"/>
        <w:gridCol w:w="1080"/>
        <w:gridCol w:w="900"/>
        <w:gridCol w:w="1080"/>
        <w:gridCol w:w="1080"/>
        <w:gridCol w:w="1080"/>
        <w:gridCol w:w="1080"/>
      </w:tblGrid>
      <w:tr w:rsidR="00DB59FD">
        <w:trPr>
          <w:trHeight w:val="113"/>
        </w:trPr>
        <w:tc>
          <w:tcPr>
            <w:tcW w:w="270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Bank’s Risk Group (*)</w:t>
            </w:r>
          </w:p>
        </w:tc>
        <w:tc>
          <w:tcPr>
            <w:tcW w:w="198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Investments and </w:t>
            </w:r>
          </w:p>
          <w:p w:rsidR="00DB59FD" w:rsidRDefault="000C4AD5">
            <w:pPr>
              <w:jc w:val="center"/>
              <w:rPr>
                <w:rFonts w:eastAsia="Arial Unicode MS"/>
                <w:sz w:val="16"/>
                <w:szCs w:val="18"/>
              </w:rPr>
            </w:pPr>
            <w:r>
              <w:rPr>
                <w:sz w:val="16"/>
                <w:szCs w:val="18"/>
              </w:rPr>
              <w:t>subsidiaries</w:t>
            </w:r>
          </w:p>
        </w:tc>
        <w:tc>
          <w:tcPr>
            <w:tcW w:w="216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Direct and indirect </w:t>
            </w:r>
          </w:p>
          <w:p w:rsidR="00DB59FD" w:rsidRDefault="000C4AD5">
            <w:pPr>
              <w:jc w:val="center"/>
              <w:rPr>
                <w:rFonts w:eastAsia="Arial Unicode MS"/>
                <w:sz w:val="16"/>
                <w:szCs w:val="18"/>
              </w:rPr>
            </w:pPr>
            <w:r>
              <w:rPr>
                <w:sz w:val="16"/>
                <w:szCs w:val="18"/>
              </w:rPr>
              <w:t>shareholders of the Group</w:t>
            </w:r>
          </w:p>
        </w:tc>
        <w:tc>
          <w:tcPr>
            <w:tcW w:w="216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Other entities  included in </w:t>
            </w:r>
          </w:p>
          <w:p w:rsidR="00DB59FD" w:rsidRDefault="000C4AD5">
            <w:pPr>
              <w:jc w:val="center"/>
              <w:rPr>
                <w:rFonts w:eastAsia="Arial Unicode MS"/>
                <w:sz w:val="16"/>
                <w:szCs w:val="18"/>
              </w:rPr>
            </w:pPr>
            <w:r>
              <w:rPr>
                <w:sz w:val="16"/>
                <w:szCs w:val="18"/>
              </w:rPr>
              <w:t>related parties</w:t>
            </w:r>
          </w:p>
        </w:tc>
      </w:tr>
      <w:tr w:rsidR="00DB59FD">
        <w:trPr>
          <w:trHeight w:val="113"/>
        </w:trPr>
        <w:tc>
          <w:tcPr>
            <w:tcW w:w="2700" w:type="dxa"/>
            <w:tcBorders>
              <w:top w:val="single" w:sz="4" w:space="0" w:color="auto"/>
              <w:bottom w:val="single" w:sz="4" w:space="0" w:color="auto"/>
            </w:tcBorders>
          </w:tcPr>
          <w:p w:rsidR="00DB59FD" w:rsidRDefault="000C4AD5">
            <w:pPr>
              <w:pStyle w:val="EndnoteText"/>
              <w:autoSpaceDE w:val="0"/>
              <w:autoSpaceDN w:val="0"/>
              <w:adjustRightInd w:val="0"/>
              <w:rPr>
                <w:rFonts w:eastAsia="Arial Unicode MS"/>
                <w:sz w:val="18"/>
              </w:rPr>
            </w:pPr>
            <w:r>
              <w:rPr>
                <w:rFonts w:eastAsia="Arial Unicode MS"/>
                <w:sz w:val="18"/>
              </w:rPr>
              <w:t xml:space="preserve"> </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Cash</w:t>
            </w:r>
          </w:p>
        </w:tc>
        <w:tc>
          <w:tcPr>
            <w:tcW w:w="90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DB59FD" w:rsidRDefault="000C4AD5">
            <w:pPr>
              <w:pStyle w:val="xl59"/>
              <w:pBdr>
                <w:right w:val="none" w:sz="0" w:space="0" w:color="auto"/>
              </w:pBdr>
              <w:spacing w:before="0" w:beforeAutospacing="0" w:after="0" w:afterAutospacing="0"/>
              <w:jc w:val="right"/>
              <w:rPr>
                <w:rFonts w:eastAsia="Times New Roman"/>
                <w:szCs w:val="18"/>
              </w:rPr>
            </w:pPr>
            <w:r>
              <w:rPr>
                <w:rFonts w:eastAsia="Times New Roman"/>
                <w:szCs w:val="18"/>
              </w:rPr>
              <w:t>Cash</w:t>
            </w:r>
          </w:p>
        </w:tc>
        <w:tc>
          <w:tcPr>
            <w:tcW w:w="1080" w:type="dxa"/>
            <w:tcBorders>
              <w:top w:val="single" w:sz="4" w:space="0" w:color="auto"/>
              <w:bottom w:val="single" w:sz="4" w:space="0" w:color="auto"/>
            </w:tcBorders>
          </w:tcPr>
          <w:p w:rsidR="00DB59FD" w:rsidRDefault="000C4AD5">
            <w:pPr>
              <w:pStyle w:val="EndnoteText"/>
              <w:autoSpaceDE w:val="0"/>
              <w:autoSpaceDN w:val="0"/>
              <w:adjustRightInd w:val="0"/>
              <w:jc w:val="right"/>
              <w:rPr>
                <w:rFonts w:eastAsia="Arial Unicode MS"/>
                <w:sz w:val="16"/>
                <w:lang w:val="en-US"/>
              </w:rPr>
            </w:pPr>
            <w:r>
              <w:rPr>
                <w:rFonts w:eastAsia="Arial Unicode MS"/>
                <w:sz w:val="16"/>
                <w:lang w:val="en-US"/>
              </w:rPr>
              <w:t xml:space="preserve"> Non-cash</w:t>
            </w:r>
          </w:p>
        </w:tc>
        <w:tc>
          <w:tcPr>
            <w:tcW w:w="1080" w:type="dxa"/>
            <w:tcBorders>
              <w:top w:val="single" w:sz="4" w:space="0" w:color="auto"/>
              <w:bottom w:val="single" w:sz="4" w:space="0" w:color="auto"/>
            </w:tcBorders>
            <w:vAlign w:val="bottom"/>
          </w:tcPr>
          <w:p w:rsidR="00DB59FD" w:rsidRDefault="000C4AD5">
            <w:pPr>
              <w:pStyle w:val="xl59"/>
              <w:pBdr>
                <w:right w:val="none" w:sz="0" w:space="0" w:color="auto"/>
              </w:pBdr>
              <w:spacing w:before="0" w:beforeAutospacing="0" w:after="0" w:afterAutospacing="0"/>
              <w:jc w:val="right"/>
              <w:rPr>
                <w:rFonts w:eastAsia="Times New Roman"/>
                <w:szCs w:val="18"/>
              </w:rPr>
            </w:pPr>
            <w:r>
              <w:rPr>
                <w:rFonts w:eastAsia="Times New Roman"/>
                <w:szCs w:val="18"/>
              </w:rPr>
              <w:t>Cash</w:t>
            </w:r>
          </w:p>
        </w:tc>
        <w:tc>
          <w:tcPr>
            <w:tcW w:w="1080" w:type="dxa"/>
            <w:tcBorders>
              <w:top w:val="single" w:sz="4" w:space="0" w:color="auto"/>
              <w:bottom w:val="single" w:sz="4" w:space="0" w:color="auto"/>
            </w:tcBorders>
            <w:vAlign w:val="bottom"/>
          </w:tcPr>
          <w:p w:rsidR="00DB59FD" w:rsidRDefault="000C4AD5">
            <w:pPr>
              <w:jc w:val="right"/>
              <w:rPr>
                <w:rFonts w:eastAsia="Arial Unicode MS"/>
                <w:sz w:val="16"/>
                <w:szCs w:val="18"/>
              </w:rPr>
            </w:pPr>
            <w:r>
              <w:rPr>
                <w:sz w:val="16"/>
                <w:szCs w:val="18"/>
              </w:rPr>
              <w:t>Non-cash</w:t>
            </w:r>
          </w:p>
        </w:tc>
      </w:tr>
      <w:tr w:rsidR="00DB59FD">
        <w:trPr>
          <w:trHeight w:val="113"/>
        </w:trPr>
        <w:tc>
          <w:tcPr>
            <w:tcW w:w="2700" w:type="dxa"/>
            <w:vAlign w:val="bottom"/>
          </w:tcPr>
          <w:p w:rsidR="00DB59FD" w:rsidRDefault="000C4AD5">
            <w:pPr>
              <w:rPr>
                <w:rFonts w:eastAsia="Arial Unicode MS"/>
                <w:sz w:val="16"/>
                <w:szCs w:val="18"/>
              </w:rPr>
            </w:pPr>
            <w:r>
              <w:rPr>
                <w:sz w:val="16"/>
                <w:szCs w:val="18"/>
              </w:rPr>
              <w:t>Loans and other receivables</w:t>
            </w:r>
          </w:p>
        </w:tc>
        <w:tc>
          <w:tcPr>
            <w:tcW w:w="1080" w:type="dxa"/>
            <w:vAlign w:val="bottom"/>
          </w:tcPr>
          <w:p w:rsidR="00DB59FD" w:rsidRDefault="000C4AD5">
            <w:pPr>
              <w:jc w:val="right"/>
              <w:rPr>
                <w:rFonts w:eastAsia="Arial Unicode MS"/>
                <w:sz w:val="18"/>
                <w:szCs w:val="18"/>
              </w:rPr>
            </w:pPr>
            <w:r>
              <w:rPr>
                <w:sz w:val="18"/>
                <w:szCs w:val="18"/>
              </w:rPr>
              <w:t> </w:t>
            </w:r>
          </w:p>
        </w:tc>
        <w:tc>
          <w:tcPr>
            <w:tcW w:w="900" w:type="dxa"/>
            <w:vAlign w:val="bottom"/>
          </w:tcPr>
          <w:p w:rsidR="00DB59FD" w:rsidRDefault="000C4AD5">
            <w:pPr>
              <w:jc w:val="right"/>
              <w:rPr>
                <w:rFonts w:eastAsia="Arial Unicode MS"/>
                <w:sz w:val="18"/>
                <w:szCs w:val="18"/>
              </w:rPr>
            </w:pPr>
            <w:r>
              <w:rPr>
                <w:sz w:val="18"/>
                <w:szCs w:val="18"/>
              </w:rPr>
              <w:t> </w:t>
            </w:r>
          </w:p>
        </w:tc>
        <w:tc>
          <w:tcPr>
            <w:tcW w:w="1080" w:type="dxa"/>
            <w:vAlign w:val="bottom"/>
          </w:tcPr>
          <w:p w:rsidR="00DB59FD" w:rsidRDefault="000C4AD5">
            <w:pPr>
              <w:jc w:val="right"/>
              <w:rPr>
                <w:rFonts w:eastAsia="Arial Unicode MS"/>
                <w:sz w:val="18"/>
                <w:szCs w:val="18"/>
              </w:rPr>
            </w:pPr>
            <w:r>
              <w:rPr>
                <w:sz w:val="18"/>
                <w:szCs w:val="18"/>
              </w:rPr>
              <w:t> </w:t>
            </w:r>
          </w:p>
        </w:tc>
        <w:tc>
          <w:tcPr>
            <w:tcW w:w="1080" w:type="dxa"/>
            <w:vAlign w:val="bottom"/>
          </w:tcPr>
          <w:p w:rsidR="00DB59FD" w:rsidRDefault="000C4AD5">
            <w:pPr>
              <w:jc w:val="right"/>
              <w:rPr>
                <w:rFonts w:eastAsia="Arial Unicode MS"/>
                <w:sz w:val="18"/>
                <w:szCs w:val="18"/>
              </w:rPr>
            </w:pPr>
            <w:r>
              <w:rPr>
                <w:sz w:val="18"/>
                <w:szCs w:val="18"/>
              </w:rPr>
              <w:t> </w:t>
            </w:r>
          </w:p>
        </w:tc>
        <w:tc>
          <w:tcPr>
            <w:tcW w:w="1080" w:type="dxa"/>
            <w:vAlign w:val="bottom"/>
          </w:tcPr>
          <w:p w:rsidR="00DB59FD" w:rsidRDefault="000C4AD5">
            <w:pPr>
              <w:jc w:val="right"/>
              <w:rPr>
                <w:rFonts w:eastAsia="Arial Unicode MS"/>
                <w:sz w:val="18"/>
                <w:szCs w:val="18"/>
              </w:rPr>
            </w:pPr>
            <w:r>
              <w:rPr>
                <w:sz w:val="18"/>
                <w:szCs w:val="18"/>
              </w:rPr>
              <w:t> </w:t>
            </w:r>
          </w:p>
        </w:tc>
        <w:tc>
          <w:tcPr>
            <w:tcW w:w="1080" w:type="dxa"/>
            <w:vAlign w:val="bottom"/>
          </w:tcPr>
          <w:p w:rsidR="00DB59FD" w:rsidRDefault="000C4AD5">
            <w:pPr>
              <w:jc w:val="right"/>
              <w:rPr>
                <w:rFonts w:eastAsia="Arial Unicode MS"/>
                <w:sz w:val="18"/>
                <w:szCs w:val="18"/>
              </w:rPr>
            </w:pPr>
            <w:r>
              <w:rPr>
                <w:sz w:val="18"/>
                <w:szCs w:val="18"/>
              </w:rPr>
              <w:t> </w:t>
            </w:r>
          </w:p>
        </w:tc>
      </w:tr>
      <w:tr w:rsidR="00DB59FD">
        <w:trPr>
          <w:trHeight w:val="113"/>
        </w:trPr>
        <w:tc>
          <w:tcPr>
            <w:tcW w:w="2700" w:type="dxa"/>
            <w:vAlign w:val="bottom"/>
          </w:tcPr>
          <w:p w:rsidR="00DB59FD" w:rsidRDefault="000C4AD5">
            <w:pPr>
              <w:ind w:firstLineChars="100" w:firstLine="160"/>
              <w:rPr>
                <w:rFonts w:eastAsia="Arial Unicode MS"/>
                <w:sz w:val="16"/>
                <w:szCs w:val="18"/>
              </w:rPr>
            </w:pPr>
            <w:r>
              <w:rPr>
                <w:sz w:val="16"/>
                <w:szCs w:val="18"/>
              </w:rPr>
              <w:t>Balance at beginning of period</w:t>
            </w:r>
          </w:p>
        </w:tc>
        <w:tc>
          <w:tcPr>
            <w:tcW w:w="1080" w:type="dxa"/>
            <w:vAlign w:val="bottom"/>
          </w:tcPr>
          <w:p w:rsidR="00DB59FD" w:rsidRDefault="000C4AD5">
            <w:pPr>
              <w:jc w:val="right"/>
              <w:rPr>
                <w:rFonts w:eastAsia="Arial Unicode MS"/>
                <w:sz w:val="18"/>
                <w:szCs w:val="18"/>
              </w:rPr>
            </w:pPr>
            <w:r>
              <w:rPr>
                <w:rFonts w:eastAsia="Arial Unicode MS"/>
                <w:sz w:val="18"/>
                <w:szCs w:val="18"/>
              </w:rPr>
              <w:t>-</w:t>
            </w:r>
          </w:p>
        </w:tc>
        <w:tc>
          <w:tcPr>
            <w:tcW w:w="900" w:type="dxa"/>
            <w:vAlign w:val="bottom"/>
          </w:tcPr>
          <w:p w:rsidR="00DB59FD" w:rsidRDefault="000C4AD5">
            <w:pPr>
              <w:jc w:val="right"/>
              <w:rPr>
                <w:rFonts w:eastAsia="Arial Unicode MS"/>
                <w:sz w:val="18"/>
                <w:szCs w:val="18"/>
              </w:rPr>
            </w:pPr>
            <w:r>
              <w:rPr>
                <w:rFonts w:eastAsia="Arial Unicode MS"/>
                <w:sz w:val="18"/>
                <w:szCs w:val="18"/>
              </w:rPr>
              <w:t>-</w:t>
            </w:r>
          </w:p>
        </w:tc>
        <w:tc>
          <w:tcPr>
            <w:tcW w:w="1080" w:type="dxa"/>
            <w:vAlign w:val="bottom"/>
          </w:tcPr>
          <w:p w:rsidR="00DB59FD" w:rsidRDefault="000C4AD5">
            <w:pPr>
              <w:jc w:val="right"/>
              <w:rPr>
                <w:rFonts w:eastAsia="Arial Unicode MS"/>
                <w:sz w:val="18"/>
                <w:szCs w:val="18"/>
              </w:rPr>
            </w:pPr>
            <w:r>
              <w:rPr>
                <w:rFonts w:eastAsia="Arial Unicode MS"/>
                <w:sz w:val="18"/>
                <w:szCs w:val="18"/>
              </w:rPr>
              <w:t>24,170</w:t>
            </w:r>
          </w:p>
        </w:tc>
        <w:tc>
          <w:tcPr>
            <w:tcW w:w="1080" w:type="dxa"/>
            <w:vAlign w:val="bottom"/>
          </w:tcPr>
          <w:p w:rsidR="00DB59FD" w:rsidRDefault="000C4AD5">
            <w:pPr>
              <w:jc w:val="right"/>
              <w:rPr>
                <w:rFonts w:eastAsia="Arial Unicode MS"/>
                <w:sz w:val="18"/>
                <w:szCs w:val="18"/>
              </w:rPr>
            </w:pPr>
            <w:r>
              <w:rPr>
                <w:rFonts w:eastAsia="Arial Unicode MS"/>
                <w:sz w:val="18"/>
                <w:szCs w:val="18"/>
              </w:rPr>
              <w:t>1,346</w:t>
            </w:r>
          </w:p>
        </w:tc>
        <w:tc>
          <w:tcPr>
            <w:tcW w:w="1080" w:type="dxa"/>
            <w:vAlign w:val="bottom"/>
          </w:tcPr>
          <w:p w:rsidR="00DB59FD" w:rsidRDefault="000C4AD5">
            <w:pPr>
              <w:jc w:val="right"/>
              <w:rPr>
                <w:rFonts w:eastAsia="Arial Unicode MS"/>
                <w:sz w:val="18"/>
                <w:szCs w:val="18"/>
              </w:rPr>
            </w:pPr>
            <w:r>
              <w:rPr>
                <w:rFonts w:eastAsia="Arial Unicode MS"/>
                <w:sz w:val="18"/>
                <w:szCs w:val="18"/>
              </w:rPr>
              <w:t>121,246</w:t>
            </w:r>
          </w:p>
        </w:tc>
        <w:tc>
          <w:tcPr>
            <w:tcW w:w="1080" w:type="dxa"/>
            <w:vAlign w:val="bottom"/>
          </w:tcPr>
          <w:p w:rsidR="00DB59FD" w:rsidRDefault="000C4AD5">
            <w:pPr>
              <w:jc w:val="right"/>
              <w:rPr>
                <w:rFonts w:eastAsia="Arial Unicode MS"/>
                <w:sz w:val="18"/>
                <w:szCs w:val="18"/>
              </w:rPr>
            </w:pPr>
            <w:r>
              <w:rPr>
                <w:rFonts w:eastAsia="Arial Unicode MS"/>
                <w:sz w:val="18"/>
                <w:szCs w:val="18"/>
              </w:rPr>
              <w:t>6,450</w:t>
            </w:r>
          </w:p>
        </w:tc>
      </w:tr>
      <w:tr w:rsidR="00DB59FD">
        <w:trPr>
          <w:trHeight w:val="113"/>
        </w:trPr>
        <w:tc>
          <w:tcPr>
            <w:tcW w:w="2700" w:type="dxa"/>
            <w:vAlign w:val="bottom"/>
          </w:tcPr>
          <w:p w:rsidR="00DB59FD" w:rsidRDefault="000C4AD5">
            <w:pPr>
              <w:ind w:firstLineChars="100" w:firstLine="160"/>
              <w:rPr>
                <w:rFonts w:eastAsia="Arial Unicode MS"/>
                <w:sz w:val="16"/>
                <w:szCs w:val="18"/>
              </w:rPr>
            </w:pPr>
            <w:r>
              <w:rPr>
                <w:sz w:val="16"/>
                <w:szCs w:val="18"/>
              </w:rPr>
              <w:t>Balance at end of period</w:t>
            </w:r>
          </w:p>
        </w:tc>
        <w:tc>
          <w:tcPr>
            <w:tcW w:w="1080" w:type="dxa"/>
            <w:vAlign w:val="bottom"/>
          </w:tcPr>
          <w:p w:rsidR="00DB59FD" w:rsidRDefault="000C4AD5">
            <w:pPr>
              <w:jc w:val="right"/>
              <w:rPr>
                <w:rFonts w:eastAsia="Arial Unicode MS"/>
                <w:sz w:val="18"/>
                <w:szCs w:val="18"/>
              </w:rPr>
            </w:pPr>
            <w:r>
              <w:rPr>
                <w:rFonts w:eastAsia="Arial Unicode MS"/>
                <w:sz w:val="18"/>
                <w:szCs w:val="18"/>
              </w:rPr>
              <w:t>-</w:t>
            </w:r>
          </w:p>
        </w:tc>
        <w:tc>
          <w:tcPr>
            <w:tcW w:w="900" w:type="dxa"/>
            <w:vAlign w:val="bottom"/>
          </w:tcPr>
          <w:p w:rsidR="00DB59FD" w:rsidRDefault="000C4AD5">
            <w:pPr>
              <w:jc w:val="right"/>
              <w:rPr>
                <w:rFonts w:eastAsia="Arial Unicode MS"/>
                <w:sz w:val="18"/>
                <w:szCs w:val="18"/>
              </w:rPr>
            </w:pPr>
            <w:r>
              <w:rPr>
                <w:rFonts w:eastAsia="Arial Unicode MS"/>
                <w:sz w:val="18"/>
                <w:szCs w:val="18"/>
              </w:rPr>
              <w:t>-</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113,493</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7,564</w:t>
            </w:r>
          </w:p>
        </w:tc>
        <w:tc>
          <w:tcPr>
            <w:tcW w:w="1080" w:type="dxa"/>
            <w:vAlign w:val="bottom"/>
          </w:tcPr>
          <w:p w:rsidR="00DB59FD" w:rsidRDefault="000C4AD5">
            <w:pPr>
              <w:jc w:val="right"/>
              <w:rPr>
                <w:rFonts w:eastAsia="Arial Unicode MS"/>
                <w:sz w:val="18"/>
                <w:szCs w:val="18"/>
              </w:rPr>
            </w:pPr>
            <w:r>
              <w:rPr>
                <w:rFonts w:eastAsia="Arial Unicode MS"/>
                <w:sz w:val="18"/>
                <w:szCs w:val="18"/>
              </w:rPr>
              <w:t>11,412</w:t>
            </w:r>
          </w:p>
        </w:tc>
        <w:tc>
          <w:tcPr>
            <w:tcW w:w="1080" w:type="dxa"/>
            <w:vAlign w:val="bottom"/>
          </w:tcPr>
          <w:p w:rsidR="00DB59FD" w:rsidRDefault="000C4AD5">
            <w:pPr>
              <w:jc w:val="right"/>
              <w:rPr>
                <w:rFonts w:eastAsia="Arial Unicode MS"/>
                <w:sz w:val="18"/>
                <w:szCs w:val="18"/>
              </w:rPr>
            </w:pPr>
            <w:r>
              <w:rPr>
                <w:rFonts w:eastAsia="Arial Unicode MS"/>
                <w:sz w:val="18"/>
                <w:szCs w:val="18"/>
              </w:rPr>
              <w:t>4,915</w:t>
            </w:r>
          </w:p>
        </w:tc>
      </w:tr>
      <w:tr w:rsidR="00DB59FD">
        <w:trPr>
          <w:trHeight w:val="113"/>
        </w:trPr>
        <w:tc>
          <w:tcPr>
            <w:tcW w:w="2700" w:type="dxa"/>
            <w:vAlign w:val="bottom"/>
          </w:tcPr>
          <w:p w:rsidR="00DB59FD" w:rsidRDefault="000C4AD5">
            <w:pPr>
              <w:rPr>
                <w:rFonts w:eastAsia="Arial Unicode MS"/>
                <w:sz w:val="16"/>
                <w:szCs w:val="18"/>
              </w:rPr>
            </w:pPr>
            <w:r>
              <w:rPr>
                <w:sz w:val="16"/>
                <w:szCs w:val="18"/>
              </w:rPr>
              <w:t xml:space="preserve">Interest and commission income </w:t>
            </w:r>
          </w:p>
        </w:tc>
        <w:tc>
          <w:tcPr>
            <w:tcW w:w="1080" w:type="dxa"/>
            <w:vAlign w:val="bottom"/>
          </w:tcPr>
          <w:p w:rsidR="00DB59FD" w:rsidRDefault="000C4AD5">
            <w:pPr>
              <w:jc w:val="right"/>
              <w:rPr>
                <w:rFonts w:eastAsia="Arial Unicode MS"/>
                <w:sz w:val="18"/>
                <w:szCs w:val="18"/>
                <w:lang w:val="tr-TR"/>
              </w:rPr>
            </w:pPr>
            <w:r>
              <w:rPr>
                <w:rFonts w:eastAsia="Arial Unicode MS"/>
                <w:sz w:val="18"/>
                <w:szCs w:val="18"/>
                <w:lang w:val="tr-TR"/>
              </w:rPr>
              <w:t>-</w:t>
            </w:r>
          </w:p>
        </w:tc>
        <w:tc>
          <w:tcPr>
            <w:tcW w:w="900" w:type="dxa"/>
            <w:vAlign w:val="bottom"/>
          </w:tcPr>
          <w:p w:rsidR="00DB59FD" w:rsidRDefault="000C4AD5">
            <w:pPr>
              <w:jc w:val="right"/>
              <w:rPr>
                <w:rFonts w:eastAsia="Arial Unicode MS"/>
                <w:sz w:val="18"/>
                <w:szCs w:val="18"/>
                <w:lang w:val="tr-TR"/>
              </w:rPr>
            </w:pPr>
            <w:r>
              <w:rPr>
                <w:rFonts w:eastAsia="Arial Unicode MS"/>
                <w:sz w:val="18"/>
                <w:szCs w:val="18"/>
                <w:lang w:val="tr-TR"/>
              </w:rPr>
              <w:t>-</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4,882</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514</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11,763</w:t>
            </w:r>
          </w:p>
        </w:tc>
        <w:tc>
          <w:tcPr>
            <w:tcW w:w="1080" w:type="dxa"/>
            <w:vAlign w:val="bottom"/>
          </w:tcPr>
          <w:p w:rsidR="00DB59FD" w:rsidRDefault="000C4AD5">
            <w:pPr>
              <w:jc w:val="right"/>
              <w:rPr>
                <w:rFonts w:eastAsia="Arial Unicode MS"/>
                <w:color w:val="000000"/>
                <w:sz w:val="18"/>
                <w:szCs w:val="18"/>
              </w:rPr>
            </w:pPr>
            <w:r>
              <w:rPr>
                <w:rFonts w:eastAsia="Arial Unicode MS"/>
                <w:color w:val="000000"/>
                <w:sz w:val="18"/>
                <w:szCs w:val="18"/>
              </w:rPr>
              <w:t>615</w:t>
            </w:r>
          </w:p>
        </w:tc>
      </w:tr>
    </w:tbl>
    <w:p w:rsidR="00DB59FD" w:rsidRDefault="00DB59FD">
      <w:pPr>
        <w:autoSpaceDE w:val="0"/>
        <w:autoSpaceDN w:val="0"/>
        <w:adjustRightInd w:val="0"/>
        <w:rPr>
          <w:rFonts w:eastAsia="Arial Unicode MS"/>
          <w:highlight w:val="yellow"/>
          <w:lang w:val="tr-TR"/>
        </w:rPr>
      </w:pPr>
    </w:p>
    <w:p w:rsidR="00DB59FD" w:rsidRDefault="000C4AD5">
      <w:pPr>
        <w:autoSpaceDE w:val="0"/>
        <w:autoSpaceDN w:val="0"/>
        <w:adjustRightInd w:val="0"/>
        <w:ind w:left="1080" w:hanging="540"/>
        <w:rPr>
          <w:rFonts w:eastAsia="Arial Unicode MS"/>
          <w:lang w:val="tr-TR"/>
        </w:rPr>
      </w:pPr>
      <w:r>
        <w:rPr>
          <w:rFonts w:eastAsia="Arial Unicode MS"/>
          <w:lang w:val="tr-TR"/>
        </w:rPr>
        <w:t>c.1)</w:t>
      </w:r>
      <w:r>
        <w:rPr>
          <w:rFonts w:eastAsia="Arial Unicode MS"/>
          <w:lang w:val="tr-TR"/>
        </w:rPr>
        <w:tab/>
      </w:r>
      <w:r>
        <w:rPr>
          <w:rFonts w:eastAsia="Arial Unicode MS"/>
        </w:rPr>
        <w:t>Inform</w:t>
      </w:r>
      <w:r>
        <w:rPr>
          <w:rFonts w:eastAsia="Arial Unicode MS"/>
        </w:rPr>
        <w:t>ation on Bank’s Risk Group deposits balances</w:t>
      </w:r>
      <w:r>
        <w:rPr>
          <w:rFonts w:eastAsia="Arial Unicode MS"/>
          <w:lang w:val="tr-TR"/>
        </w:rPr>
        <w:t>:</w:t>
      </w:r>
    </w:p>
    <w:p w:rsidR="00DB59FD" w:rsidRDefault="00DB59FD">
      <w:pPr>
        <w:pStyle w:val="EndnoteText"/>
        <w:autoSpaceDE w:val="0"/>
        <w:autoSpaceDN w:val="0"/>
        <w:adjustRightInd w:val="0"/>
        <w:rPr>
          <w:rFonts w:eastAsia="Arial Unicode MS"/>
        </w:rPr>
      </w:pPr>
    </w:p>
    <w:tbl>
      <w:tblPr>
        <w:tblW w:w="9000" w:type="dxa"/>
        <w:tblInd w:w="8" w:type="dxa"/>
        <w:tblLayout w:type="fixed"/>
        <w:tblCellMar>
          <w:left w:w="0" w:type="dxa"/>
          <w:right w:w="0" w:type="dxa"/>
        </w:tblCellMar>
        <w:tblLook w:val="0000" w:firstRow="0" w:lastRow="0" w:firstColumn="0" w:lastColumn="0" w:noHBand="0" w:noVBand="0"/>
      </w:tblPr>
      <w:tblGrid>
        <w:gridCol w:w="2340"/>
        <w:gridCol w:w="900"/>
        <w:gridCol w:w="1260"/>
        <w:gridCol w:w="900"/>
        <w:gridCol w:w="1260"/>
        <w:gridCol w:w="1080"/>
        <w:gridCol w:w="1260"/>
      </w:tblGrid>
      <w:tr w:rsidR="00DB59FD">
        <w:trPr>
          <w:trHeight w:val="450"/>
        </w:trPr>
        <w:tc>
          <w:tcPr>
            <w:tcW w:w="234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sz w:val="16"/>
              </w:rPr>
            </w:pPr>
          </w:p>
          <w:p w:rsidR="00DB59FD" w:rsidRDefault="000C4AD5">
            <w:pPr>
              <w:autoSpaceDE w:val="0"/>
              <w:autoSpaceDN w:val="0"/>
              <w:adjustRightInd w:val="0"/>
              <w:jc w:val="center"/>
              <w:rPr>
                <w:rFonts w:eastAsia="Arial Unicode MS"/>
                <w:sz w:val="16"/>
              </w:rPr>
            </w:pPr>
            <w:r>
              <w:rPr>
                <w:rFonts w:eastAsia="Arial Unicode MS"/>
                <w:sz w:val="16"/>
              </w:rPr>
              <w:t>Bank’s Risk Group (*)</w:t>
            </w:r>
          </w:p>
        </w:tc>
        <w:tc>
          <w:tcPr>
            <w:tcW w:w="216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Investments and </w:t>
            </w:r>
          </w:p>
          <w:p w:rsidR="00DB59FD" w:rsidRDefault="000C4AD5">
            <w:pPr>
              <w:jc w:val="center"/>
              <w:rPr>
                <w:rFonts w:eastAsia="Arial Unicode MS"/>
                <w:sz w:val="16"/>
                <w:szCs w:val="18"/>
              </w:rPr>
            </w:pPr>
            <w:r>
              <w:rPr>
                <w:sz w:val="16"/>
                <w:szCs w:val="18"/>
              </w:rPr>
              <w:t>subsidiaries</w:t>
            </w:r>
          </w:p>
        </w:tc>
        <w:tc>
          <w:tcPr>
            <w:tcW w:w="216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Direct and indirect </w:t>
            </w:r>
          </w:p>
          <w:p w:rsidR="00DB59FD" w:rsidRDefault="000C4AD5">
            <w:pPr>
              <w:jc w:val="center"/>
              <w:rPr>
                <w:rFonts w:eastAsia="Arial Unicode MS"/>
                <w:sz w:val="16"/>
                <w:szCs w:val="18"/>
              </w:rPr>
            </w:pPr>
            <w:r>
              <w:rPr>
                <w:sz w:val="16"/>
                <w:szCs w:val="18"/>
              </w:rPr>
              <w:t>shareholders of the Group</w:t>
            </w:r>
          </w:p>
        </w:tc>
        <w:tc>
          <w:tcPr>
            <w:tcW w:w="2340" w:type="dxa"/>
            <w:gridSpan w:val="2"/>
            <w:tcBorders>
              <w:top w:val="single" w:sz="4" w:space="0" w:color="auto"/>
              <w:bottom w:val="single" w:sz="4" w:space="0" w:color="auto"/>
            </w:tcBorders>
            <w:vAlign w:val="bottom"/>
          </w:tcPr>
          <w:p w:rsidR="00DB59FD" w:rsidRDefault="000C4AD5">
            <w:pPr>
              <w:jc w:val="center"/>
              <w:rPr>
                <w:sz w:val="16"/>
                <w:szCs w:val="18"/>
              </w:rPr>
            </w:pPr>
            <w:r>
              <w:rPr>
                <w:sz w:val="16"/>
                <w:szCs w:val="18"/>
              </w:rPr>
              <w:t xml:space="preserve">Other entities  included in </w:t>
            </w:r>
          </w:p>
          <w:p w:rsidR="00DB59FD" w:rsidRDefault="000C4AD5">
            <w:pPr>
              <w:jc w:val="center"/>
              <w:rPr>
                <w:rFonts w:eastAsia="Arial Unicode MS"/>
                <w:sz w:val="16"/>
                <w:szCs w:val="18"/>
              </w:rPr>
            </w:pPr>
            <w:r>
              <w:rPr>
                <w:sz w:val="16"/>
                <w:szCs w:val="18"/>
              </w:rPr>
              <w:t>related parties</w:t>
            </w:r>
          </w:p>
        </w:tc>
      </w:tr>
      <w:tr w:rsidR="00DB59FD">
        <w:trPr>
          <w:trHeight w:val="255"/>
        </w:trPr>
        <w:tc>
          <w:tcPr>
            <w:tcW w:w="2340" w:type="dxa"/>
            <w:tcBorders>
              <w:top w:val="single" w:sz="4" w:space="0" w:color="auto"/>
            </w:tcBorders>
            <w:noWrap/>
            <w:vAlign w:val="bottom"/>
          </w:tcPr>
          <w:p w:rsidR="00DB59FD" w:rsidRDefault="000C4AD5">
            <w:pPr>
              <w:rPr>
                <w:rFonts w:eastAsia="Arial Unicode MS"/>
                <w:sz w:val="16"/>
                <w:szCs w:val="18"/>
              </w:rPr>
            </w:pPr>
            <w:r>
              <w:rPr>
                <w:sz w:val="16"/>
                <w:szCs w:val="18"/>
              </w:rPr>
              <w:t>Deposits</w:t>
            </w:r>
          </w:p>
        </w:tc>
        <w:tc>
          <w:tcPr>
            <w:tcW w:w="900" w:type="dxa"/>
            <w:tcBorders>
              <w:top w:val="single" w:sz="4" w:space="0" w:color="auto"/>
            </w:tcBorders>
            <w:vAlign w:val="bottom"/>
          </w:tcPr>
          <w:p w:rsidR="00DB59FD" w:rsidRDefault="000C4AD5">
            <w:pPr>
              <w:jc w:val="right"/>
              <w:rPr>
                <w:rFonts w:eastAsia="Arial Unicode MS"/>
                <w:sz w:val="16"/>
                <w:szCs w:val="18"/>
              </w:rPr>
            </w:pPr>
            <w:r>
              <w:rPr>
                <w:sz w:val="16"/>
                <w:szCs w:val="18"/>
              </w:rPr>
              <w:t>Current period</w:t>
            </w:r>
          </w:p>
        </w:tc>
        <w:tc>
          <w:tcPr>
            <w:tcW w:w="1260" w:type="dxa"/>
            <w:tcBorders>
              <w:top w:val="single" w:sz="4" w:space="0" w:color="auto"/>
            </w:tcBorders>
            <w:vAlign w:val="bottom"/>
          </w:tcPr>
          <w:p w:rsidR="00DB59FD" w:rsidRDefault="000C4AD5">
            <w:pPr>
              <w:jc w:val="right"/>
              <w:rPr>
                <w:sz w:val="16"/>
                <w:szCs w:val="18"/>
              </w:rPr>
            </w:pPr>
            <w:r>
              <w:rPr>
                <w:sz w:val="16"/>
                <w:szCs w:val="18"/>
              </w:rPr>
              <w:t>Prior</w:t>
            </w:r>
          </w:p>
          <w:p w:rsidR="00DB59FD" w:rsidRDefault="000C4AD5">
            <w:pPr>
              <w:jc w:val="right"/>
              <w:rPr>
                <w:rFonts w:eastAsia="Arial Unicode MS"/>
                <w:sz w:val="16"/>
                <w:szCs w:val="18"/>
              </w:rPr>
            </w:pPr>
            <w:r>
              <w:rPr>
                <w:sz w:val="16"/>
                <w:szCs w:val="18"/>
              </w:rPr>
              <w:t>period</w:t>
            </w:r>
          </w:p>
        </w:tc>
        <w:tc>
          <w:tcPr>
            <w:tcW w:w="900" w:type="dxa"/>
            <w:tcBorders>
              <w:top w:val="single" w:sz="4" w:space="0" w:color="auto"/>
            </w:tcBorders>
            <w:vAlign w:val="bottom"/>
          </w:tcPr>
          <w:p w:rsidR="00DB59FD" w:rsidRDefault="000C4AD5">
            <w:pPr>
              <w:jc w:val="right"/>
              <w:rPr>
                <w:rFonts w:eastAsia="Arial Unicode MS"/>
                <w:sz w:val="16"/>
                <w:szCs w:val="18"/>
              </w:rPr>
            </w:pPr>
            <w:r>
              <w:rPr>
                <w:sz w:val="16"/>
                <w:szCs w:val="18"/>
              </w:rPr>
              <w:t>Current period</w:t>
            </w:r>
          </w:p>
        </w:tc>
        <w:tc>
          <w:tcPr>
            <w:tcW w:w="1260" w:type="dxa"/>
            <w:tcBorders>
              <w:top w:val="single" w:sz="4" w:space="0" w:color="auto"/>
            </w:tcBorders>
            <w:vAlign w:val="bottom"/>
          </w:tcPr>
          <w:p w:rsidR="00DB59FD" w:rsidRDefault="000C4AD5">
            <w:pPr>
              <w:jc w:val="right"/>
              <w:rPr>
                <w:sz w:val="16"/>
                <w:szCs w:val="18"/>
              </w:rPr>
            </w:pPr>
            <w:r>
              <w:rPr>
                <w:sz w:val="16"/>
                <w:szCs w:val="18"/>
              </w:rPr>
              <w:t xml:space="preserve">Prior </w:t>
            </w:r>
          </w:p>
          <w:p w:rsidR="00DB59FD" w:rsidRDefault="000C4AD5">
            <w:pPr>
              <w:jc w:val="right"/>
              <w:rPr>
                <w:rFonts w:eastAsia="Arial Unicode MS"/>
                <w:sz w:val="16"/>
                <w:szCs w:val="18"/>
              </w:rPr>
            </w:pPr>
            <w:r>
              <w:rPr>
                <w:sz w:val="16"/>
                <w:szCs w:val="18"/>
              </w:rPr>
              <w:t>peri</w:t>
            </w:r>
            <w:r>
              <w:rPr>
                <w:sz w:val="16"/>
                <w:szCs w:val="18"/>
              </w:rPr>
              <w:t>od</w:t>
            </w:r>
          </w:p>
        </w:tc>
        <w:tc>
          <w:tcPr>
            <w:tcW w:w="1080" w:type="dxa"/>
            <w:tcBorders>
              <w:top w:val="single" w:sz="4" w:space="0" w:color="auto"/>
            </w:tcBorders>
            <w:vAlign w:val="bottom"/>
          </w:tcPr>
          <w:p w:rsidR="00DB59FD" w:rsidRDefault="000C4AD5">
            <w:pPr>
              <w:jc w:val="right"/>
              <w:rPr>
                <w:sz w:val="16"/>
                <w:szCs w:val="18"/>
              </w:rPr>
            </w:pPr>
            <w:r>
              <w:rPr>
                <w:sz w:val="16"/>
                <w:szCs w:val="18"/>
              </w:rPr>
              <w:t xml:space="preserve">Current </w:t>
            </w:r>
          </w:p>
          <w:p w:rsidR="00DB59FD" w:rsidRDefault="000C4AD5">
            <w:pPr>
              <w:jc w:val="right"/>
              <w:rPr>
                <w:rFonts w:eastAsia="Arial Unicode MS"/>
                <w:sz w:val="16"/>
                <w:szCs w:val="18"/>
              </w:rPr>
            </w:pPr>
            <w:r>
              <w:rPr>
                <w:sz w:val="16"/>
                <w:szCs w:val="18"/>
              </w:rPr>
              <w:t>period</w:t>
            </w:r>
          </w:p>
        </w:tc>
        <w:tc>
          <w:tcPr>
            <w:tcW w:w="1260" w:type="dxa"/>
            <w:tcBorders>
              <w:top w:val="single" w:sz="4" w:space="0" w:color="auto"/>
            </w:tcBorders>
            <w:vAlign w:val="bottom"/>
          </w:tcPr>
          <w:p w:rsidR="00DB59FD" w:rsidRDefault="000C4AD5">
            <w:pPr>
              <w:jc w:val="right"/>
              <w:rPr>
                <w:sz w:val="16"/>
                <w:szCs w:val="18"/>
              </w:rPr>
            </w:pPr>
            <w:r>
              <w:rPr>
                <w:sz w:val="16"/>
                <w:szCs w:val="18"/>
              </w:rPr>
              <w:t xml:space="preserve">Prior </w:t>
            </w:r>
          </w:p>
          <w:p w:rsidR="00DB59FD" w:rsidRDefault="000C4AD5">
            <w:pPr>
              <w:jc w:val="right"/>
              <w:rPr>
                <w:rFonts w:eastAsia="Arial Unicode MS"/>
                <w:sz w:val="16"/>
                <w:szCs w:val="18"/>
              </w:rPr>
            </w:pPr>
            <w:r>
              <w:rPr>
                <w:sz w:val="16"/>
                <w:szCs w:val="18"/>
              </w:rPr>
              <w:t>period</w:t>
            </w:r>
          </w:p>
        </w:tc>
      </w:tr>
      <w:tr w:rsidR="00DB59FD">
        <w:trPr>
          <w:trHeight w:val="255"/>
        </w:trPr>
        <w:tc>
          <w:tcPr>
            <w:tcW w:w="2340" w:type="dxa"/>
            <w:noWrap/>
            <w:tcMar>
              <w:top w:w="0" w:type="dxa"/>
              <w:left w:w="180" w:type="dxa"/>
              <w:bottom w:w="0" w:type="dxa"/>
              <w:right w:w="0" w:type="dxa"/>
            </w:tcMar>
            <w:vAlign w:val="bottom"/>
          </w:tcPr>
          <w:p w:rsidR="00DB59FD" w:rsidRDefault="000C4AD5">
            <w:pPr>
              <w:rPr>
                <w:rFonts w:eastAsia="Arial Unicode MS"/>
                <w:sz w:val="16"/>
                <w:szCs w:val="18"/>
              </w:rPr>
            </w:pPr>
            <w:r>
              <w:rPr>
                <w:sz w:val="16"/>
                <w:szCs w:val="18"/>
              </w:rPr>
              <w:t>Balance at beginning of period</w:t>
            </w:r>
          </w:p>
        </w:tc>
        <w:tc>
          <w:tcPr>
            <w:tcW w:w="900" w:type="dxa"/>
            <w:vAlign w:val="bottom"/>
          </w:tcPr>
          <w:p w:rsidR="00DB59FD" w:rsidRDefault="000C4AD5">
            <w:pPr>
              <w:jc w:val="right"/>
              <w:rPr>
                <w:rFonts w:eastAsia="Arial Unicode MS"/>
                <w:sz w:val="18"/>
                <w:szCs w:val="18"/>
              </w:rPr>
            </w:pPr>
            <w:r>
              <w:rPr>
                <w:rFonts w:eastAsia="Arial Unicode MS"/>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c>
          <w:tcPr>
            <w:tcW w:w="900" w:type="dxa"/>
            <w:vAlign w:val="bottom"/>
          </w:tcPr>
          <w:p w:rsidR="00DB59FD" w:rsidRDefault="000C4AD5">
            <w:pPr>
              <w:jc w:val="right"/>
              <w:rPr>
                <w:rFonts w:eastAsia="Arial Unicode MS"/>
                <w:sz w:val="18"/>
                <w:szCs w:val="18"/>
              </w:rPr>
            </w:pPr>
            <w:r>
              <w:rPr>
                <w:rFonts w:eastAsia="Arial Unicode MS"/>
                <w:sz w:val="18"/>
                <w:szCs w:val="18"/>
              </w:rPr>
              <w:t>210,318</w:t>
            </w:r>
          </w:p>
        </w:tc>
        <w:tc>
          <w:tcPr>
            <w:tcW w:w="1260" w:type="dxa"/>
            <w:vAlign w:val="bottom"/>
          </w:tcPr>
          <w:p w:rsidR="00DB59FD" w:rsidRDefault="000C4AD5">
            <w:pPr>
              <w:jc w:val="right"/>
              <w:rPr>
                <w:rFonts w:eastAsia="Arial Unicode MS"/>
                <w:sz w:val="18"/>
                <w:szCs w:val="18"/>
              </w:rPr>
            </w:pPr>
            <w:r>
              <w:rPr>
                <w:rFonts w:eastAsia="Arial Unicode MS"/>
                <w:sz w:val="18"/>
                <w:szCs w:val="18"/>
              </w:rPr>
              <w:t>66,752</w:t>
            </w:r>
          </w:p>
        </w:tc>
        <w:tc>
          <w:tcPr>
            <w:tcW w:w="1080" w:type="dxa"/>
            <w:vAlign w:val="bottom"/>
          </w:tcPr>
          <w:p w:rsidR="00DB59FD" w:rsidRDefault="000C4AD5">
            <w:pPr>
              <w:jc w:val="right"/>
              <w:rPr>
                <w:rFonts w:eastAsia="Arial Unicode MS"/>
                <w:sz w:val="18"/>
                <w:szCs w:val="18"/>
              </w:rPr>
            </w:pPr>
            <w:r>
              <w:rPr>
                <w:rFonts w:eastAsia="Arial Unicode MS"/>
                <w:sz w:val="18"/>
                <w:szCs w:val="18"/>
              </w:rPr>
              <w:t>868,729</w:t>
            </w:r>
          </w:p>
        </w:tc>
        <w:tc>
          <w:tcPr>
            <w:tcW w:w="1260" w:type="dxa"/>
            <w:vAlign w:val="bottom"/>
          </w:tcPr>
          <w:p w:rsidR="00DB59FD" w:rsidRDefault="000C4AD5">
            <w:pPr>
              <w:jc w:val="right"/>
              <w:rPr>
                <w:rFonts w:eastAsia="Arial Unicode MS"/>
                <w:sz w:val="18"/>
                <w:szCs w:val="18"/>
              </w:rPr>
            </w:pPr>
            <w:r>
              <w:rPr>
                <w:rFonts w:eastAsia="Arial Unicode MS"/>
                <w:sz w:val="18"/>
                <w:szCs w:val="18"/>
              </w:rPr>
              <w:t xml:space="preserve">365,896 </w:t>
            </w:r>
          </w:p>
        </w:tc>
      </w:tr>
      <w:tr w:rsidR="00DB59FD">
        <w:trPr>
          <w:trHeight w:val="255"/>
        </w:trPr>
        <w:tc>
          <w:tcPr>
            <w:tcW w:w="2340" w:type="dxa"/>
            <w:noWrap/>
            <w:tcMar>
              <w:top w:w="0" w:type="dxa"/>
              <w:left w:w="180" w:type="dxa"/>
              <w:bottom w:w="0" w:type="dxa"/>
              <w:right w:w="0" w:type="dxa"/>
            </w:tcMar>
            <w:vAlign w:val="bottom"/>
          </w:tcPr>
          <w:p w:rsidR="00DB59FD" w:rsidRDefault="000C4AD5">
            <w:pPr>
              <w:rPr>
                <w:rFonts w:eastAsia="Arial Unicode MS"/>
                <w:sz w:val="16"/>
                <w:szCs w:val="18"/>
              </w:rPr>
            </w:pPr>
            <w:r>
              <w:rPr>
                <w:sz w:val="16"/>
                <w:szCs w:val="18"/>
              </w:rPr>
              <w:t xml:space="preserve">Balance at end of period </w:t>
            </w:r>
          </w:p>
        </w:tc>
        <w:tc>
          <w:tcPr>
            <w:tcW w:w="900"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c>
          <w:tcPr>
            <w:tcW w:w="900" w:type="dxa"/>
          </w:tcPr>
          <w:p w:rsidR="00DB59FD" w:rsidRDefault="000C4AD5">
            <w:pPr>
              <w:autoSpaceDE w:val="0"/>
              <w:autoSpaceDN w:val="0"/>
              <w:adjustRightInd w:val="0"/>
              <w:jc w:val="right"/>
              <w:rPr>
                <w:color w:val="000000"/>
                <w:sz w:val="18"/>
                <w:szCs w:val="18"/>
              </w:rPr>
            </w:pPr>
            <w:r>
              <w:rPr>
                <w:color w:val="000000"/>
                <w:sz w:val="18"/>
                <w:szCs w:val="18"/>
              </w:rPr>
              <w:t>9,832</w:t>
            </w:r>
          </w:p>
        </w:tc>
        <w:tc>
          <w:tcPr>
            <w:tcW w:w="1260" w:type="dxa"/>
          </w:tcPr>
          <w:p w:rsidR="00DB59FD" w:rsidRDefault="000C4AD5">
            <w:pPr>
              <w:autoSpaceDE w:val="0"/>
              <w:autoSpaceDN w:val="0"/>
              <w:adjustRightInd w:val="0"/>
              <w:jc w:val="right"/>
              <w:rPr>
                <w:color w:val="000000"/>
                <w:sz w:val="18"/>
                <w:szCs w:val="18"/>
              </w:rPr>
            </w:pPr>
            <w:r>
              <w:rPr>
                <w:color w:val="000000"/>
                <w:sz w:val="18"/>
                <w:szCs w:val="18"/>
              </w:rPr>
              <w:t>210,318</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958,190</w:t>
            </w:r>
          </w:p>
        </w:tc>
        <w:tc>
          <w:tcPr>
            <w:tcW w:w="1260" w:type="dxa"/>
            <w:vAlign w:val="bottom"/>
          </w:tcPr>
          <w:p w:rsidR="00DB59FD" w:rsidRDefault="000C4AD5">
            <w:pPr>
              <w:jc w:val="right"/>
              <w:rPr>
                <w:rFonts w:eastAsia="Arial Unicode MS"/>
                <w:sz w:val="18"/>
                <w:szCs w:val="18"/>
              </w:rPr>
            </w:pPr>
            <w:r>
              <w:rPr>
                <w:rFonts w:eastAsia="Arial Unicode MS"/>
                <w:sz w:val="18"/>
                <w:szCs w:val="18"/>
              </w:rPr>
              <w:t>868,729</w:t>
            </w:r>
          </w:p>
        </w:tc>
      </w:tr>
      <w:tr w:rsidR="00DB59FD">
        <w:trPr>
          <w:trHeight w:val="255"/>
        </w:trPr>
        <w:tc>
          <w:tcPr>
            <w:tcW w:w="2340" w:type="dxa"/>
            <w:noWrap/>
            <w:tcMar>
              <w:top w:w="0" w:type="dxa"/>
              <w:left w:w="180" w:type="dxa"/>
              <w:bottom w:w="0" w:type="dxa"/>
              <w:right w:w="0" w:type="dxa"/>
            </w:tcMar>
            <w:vAlign w:val="bottom"/>
          </w:tcPr>
          <w:p w:rsidR="00DB59FD" w:rsidRDefault="000C4AD5">
            <w:pPr>
              <w:rPr>
                <w:rFonts w:eastAsia="Arial Unicode MS"/>
                <w:sz w:val="16"/>
                <w:szCs w:val="18"/>
              </w:rPr>
            </w:pPr>
            <w:r>
              <w:rPr>
                <w:sz w:val="16"/>
                <w:szCs w:val="18"/>
              </w:rPr>
              <w:t>Interest on deposits</w:t>
            </w:r>
          </w:p>
        </w:tc>
        <w:tc>
          <w:tcPr>
            <w:tcW w:w="900"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c>
          <w:tcPr>
            <w:tcW w:w="900" w:type="dxa"/>
          </w:tcPr>
          <w:p w:rsidR="00DB59FD" w:rsidRDefault="000C4AD5">
            <w:pPr>
              <w:autoSpaceDE w:val="0"/>
              <w:autoSpaceDN w:val="0"/>
              <w:adjustRightInd w:val="0"/>
              <w:jc w:val="right"/>
              <w:rPr>
                <w:color w:val="000000"/>
                <w:sz w:val="18"/>
                <w:szCs w:val="18"/>
              </w:rPr>
            </w:pPr>
            <w:r>
              <w:rPr>
                <w:color w:val="000000"/>
                <w:sz w:val="18"/>
                <w:szCs w:val="18"/>
              </w:rPr>
              <w:t>42</w:t>
            </w:r>
          </w:p>
        </w:tc>
        <w:tc>
          <w:tcPr>
            <w:tcW w:w="1260" w:type="dxa"/>
          </w:tcPr>
          <w:p w:rsidR="00DB59FD" w:rsidRDefault="000C4AD5">
            <w:pPr>
              <w:autoSpaceDE w:val="0"/>
              <w:autoSpaceDN w:val="0"/>
              <w:adjustRightInd w:val="0"/>
              <w:jc w:val="right"/>
              <w:rPr>
                <w:color w:val="000000"/>
                <w:sz w:val="18"/>
                <w:szCs w:val="18"/>
              </w:rPr>
            </w:pPr>
            <w:r>
              <w:rPr>
                <w:color w:val="000000"/>
                <w:sz w:val="18"/>
                <w:szCs w:val="18"/>
              </w:rPr>
              <w:t>3,436</w:t>
            </w:r>
          </w:p>
        </w:tc>
        <w:tc>
          <w:tcPr>
            <w:tcW w:w="1080" w:type="dxa"/>
          </w:tcPr>
          <w:p w:rsidR="00DB59FD" w:rsidRDefault="000C4AD5">
            <w:pPr>
              <w:autoSpaceDE w:val="0"/>
              <w:autoSpaceDN w:val="0"/>
              <w:adjustRightInd w:val="0"/>
              <w:jc w:val="right"/>
              <w:rPr>
                <w:color w:val="000000"/>
                <w:sz w:val="18"/>
                <w:szCs w:val="18"/>
              </w:rPr>
            </w:pPr>
            <w:r>
              <w:rPr>
                <w:color w:val="000000"/>
                <w:sz w:val="18"/>
                <w:szCs w:val="18"/>
              </w:rPr>
              <w:t>6,217</w:t>
            </w:r>
          </w:p>
        </w:tc>
        <w:tc>
          <w:tcPr>
            <w:tcW w:w="1260" w:type="dxa"/>
            <w:vAlign w:val="bottom"/>
          </w:tcPr>
          <w:p w:rsidR="00DB59FD" w:rsidRDefault="000C4AD5">
            <w:pPr>
              <w:jc w:val="right"/>
              <w:rPr>
                <w:rFonts w:eastAsia="Arial Unicode MS"/>
                <w:sz w:val="18"/>
                <w:szCs w:val="18"/>
              </w:rPr>
            </w:pPr>
            <w:r>
              <w:rPr>
                <w:rFonts w:eastAsia="Arial Unicode MS"/>
                <w:sz w:val="18"/>
                <w:szCs w:val="18"/>
              </w:rPr>
              <w:t>50,186</w:t>
            </w:r>
          </w:p>
        </w:tc>
      </w:tr>
    </w:tbl>
    <w:p w:rsidR="00DB59FD" w:rsidRDefault="00DB59FD">
      <w:pPr>
        <w:autoSpaceDE w:val="0"/>
        <w:autoSpaceDN w:val="0"/>
        <w:adjustRightInd w:val="0"/>
        <w:jc w:val="both"/>
        <w:rPr>
          <w:rFonts w:eastAsia="Arial Unicode MS"/>
          <w:highlight w:val="yellow"/>
          <w:lang w:val="tr-TR"/>
        </w:rPr>
      </w:pPr>
    </w:p>
    <w:p w:rsidR="00DB59FD" w:rsidRDefault="000C4AD5">
      <w:pPr>
        <w:autoSpaceDE w:val="0"/>
        <w:autoSpaceDN w:val="0"/>
        <w:adjustRightInd w:val="0"/>
        <w:ind w:left="1080" w:hanging="540"/>
        <w:jc w:val="both"/>
        <w:rPr>
          <w:rFonts w:eastAsia="Arial Unicode MS"/>
        </w:rPr>
      </w:pPr>
      <w:r>
        <w:t>c.2)</w:t>
      </w:r>
      <w:r>
        <w:tab/>
        <w:t>Information on forward and option agree</w:t>
      </w:r>
      <w:r>
        <w:t>ments and other similar agreements made with related parties:</w:t>
      </w:r>
    </w:p>
    <w:p w:rsidR="00DB59FD" w:rsidRDefault="00DB59FD">
      <w:pPr>
        <w:pStyle w:val="BodyText"/>
        <w:ind w:left="142" w:firstLine="398"/>
      </w:pPr>
    </w:p>
    <w:tbl>
      <w:tblPr>
        <w:tblW w:w="9411" w:type="dxa"/>
        <w:tblInd w:w="8" w:type="dxa"/>
        <w:tblLayout w:type="fixed"/>
        <w:tblCellMar>
          <w:left w:w="0" w:type="dxa"/>
          <w:right w:w="0" w:type="dxa"/>
        </w:tblCellMar>
        <w:tblLook w:val="0000" w:firstRow="0" w:lastRow="0" w:firstColumn="0" w:lastColumn="0" w:noHBand="0" w:noVBand="0"/>
      </w:tblPr>
      <w:tblGrid>
        <w:gridCol w:w="2520"/>
        <w:gridCol w:w="951"/>
        <w:gridCol w:w="1260"/>
        <w:gridCol w:w="1080"/>
        <w:gridCol w:w="1260"/>
        <w:gridCol w:w="1080"/>
        <w:gridCol w:w="1260"/>
      </w:tblGrid>
      <w:tr w:rsidR="00DB59FD">
        <w:trPr>
          <w:trHeight w:val="255"/>
        </w:trPr>
        <w:tc>
          <w:tcPr>
            <w:tcW w:w="2520" w:type="dxa"/>
            <w:tcBorders>
              <w:top w:val="single" w:sz="4" w:space="0" w:color="auto"/>
              <w:bottom w:val="single" w:sz="4" w:space="0" w:color="auto"/>
            </w:tcBorders>
            <w:noWrap/>
            <w:vAlign w:val="bottom"/>
          </w:tcPr>
          <w:p w:rsidR="00DB59FD" w:rsidRDefault="000C4AD5">
            <w:pPr>
              <w:rPr>
                <w:rFonts w:eastAsia="Arial Unicode MS"/>
                <w:sz w:val="16"/>
                <w:szCs w:val="18"/>
              </w:rPr>
            </w:pPr>
            <w:r>
              <w:rPr>
                <w:rFonts w:eastAsia="Arial Unicode MS"/>
                <w:sz w:val="16"/>
              </w:rPr>
              <w:t>Bank’s Risk Group (*)</w:t>
            </w:r>
          </w:p>
        </w:tc>
        <w:tc>
          <w:tcPr>
            <w:tcW w:w="2211" w:type="dxa"/>
            <w:gridSpan w:val="2"/>
            <w:tcBorders>
              <w:top w:val="single" w:sz="4" w:space="0" w:color="auto"/>
              <w:bottom w:val="single" w:sz="4" w:space="0" w:color="auto"/>
            </w:tcBorders>
            <w:vAlign w:val="bottom"/>
          </w:tcPr>
          <w:p w:rsidR="00DB59FD" w:rsidRDefault="000C4AD5">
            <w:pPr>
              <w:jc w:val="center"/>
              <w:rPr>
                <w:rFonts w:eastAsia="Arial Unicode MS"/>
                <w:sz w:val="16"/>
                <w:szCs w:val="18"/>
              </w:rPr>
            </w:pPr>
            <w:r>
              <w:rPr>
                <w:sz w:val="16"/>
                <w:szCs w:val="18"/>
              </w:rPr>
              <w:t>Investments and subsidiaries</w:t>
            </w:r>
          </w:p>
        </w:tc>
        <w:tc>
          <w:tcPr>
            <w:tcW w:w="2340" w:type="dxa"/>
            <w:gridSpan w:val="2"/>
            <w:tcBorders>
              <w:top w:val="single" w:sz="4" w:space="0" w:color="auto"/>
              <w:bottom w:val="single" w:sz="4" w:space="0" w:color="auto"/>
            </w:tcBorders>
            <w:vAlign w:val="bottom"/>
          </w:tcPr>
          <w:p w:rsidR="00DB59FD" w:rsidRDefault="000C4AD5">
            <w:pPr>
              <w:jc w:val="center"/>
              <w:rPr>
                <w:rFonts w:eastAsia="Arial Unicode MS"/>
                <w:sz w:val="16"/>
                <w:szCs w:val="18"/>
              </w:rPr>
            </w:pPr>
            <w:r>
              <w:rPr>
                <w:sz w:val="16"/>
                <w:szCs w:val="18"/>
              </w:rPr>
              <w:t>Direct and indirect shareholders of the Group</w:t>
            </w:r>
          </w:p>
        </w:tc>
        <w:tc>
          <w:tcPr>
            <w:tcW w:w="2340" w:type="dxa"/>
            <w:gridSpan w:val="2"/>
            <w:tcBorders>
              <w:top w:val="single" w:sz="4" w:space="0" w:color="auto"/>
              <w:bottom w:val="single" w:sz="4" w:space="0" w:color="auto"/>
            </w:tcBorders>
            <w:vAlign w:val="bottom"/>
          </w:tcPr>
          <w:p w:rsidR="00DB59FD" w:rsidRDefault="000C4AD5">
            <w:pPr>
              <w:jc w:val="center"/>
              <w:rPr>
                <w:rFonts w:eastAsia="Arial Unicode MS"/>
                <w:sz w:val="16"/>
                <w:szCs w:val="18"/>
              </w:rPr>
            </w:pPr>
            <w:r>
              <w:rPr>
                <w:sz w:val="16"/>
                <w:szCs w:val="18"/>
              </w:rPr>
              <w:t>Other entities included in related parties</w:t>
            </w:r>
          </w:p>
        </w:tc>
      </w:tr>
      <w:tr w:rsidR="00DB59FD">
        <w:trPr>
          <w:trHeight w:val="315"/>
        </w:trPr>
        <w:tc>
          <w:tcPr>
            <w:tcW w:w="2520" w:type="dxa"/>
            <w:tcBorders>
              <w:top w:val="single" w:sz="4" w:space="0" w:color="auto"/>
            </w:tcBorders>
            <w:noWrap/>
            <w:vAlign w:val="bottom"/>
          </w:tcPr>
          <w:p w:rsidR="00DB59FD" w:rsidRDefault="00DB59FD">
            <w:pPr>
              <w:rPr>
                <w:rFonts w:eastAsia="Arial Unicode MS"/>
                <w:sz w:val="16"/>
              </w:rPr>
            </w:pPr>
          </w:p>
        </w:tc>
        <w:tc>
          <w:tcPr>
            <w:tcW w:w="951" w:type="dxa"/>
            <w:tcBorders>
              <w:top w:val="single" w:sz="4" w:space="0" w:color="auto"/>
            </w:tcBorders>
            <w:vAlign w:val="bottom"/>
          </w:tcPr>
          <w:p w:rsidR="00DB59FD" w:rsidRDefault="000C4AD5">
            <w:pPr>
              <w:jc w:val="right"/>
              <w:rPr>
                <w:rFonts w:eastAsia="Arial Unicode MS"/>
                <w:sz w:val="16"/>
                <w:szCs w:val="18"/>
              </w:rPr>
            </w:pPr>
            <w:r>
              <w:rPr>
                <w:sz w:val="16"/>
                <w:szCs w:val="18"/>
              </w:rPr>
              <w:t>Current period</w:t>
            </w:r>
          </w:p>
        </w:tc>
        <w:tc>
          <w:tcPr>
            <w:tcW w:w="1260" w:type="dxa"/>
            <w:tcBorders>
              <w:top w:val="single" w:sz="4" w:space="0" w:color="auto"/>
            </w:tcBorders>
            <w:vAlign w:val="bottom"/>
          </w:tcPr>
          <w:p w:rsidR="00DB59FD" w:rsidRDefault="000C4AD5">
            <w:pPr>
              <w:jc w:val="right"/>
              <w:rPr>
                <w:sz w:val="16"/>
                <w:szCs w:val="18"/>
              </w:rPr>
            </w:pPr>
            <w:r>
              <w:rPr>
                <w:sz w:val="16"/>
                <w:szCs w:val="18"/>
              </w:rPr>
              <w:t xml:space="preserve">Prior </w:t>
            </w:r>
          </w:p>
          <w:p w:rsidR="00DB59FD" w:rsidRDefault="000C4AD5">
            <w:pPr>
              <w:jc w:val="right"/>
              <w:rPr>
                <w:rFonts w:eastAsia="Arial Unicode MS"/>
                <w:sz w:val="16"/>
                <w:szCs w:val="18"/>
              </w:rPr>
            </w:pPr>
            <w:r>
              <w:rPr>
                <w:sz w:val="16"/>
                <w:szCs w:val="18"/>
              </w:rPr>
              <w:t>period</w:t>
            </w:r>
          </w:p>
        </w:tc>
        <w:tc>
          <w:tcPr>
            <w:tcW w:w="1080" w:type="dxa"/>
            <w:tcBorders>
              <w:top w:val="single" w:sz="4" w:space="0" w:color="auto"/>
            </w:tcBorders>
            <w:vAlign w:val="bottom"/>
          </w:tcPr>
          <w:p w:rsidR="00DB59FD" w:rsidRDefault="000C4AD5">
            <w:pPr>
              <w:jc w:val="right"/>
              <w:rPr>
                <w:sz w:val="16"/>
                <w:szCs w:val="18"/>
              </w:rPr>
            </w:pPr>
            <w:r>
              <w:rPr>
                <w:sz w:val="16"/>
                <w:szCs w:val="18"/>
              </w:rPr>
              <w:t>Current</w:t>
            </w:r>
          </w:p>
          <w:p w:rsidR="00DB59FD" w:rsidRDefault="000C4AD5">
            <w:pPr>
              <w:jc w:val="right"/>
              <w:rPr>
                <w:rFonts w:eastAsia="Arial Unicode MS"/>
                <w:sz w:val="16"/>
                <w:szCs w:val="18"/>
              </w:rPr>
            </w:pPr>
            <w:r>
              <w:rPr>
                <w:sz w:val="16"/>
                <w:szCs w:val="18"/>
              </w:rPr>
              <w:t xml:space="preserve"> period</w:t>
            </w:r>
          </w:p>
        </w:tc>
        <w:tc>
          <w:tcPr>
            <w:tcW w:w="1260" w:type="dxa"/>
            <w:tcBorders>
              <w:top w:val="single" w:sz="4" w:space="0" w:color="auto"/>
            </w:tcBorders>
            <w:vAlign w:val="bottom"/>
          </w:tcPr>
          <w:p w:rsidR="00DB59FD" w:rsidRDefault="000C4AD5">
            <w:pPr>
              <w:jc w:val="right"/>
              <w:rPr>
                <w:sz w:val="16"/>
                <w:szCs w:val="18"/>
              </w:rPr>
            </w:pPr>
            <w:r>
              <w:rPr>
                <w:sz w:val="16"/>
                <w:szCs w:val="18"/>
              </w:rPr>
              <w:t xml:space="preserve">Prior </w:t>
            </w:r>
          </w:p>
          <w:p w:rsidR="00DB59FD" w:rsidRDefault="000C4AD5">
            <w:pPr>
              <w:jc w:val="right"/>
              <w:rPr>
                <w:rFonts w:eastAsia="Arial Unicode MS"/>
                <w:sz w:val="16"/>
                <w:szCs w:val="18"/>
              </w:rPr>
            </w:pPr>
            <w:r>
              <w:rPr>
                <w:sz w:val="16"/>
                <w:szCs w:val="18"/>
              </w:rPr>
              <w:t>period</w:t>
            </w:r>
          </w:p>
        </w:tc>
        <w:tc>
          <w:tcPr>
            <w:tcW w:w="1080" w:type="dxa"/>
            <w:tcBorders>
              <w:top w:val="single" w:sz="4" w:space="0" w:color="auto"/>
            </w:tcBorders>
            <w:vAlign w:val="bottom"/>
          </w:tcPr>
          <w:p w:rsidR="00DB59FD" w:rsidRDefault="000C4AD5">
            <w:pPr>
              <w:jc w:val="right"/>
              <w:rPr>
                <w:sz w:val="16"/>
                <w:szCs w:val="18"/>
              </w:rPr>
            </w:pPr>
            <w:r>
              <w:rPr>
                <w:sz w:val="16"/>
                <w:szCs w:val="18"/>
              </w:rPr>
              <w:t xml:space="preserve">Current </w:t>
            </w:r>
          </w:p>
          <w:p w:rsidR="00DB59FD" w:rsidRDefault="000C4AD5">
            <w:pPr>
              <w:jc w:val="right"/>
              <w:rPr>
                <w:rFonts w:eastAsia="Arial Unicode MS"/>
                <w:sz w:val="16"/>
                <w:szCs w:val="18"/>
              </w:rPr>
            </w:pPr>
            <w:r>
              <w:rPr>
                <w:sz w:val="16"/>
                <w:szCs w:val="18"/>
              </w:rPr>
              <w:t>period</w:t>
            </w:r>
          </w:p>
        </w:tc>
        <w:tc>
          <w:tcPr>
            <w:tcW w:w="1260" w:type="dxa"/>
            <w:tcBorders>
              <w:top w:val="single" w:sz="4" w:space="0" w:color="auto"/>
            </w:tcBorders>
            <w:vAlign w:val="bottom"/>
          </w:tcPr>
          <w:p w:rsidR="00DB59FD" w:rsidRDefault="000C4AD5">
            <w:pPr>
              <w:jc w:val="right"/>
              <w:rPr>
                <w:sz w:val="16"/>
                <w:szCs w:val="18"/>
              </w:rPr>
            </w:pPr>
            <w:r>
              <w:rPr>
                <w:sz w:val="16"/>
                <w:szCs w:val="18"/>
              </w:rPr>
              <w:t xml:space="preserve">Prior </w:t>
            </w:r>
          </w:p>
          <w:p w:rsidR="00DB59FD" w:rsidRDefault="000C4AD5">
            <w:pPr>
              <w:jc w:val="right"/>
              <w:rPr>
                <w:rFonts w:eastAsia="Arial Unicode MS"/>
                <w:sz w:val="16"/>
                <w:szCs w:val="18"/>
              </w:rPr>
            </w:pPr>
            <w:r>
              <w:rPr>
                <w:sz w:val="16"/>
                <w:szCs w:val="18"/>
              </w:rPr>
              <w:t>period</w:t>
            </w:r>
          </w:p>
        </w:tc>
      </w:tr>
      <w:tr w:rsidR="00DB59FD">
        <w:trPr>
          <w:trHeight w:val="255"/>
        </w:trPr>
        <w:tc>
          <w:tcPr>
            <w:tcW w:w="2520" w:type="dxa"/>
            <w:vAlign w:val="bottom"/>
          </w:tcPr>
          <w:p w:rsidR="00DB59FD" w:rsidRDefault="000C4AD5">
            <w:pPr>
              <w:rPr>
                <w:rFonts w:eastAsia="Arial Unicode MS"/>
                <w:sz w:val="16"/>
                <w:szCs w:val="18"/>
              </w:rPr>
            </w:pPr>
            <w:r>
              <w:rPr>
                <w:sz w:val="16"/>
                <w:szCs w:val="18"/>
              </w:rPr>
              <w:t xml:space="preserve">Trading transactions </w:t>
            </w:r>
          </w:p>
        </w:tc>
        <w:tc>
          <w:tcPr>
            <w:tcW w:w="951" w:type="dxa"/>
            <w:vAlign w:val="bottom"/>
          </w:tcPr>
          <w:p w:rsidR="00DB59FD" w:rsidRDefault="000C4AD5">
            <w:pPr>
              <w:jc w:val="right"/>
              <w:rPr>
                <w:rFonts w:eastAsia="Arial Unicode MS"/>
                <w:sz w:val="18"/>
                <w:szCs w:val="18"/>
              </w:rPr>
            </w:pPr>
            <w:r>
              <w:rPr>
                <w:sz w:val="18"/>
                <w:szCs w:val="18"/>
              </w:rPr>
              <w:t> </w:t>
            </w:r>
          </w:p>
        </w:tc>
        <w:tc>
          <w:tcPr>
            <w:tcW w:w="1260" w:type="dxa"/>
            <w:vAlign w:val="bottom"/>
          </w:tcPr>
          <w:p w:rsidR="00DB59FD" w:rsidRDefault="000C4AD5">
            <w:pPr>
              <w:jc w:val="right"/>
              <w:rPr>
                <w:rFonts w:eastAsia="Arial Unicode MS"/>
                <w:sz w:val="18"/>
                <w:szCs w:val="18"/>
              </w:rPr>
            </w:pPr>
            <w:r>
              <w:rPr>
                <w:sz w:val="18"/>
                <w:szCs w:val="18"/>
              </w:rPr>
              <w:t> </w:t>
            </w:r>
          </w:p>
        </w:tc>
        <w:tc>
          <w:tcPr>
            <w:tcW w:w="1080" w:type="dxa"/>
            <w:vAlign w:val="bottom"/>
          </w:tcPr>
          <w:p w:rsidR="00DB59FD" w:rsidRDefault="000C4AD5">
            <w:pPr>
              <w:jc w:val="right"/>
              <w:rPr>
                <w:rFonts w:eastAsia="Arial Unicode MS"/>
                <w:sz w:val="18"/>
                <w:szCs w:val="18"/>
              </w:rPr>
            </w:pPr>
            <w:r>
              <w:rPr>
                <w:rFonts w:eastAsia="Arial Unicode MS"/>
                <w:sz w:val="18"/>
                <w:szCs w:val="18"/>
              </w:rPr>
              <w:t>75,761</w:t>
            </w:r>
          </w:p>
        </w:tc>
        <w:tc>
          <w:tcPr>
            <w:tcW w:w="1260" w:type="dxa"/>
            <w:vAlign w:val="bottom"/>
          </w:tcPr>
          <w:p w:rsidR="00DB59FD" w:rsidRDefault="000C4AD5">
            <w:pPr>
              <w:jc w:val="right"/>
              <w:rPr>
                <w:rFonts w:eastAsia="Arial Unicode MS"/>
                <w:sz w:val="18"/>
                <w:szCs w:val="18"/>
              </w:rPr>
            </w:pPr>
            <w:r>
              <w:rPr>
                <w:sz w:val="18"/>
                <w:szCs w:val="18"/>
              </w:rPr>
              <w:t>74,331</w:t>
            </w:r>
          </w:p>
        </w:tc>
        <w:tc>
          <w:tcPr>
            <w:tcW w:w="1080" w:type="dxa"/>
            <w:vAlign w:val="bottom"/>
          </w:tcPr>
          <w:p w:rsidR="00DB59FD" w:rsidRDefault="000C4AD5">
            <w:pPr>
              <w:jc w:val="right"/>
              <w:rPr>
                <w:rFonts w:eastAsia="Arial Unicode MS"/>
                <w:sz w:val="18"/>
                <w:szCs w:val="18"/>
              </w:rPr>
            </w:pPr>
            <w:r>
              <w:rPr>
                <w:sz w:val="18"/>
                <w:szCs w:val="18"/>
              </w:rPr>
              <w:t>65,259</w:t>
            </w:r>
          </w:p>
        </w:tc>
        <w:tc>
          <w:tcPr>
            <w:tcW w:w="1260" w:type="dxa"/>
            <w:vAlign w:val="bottom"/>
          </w:tcPr>
          <w:p w:rsidR="00DB59FD" w:rsidRDefault="000C4AD5">
            <w:pPr>
              <w:jc w:val="right"/>
              <w:rPr>
                <w:rFonts w:eastAsia="Arial Unicode MS"/>
                <w:sz w:val="18"/>
                <w:szCs w:val="18"/>
              </w:rPr>
            </w:pPr>
            <w:r>
              <w:rPr>
                <w:sz w:val="18"/>
                <w:szCs w:val="18"/>
              </w:rPr>
              <w:t>45,834</w:t>
            </w:r>
          </w:p>
        </w:tc>
      </w:tr>
      <w:tr w:rsidR="00DB59FD">
        <w:trPr>
          <w:trHeight w:val="255"/>
        </w:trPr>
        <w:tc>
          <w:tcPr>
            <w:tcW w:w="2520" w:type="dxa"/>
            <w:noWrap/>
            <w:tcMar>
              <w:top w:w="0" w:type="dxa"/>
              <w:left w:w="180" w:type="dxa"/>
              <w:bottom w:w="0" w:type="dxa"/>
              <w:right w:w="0" w:type="dxa"/>
            </w:tcMar>
            <w:vAlign w:val="bottom"/>
          </w:tcPr>
          <w:p w:rsidR="00DB59FD" w:rsidRDefault="000C4AD5">
            <w:pPr>
              <w:ind w:firstLineChars="100" w:firstLine="160"/>
              <w:rPr>
                <w:rFonts w:eastAsia="Arial Unicode MS"/>
                <w:sz w:val="16"/>
                <w:szCs w:val="18"/>
              </w:rPr>
            </w:pPr>
            <w:r>
              <w:rPr>
                <w:sz w:val="16"/>
                <w:szCs w:val="18"/>
              </w:rPr>
              <w:t>Beginning of period</w:t>
            </w:r>
          </w:p>
        </w:tc>
        <w:tc>
          <w:tcPr>
            <w:tcW w:w="951"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c>
          <w:tcPr>
            <w:tcW w:w="1080" w:type="dxa"/>
            <w:vAlign w:val="bottom"/>
          </w:tcPr>
          <w:p w:rsidR="00DB59FD" w:rsidRDefault="000C4AD5">
            <w:pPr>
              <w:jc w:val="right"/>
              <w:rPr>
                <w:rFonts w:eastAsia="Arial Unicode MS"/>
                <w:sz w:val="18"/>
                <w:szCs w:val="18"/>
              </w:rPr>
            </w:pPr>
            <w:r>
              <w:rPr>
                <w:rFonts w:eastAsia="Arial Unicode MS"/>
                <w:sz w:val="18"/>
                <w:szCs w:val="18"/>
              </w:rPr>
              <w:t>48,679</w:t>
            </w:r>
          </w:p>
        </w:tc>
        <w:tc>
          <w:tcPr>
            <w:tcW w:w="1260" w:type="dxa"/>
            <w:vAlign w:val="bottom"/>
          </w:tcPr>
          <w:p w:rsidR="00DB59FD" w:rsidRDefault="000C4AD5">
            <w:pPr>
              <w:jc w:val="right"/>
              <w:rPr>
                <w:rFonts w:eastAsia="Arial Unicode MS"/>
                <w:sz w:val="18"/>
                <w:szCs w:val="18"/>
              </w:rPr>
            </w:pPr>
            <w:r>
              <w:rPr>
                <w:rFonts w:eastAsia="Arial Unicode MS"/>
                <w:sz w:val="18"/>
                <w:szCs w:val="18"/>
              </w:rPr>
              <w:t>26,039</w:t>
            </w:r>
          </w:p>
        </w:tc>
        <w:tc>
          <w:tcPr>
            <w:tcW w:w="1080" w:type="dxa"/>
            <w:vAlign w:val="bottom"/>
          </w:tcPr>
          <w:p w:rsidR="00DB59FD" w:rsidRDefault="000C4AD5">
            <w:pPr>
              <w:jc w:val="right"/>
              <w:rPr>
                <w:rFonts w:eastAsia="Arial Unicode MS"/>
                <w:sz w:val="18"/>
                <w:szCs w:val="18"/>
              </w:rPr>
            </w:pPr>
            <w:r>
              <w:rPr>
                <w:rFonts w:eastAsia="Arial Unicode MS"/>
                <w:sz w:val="18"/>
                <w:szCs w:val="18"/>
              </w:rPr>
              <w:t>27,520</w:t>
            </w:r>
          </w:p>
        </w:tc>
        <w:tc>
          <w:tcPr>
            <w:tcW w:w="1260" w:type="dxa"/>
            <w:vAlign w:val="bottom"/>
          </w:tcPr>
          <w:p w:rsidR="00DB59FD" w:rsidRDefault="000C4AD5">
            <w:pPr>
              <w:jc w:val="right"/>
              <w:rPr>
                <w:rFonts w:eastAsia="Arial Unicode MS"/>
                <w:sz w:val="18"/>
                <w:szCs w:val="18"/>
              </w:rPr>
            </w:pPr>
            <w:r>
              <w:rPr>
                <w:rFonts w:eastAsia="Arial Unicode MS"/>
                <w:sz w:val="18"/>
                <w:szCs w:val="18"/>
              </w:rPr>
              <w:t>17,619</w:t>
            </w:r>
          </w:p>
        </w:tc>
      </w:tr>
      <w:tr w:rsidR="00DB59FD">
        <w:trPr>
          <w:trHeight w:val="255"/>
        </w:trPr>
        <w:tc>
          <w:tcPr>
            <w:tcW w:w="2520" w:type="dxa"/>
            <w:noWrap/>
            <w:tcMar>
              <w:top w:w="0" w:type="dxa"/>
              <w:left w:w="180" w:type="dxa"/>
              <w:bottom w:w="0" w:type="dxa"/>
              <w:right w:w="0" w:type="dxa"/>
            </w:tcMar>
            <w:vAlign w:val="bottom"/>
          </w:tcPr>
          <w:p w:rsidR="00DB59FD" w:rsidRDefault="000C4AD5">
            <w:pPr>
              <w:ind w:firstLineChars="100" w:firstLine="160"/>
              <w:rPr>
                <w:rFonts w:eastAsia="Arial Unicode MS"/>
                <w:sz w:val="16"/>
                <w:szCs w:val="18"/>
              </w:rPr>
            </w:pPr>
            <w:r>
              <w:rPr>
                <w:sz w:val="16"/>
                <w:szCs w:val="18"/>
              </w:rPr>
              <w:t>End of period</w:t>
            </w:r>
          </w:p>
        </w:tc>
        <w:tc>
          <w:tcPr>
            <w:tcW w:w="951"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c>
          <w:tcPr>
            <w:tcW w:w="1080" w:type="dxa"/>
            <w:vAlign w:val="bottom"/>
          </w:tcPr>
          <w:p w:rsidR="00DB59FD" w:rsidRDefault="000C4AD5">
            <w:pPr>
              <w:jc w:val="right"/>
              <w:rPr>
                <w:rFonts w:eastAsia="Arial Unicode MS"/>
                <w:sz w:val="18"/>
                <w:szCs w:val="18"/>
              </w:rPr>
            </w:pPr>
            <w:r>
              <w:rPr>
                <w:rFonts w:eastAsia="Arial Unicode MS"/>
                <w:sz w:val="18"/>
                <w:szCs w:val="18"/>
              </w:rPr>
              <w:t>27,608</w:t>
            </w:r>
          </w:p>
        </w:tc>
        <w:tc>
          <w:tcPr>
            <w:tcW w:w="1260" w:type="dxa"/>
            <w:vAlign w:val="bottom"/>
          </w:tcPr>
          <w:p w:rsidR="00DB59FD" w:rsidRDefault="000C4AD5">
            <w:pPr>
              <w:jc w:val="right"/>
              <w:rPr>
                <w:rFonts w:eastAsia="Arial Unicode MS"/>
                <w:sz w:val="18"/>
                <w:szCs w:val="18"/>
              </w:rPr>
            </w:pPr>
            <w:r>
              <w:rPr>
                <w:rFonts w:eastAsia="Arial Unicode MS"/>
                <w:sz w:val="18"/>
                <w:szCs w:val="18"/>
              </w:rPr>
              <w:t>48,679</w:t>
            </w:r>
          </w:p>
        </w:tc>
        <w:tc>
          <w:tcPr>
            <w:tcW w:w="1080" w:type="dxa"/>
            <w:vAlign w:val="bottom"/>
          </w:tcPr>
          <w:p w:rsidR="00DB59FD" w:rsidRDefault="000C4AD5">
            <w:pPr>
              <w:jc w:val="right"/>
              <w:rPr>
                <w:rFonts w:eastAsia="Arial Unicode MS"/>
                <w:sz w:val="18"/>
                <w:szCs w:val="18"/>
              </w:rPr>
            </w:pPr>
            <w:r>
              <w:rPr>
                <w:rFonts w:eastAsia="Arial Unicode MS"/>
                <w:sz w:val="18"/>
                <w:szCs w:val="18"/>
              </w:rPr>
              <w:t>36,947</w:t>
            </w:r>
          </w:p>
        </w:tc>
        <w:tc>
          <w:tcPr>
            <w:tcW w:w="1260" w:type="dxa"/>
            <w:vAlign w:val="bottom"/>
          </w:tcPr>
          <w:p w:rsidR="00DB59FD" w:rsidRDefault="000C4AD5">
            <w:pPr>
              <w:jc w:val="right"/>
              <w:rPr>
                <w:rFonts w:eastAsia="Arial Unicode MS"/>
                <w:sz w:val="18"/>
                <w:szCs w:val="18"/>
              </w:rPr>
            </w:pPr>
            <w:r>
              <w:rPr>
                <w:rFonts w:eastAsia="Arial Unicode MS"/>
                <w:sz w:val="18"/>
                <w:szCs w:val="18"/>
              </w:rPr>
              <w:t>27,520</w:t>
            </w:r>
          </w:p>
        </w:tc>
      </w:tr>
      <w:tr w:rsidR="00DB59FD">
        <w:trPr>
          <w:trHeight w:val="255"/>
        </w:trPr>
        <w:tc>
          <w:tcPr>
            <w:tcW w:w="2520" w:type="dxa"/>
            <w:noWrap/>
            <w:tcMar>
              <w:top w:w="0" w:type="dxa"/>
              <w:left w:w="180" w:type="dxa"/>
              <w:bottom w:w="0" w:type="dxa"/>
              <w:right w:w="0" w:type="dxa"/>
            </w:tcMar>
            <w:vAlign w:val="bottom"/>
          </w:tcPr>
          <w:p w:rsidR="00DB59FD" w:rsidRDefault="000C4AD5">
            <w:pPr>
              <w:ind w:firstLineChars="100" w:firstLine="160"/>
              <w:rPr>
                <w:rFonts w:eastAsia="Arial Unicode MS"/>
                <w:sz w:val="16"/>
                <w:szCs w:val="18"/>
              </w:rPr>
            </w:pPr>
            <w:r>
              <w:rPr>
                <w:sz w:val="16"/>
                <w:szCs w:val="18"/>
              </w:rPr>
              <w:t>Total income/loss</w:t>
            </w:r>
          </w:p>
        </w:tc>
        <w:tc>
          <w:tcPr>
            <w:tcW w:w="951"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rFonts w:eastAsia="Arial Unicode MS"/>
                <w:sz w:val="18"/>
                <w:szCs w:val="18"/>
              </w:rPr>
              <w:t>-</w:t>
            </w:r>
          </w:p>
        </w:tc>
        <w:tc>
          <w:tcPr>
            <w:tcW w:w="1080" w:type="dxa"/>
            <w:vAlign w:val="bottom"/>
          </w:tcPr>
          <w:p w:rsidR="00DB59FD" w:rsidRDefault="000C4AD5">
            <w:pPr>
              <w:jc w:val="right"/>
              <w:rPr>
                <w:rFonts w:eastAsia="Arial Unicode MS"/>
                <w:sz w:val="18"/>
                <w:szCs w:val="18"/>
              </w:rPr>
            </w:pPr>
            <w:r>
              <w:rPr>
                <w:rFonts w:eastAsia="Arial Unicode MS"/>
                <w:sz w:val="18"/>
                <w:szCs w:val="18"/>
              </w:rPr>
              <w:t>(526)</w:t>
            </w:r>
          </w:p>
        </w:tc>
        <w:tc>
          <w:tcPr>
            <w:tcW w:w="1260" w:type="dxa"/>
            <w:vAlign w:val="bottom"/>
          </w:tcPr>
          <w:p w:rsidR="00DB59FD" w:rsidRDefault="000C4AD5">
            <w:pPr>
              <w:jc w:val="right"/>
              <w:rPr>
                <w:rFonts w:eastAsia="Arial Unicode MS"/>
                <w:sz w:val="18"/>
                <w:szCs w:val="18"/>
              </w:rPr>
            </w:pPr>
            <w:r>
              <w:rPr>
                <w:rFonts w:eastAsia="Arial Unicode MS"/>
                <w:sz w:val="18"/>
                <w:szCs w:val="18"/>
              </w:rPr>
              <w:t>(387)</w:t>
            </w:r>
          </w:p>
        </w:tc>
        <w:tc>
          <w:tcPr>
            <w:tcW w:w="1080" w:type="dxa"/>
            <w:vAlign w:val="bottom"/>
          </w:tcPr>
          <w:p w:rsidR="00DB59FD" w:rsidRDefault="000C4AD5">
            <w:pPr>
              <w:jc w:val="right"/>
              <w:rPr>
                <w:rFonts w:eastAsia="Arial Unicode MS"/>
                <w:sz w:val="18"/>
                <w:szCs w:val="18"/>
              </w:rPr>
            </w:pPr>
            <w:r>
              <w:rPr>
                <w:rFonts w:eastAsia="Arial Unicode MS"/>
                <w:sz w:val="18"/>
                <w:szCs w:val="18"/>
              </w:rPr>
              <w:t>792</w:t>
            </w:r>
          </w:p>
        </w:tc>
        <w:tc>
          <w:tcPr>
            <w:tcW w:w="1260" w:type="dxa"/>
            <w:vAlign w:val="bottom"/>
          </w:tcPr>
          <w:p w:rsidR="00DB59FD" w:rsidRDefault="000C4AD5">
            <w:pPr>
              <w:jc w:val="right"/>
              <w:rPr>
                <w:rFonts w:eastAsia="Arial Unicode MS"/>
                <w:sz w:val="18"/>
                <w:szCs w:val="18"/>
              </w:rPr>
            </w:pPr>
            <w:r>
              <w:rPr>
                <w:rFonts w:eastAsia="Arial Unicode MS"/>
                <w:sz w:val="18"/>
                <w:szCs w:val="18"/>
              </w:rPr>
              <w:t>695</w:t>
            </w:r>
          </w:p>
        </w:tc>
      </w:tr>
      <w:tr w:rsidR="00DB59FD">
        <w:trPr>
          <w:trHeight w:val="255"/>
        </w:trPr>
        <w:tc>
          <w:tcPr>
            <w:tcW w:w="2520" w:type="dxa"/>
            <w:vAlign w:val="bottom"/>
          </w:tcPr>
          <w:p w:rsidR="00DB59FD" w:rsidRDefault="000C4AD5">
            <w:pPr>
              <w:rPr>
                <w:rFonts w:eastAsia="Arial Unicode MS"/>
                <w:sz w:val="16"/>
                <w:szCs w:val="18"/>
              </w:rPr>
            </w:pPr>
            <w:r>
              <w:rPr>
                <w:sz w:val="16"/>
                <w:szCs w:val="18"/>
              </w:rPr>
              <w:t>Hedging transaction</w:t>
            </w:r>
            <w:r>
              <w:rPr>
                <w:sz w:val="16"/>
                <w:szCs w:val="18"/>
              </w:rPr>
              <w:t>s purposes</w:t>
            </w:r>
          </w:p>
        </w:tc>
        <w:tc>
          <w:tcPr>
            <w:tcW w:w="951" w:type="dxa"/>
            <w:vAlign w:val="bottom"/>
          </w:tcPr>
          <w:p w:rsidR="00DB59FD" w:rsidRDefault="00DB59FD">
            <w:pPr>
              <w:jc w:val="right"/>
              <w:rPr>
                <w:rFonts w:eastAsia="Arial Unicode MS"/>
                <w:sz w:val="18"/>
                <w:szCs w:val="18"/>
              </w:rPr>
            </w:pPr>
          </w:p>
        </w:tc>
        <w:tc>
          <w:tcPr>
            <w:tcW w:w="1260" w:type="dxa"/>
            <w:vAlign w:val="bottom"/>
          </w:tcPr>
          <w:p w:rsidR="00DB59FD" w:rsidRDefault="00DB59FD">
            <w:pPr>
              <w:jc w:val="right"/>
              <w:rPr>
                <w:rFonts w:eastAsia="Arial Unicode MS"/>
                <w:sz w:val="18"/>
                <w:szCs w:val="18"/>
              </w:rPr>
            </w:pPr>
          </w:p>
        </w:tc>
        <w:tc>
          <w:tcPr>
            <w:tcW w:w="1080" w:type="dxa"/>
            <w:vAlign w:val="bottom"/>
          </w:tcPr>
          <w:p w:rsidR="00DB59FD" w:rsidRDefault="00DB59FD">
            <w:pPr>
              <w:jc w:val="right"/>
              <w:rPr>
                <w:rFonts w:eastAsia="Arial Unicode MS"/>
                <w:sz w:val="18"/>
                <w:szCs w:val="18"/>
              </w:rPr>
            </w:pPr>
          </w:p>
        </w:tc>
        <w:tc>
          <w:tcPr>
            <w:tcW w:w="1260" w:type="dxa"/>
            <w:vAlign w:val="bottom"/>
          </w:tcPr>
          <w:p w:rsidR="00DB59FD" w:rsidRDefault="00DB59FD">
            <w:pPr>
              <w:jc w:val="right"/>
              <w:rPr>
                <w:rFonts w:eastAsia="Arial Unicode MS"/>
                <w:sz w:val="18"/>
                <w:szCs w:val="18"/>
              </w:rPr>
            </w:pPr>
          </w:p>
        </w:tc>
        <w:tc>
          <w:tcPr>
            <w:tcW w:w="1080" w:type="dxa"/>
            <w:vAlign w:val="bottom"/>
          </w:tcPr>
          <w:p w:rsidR="00DB59FD" w:rsidRDefault="00DB59FD">
            <w:pPr>
              <w:jc w:val="right"/>
              <w:rPr>
                <w:rFonts w:eastAsia="Arial Unicode MS"/>
                <w:sz w:val="18"/>
                <w:szCs w:val="18"/>
              </w:rPr>
            </w:pPr>
          </w:p>
        </w:tc>
        <w:tc>
          <w:tcPr>
            <w:tcW w:w="1260" w:type="dxa"/>
            <w:vAlign w:val="bottom"/>
          </w:tcPr>
          <w:p w:rsidR="00DB59FD" w:rsidRDefault="00DB59FD">
            <w:pPr>
              <w:jc w:val="right"/>
              <w:rPr>
                <w:rFonts w:eastAsia="Arial Unicode MS"/>
                <w:sz w:val="18"/>
                <w:szCs w:val="18"/>
              </w:rPr>
            </w:pPr>
          </w:p>
        </w:tc>
      </w:tr>
      <w:tr w:rsidR="00DB59FD">
        <w:trPr>
          <w:trHeight w:val="255"/>
        </w:trPr>
        <w:tc>
          <w:tcPr>
            <w:tcW w:w="2520" w:type="dxa"/>
            <w:noWrap/>
            <w:tcMar>
              <w:top w:w="0" w:type="dxa"/>
              <w:left w:w="180" w:type="dxa"/>
              <w:bottom w:w="0" w:type="dxa"/>
              <w:right w:w="0" w:type="dxa"/>
            </w:tcMar>
            <w:vAlign w:val="bottom"/>
          </w:tcPr>
          <w:p w:rsidR="00DB59FD" w:rsidRDefault="000C4AD5">
            <w:pPr>
              <w:ind w:firstLineChars="100" w:firstLine="160"/>
              <w:rPr>
                <w:rFonts w:eastAsia="Arial Unicode MS"/>
                <w:sz w:val="16"/>
                <w:szCs w:val="18"/>
              </w:rPr>
            </w:pPr>
            <w:r>
              <w:rPr>
                <w:sz w:val="16"/>
                <w:szCs w:val="18"/>
              </w:rPr>
              <w:t>Beginning of period</w:t>
            </w:r>
          </w:p>
        </w:tc>
        <w:tc>
          <w:tcPr>
            <w:tcW w:w="951"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c>
          <w:tcPr>
            <w:tcW w:w="1080"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c>
          <w:tcPr>
            <w:tcW w:w="1080" w:type="dxa"/>
            <w:vAlign w:val="bottom"/>
          </w:tcPr>
          <w:p w:rsidR="00DB59FD" w:rsidRDefault="000C4AD5">
            <w:pPr>
              <w:jc w:val="right"/>
              <w:rPr>
                <w:rFonts w:eastAsia="Arial Unicode MS"/>
                <w:sz w:val="18"/>
                <w:szCs w:val="18"/>
              </w:rPr>
            </w:pPr>
            <w:r>
              <w:rPr>
                <w:sz w:val="18"/>
                <w:szCs w:val="18"/>
              </w:rPr>
              <w:t>-</w:t>
            </w:r>
          </w:p>
        </w:tc>
        <w:tc>
          <w:tcPr>
            <w:tcW w:w="1260" w:type="dxa"/>
            <w:vAlign w:val="bottom"/>
          </w:tcPr>
          <w:p w:rsidR="00DB59FD" w:rsidRDefault="000C4AD5">
            <w:pPr>
              <w:jc w:val="right"/>
              <w:rPr>
                <w:rFonts w:eastAsia="Arial Unicode MS"/>
                <w:sz w:val="18"/>
                <w:szCs w:val="18"/>
              </w:rPr>
            </w:pPr>
            <w:r>
              <w:rPr>
                <w:sz w:val="18"/>
                <w:szCs w:val="18"/>
              </w:rPr>
              <w:t>-</w:t>
            </w:r>
          </w:p>
        </w:tc>
      </w:tr>
      <w:tr w:rsidR="00DB59FD">
        <w:trPr>
          <w:trHeight w:val="255"/>
        </w:trPr>
        <w:tc>
          <w:tcPr>
            <w:tcW w:w="2520" w:type="dxa"/>
            <w:tcBorders>
              <w:bottom w:val="single" w:sz="4" w:space="0" w:color="auto"/>
            </w:tcBorders>
            <w:noWrap/>
            <w:tcMar>
              <w:top w:w="0" w:type="dxa"/>
              <w:left w:w="180" w:type="dxa"/>
              <w:bottom w:w="0" w:type="dxa"/>
              <w:right w:w="0" w:type="dxa"/>
            </w:tcMar>
            <w:vAlign w:val="bottom"/>
          </w:tcPr>
          <w:p w:rsidR="00DB59FD" w:rsidRDefault="000C4AD5">
            <w:pPr>
              <w:ind w:firstLineChars="100" w:firstLine="160"/>
              <w:rPr>
                <w:rFonts w:eastAsia="Arial Unicode MS"/>
                <w:sz w:val="16"/>
                <w:szCs w:val="18"/>
              </w:rPr>
            </w:pPr>
            <w:r>
              <w:rPr>
                <w:sz w:val="16"/>
                <w:szCs w:val="18"/>
              </w:rPr>
              <w:t>End of period</w:t>
            </w:r>
          </w:p>
        </w:tc>
        <w:tc>
          <w:tcPr>
            <w:tcW w:w="951" w:type="dxa"/>
            <w:tcBorders>
              <w:bottom w:val="single" w:sz="4" w:space="0" w:color="auto"/>
            </w:tcBorders>
            <w:vAlign w:val="bottom"/>
          </w:tcPr>
          <w:p w:rsidR="00DB59FD" w:rsidRDefault="000C4AD5">
            <w:pPr>
              <w:jc w:val="right"/>
              <w:rPr>
                <w:rFonts w:eastAsia="Arial Unicode MS"/>
                <w:sz w:val="18"/>
                <w:szCs w:val="18"/>
              </w:rPr>
            </w:pPr>
            <w:r>
              <w:rPr>
                <w:sz w:val="18"/>
                <w:szCs w:val="18"/>
              </w:rPr>
              <w:t>-</w:t>
            </w:r>
          </w:p>
        </w:tc>
        <w:tc>
          <w:tcPr>
            <w:tcW w:w="1260" w:type="dxa"/>
            <w:tcBorders>
              <w:bottom w:val="single" w:sz="4" w:space="0" w:color="auto"/>
            </w:tcBorders>
            <w:vAlign w:val="bottom"/>
          </w:tcPr>
          <w:p w:rsidR="00DB59FD" w:rsidRDefault="000C4AD5">
            <w:pPr>
              <w:jc w:val="right"/>
              <w:rPr>
                <w:rFonts w:eastAsia="Arial Unicode MS"/>
                <w:sz w:val="18"/>
                <w:szCs w:val="18"/>
              </w:rPr>
            </w:pPr>
            <w:r>
              <w:rPr>
                <w:sz w:val="18"/>
                <w:szCs w:val="18"/>
              </w:rPr>
              <w:t>-</w:t>
            </w:r>
          </w:p>
        </w:tc>
        <w:tc>
          <w:tcPr>
            <w:tcW w:w="1080" w:type="dxa"/>
            <w:tcBorders>
              <w:bottom w:val="single" w:sz="4" w:space="0" w:color="auto"/>
            </w:tcBorders>
            <w:vAlign w:val="bottom"/>
          </w:tcPr>
          <w:p w:rsidR="00DB59FD" w:rsidRDefault="000C4AD5">
            <w:pPr>
              <w:jc w:val="right"/>
              <w:rPr>
                <w:rFonts w:eastAsia="Arial Unicode MS"/>
                <w:sz w:val="18"/>
                <w:szCs w:val="18"/>
              </w:rPr>
            </w:pPr>
            <w:r>
              <w:rPr>
                <w:sz w:val="18"/>
                <w:szCs w:val="18"/>
              </w:rPr>
              <w:t>-</w:t>
            </w:r>
          </w:p>
        </w:tc>
        <w:tc>
          <w:tcPr>
            <w:tcW w:w="1260" w:type="dxa"/>
            <w:tcBorders>
              <w:bottom w:val="single" w:sz="4" w:space="0" w:color="auto"/>
            </w:tcBorders>
            <w:vAlign w:val="bottom"/>
          </w:tcPr>
          <w:p w:rsidR="00DB59FD" w:rsidRDefault="000C4AD5">
            <w:pPr>
              <w:jc w:val="right"/>
              <w:rPr>
                <w:rFonts w:eastAsia="Arial Unicode MS"/>
                <w:sz w:val="18"/>
                <w:szCs w:val="18"/>
              </w:rPr>
            </w:pPr>
            <w:r>
              <w:rPr>
                <w:sz w:val="18"/>
                <w:szCs w:val="18"/>
              </w:rPr>
              <w:t>-</w:t>
            </w:r>
          </w:p>
        </w:tc>
        <w:tc>
          <w:tcPr>
            <w:tcW w:w="1080" w:type="dxa"/>
            <w:tcBorders>
              <w:bottom w:val="single" w:sz="4" w:space="0" w:color="auto"/>
            </w:tcBorders>
            <w:vAlign w:val="bottom"/>
          </w:tcPr>
          <w:p w:rsidR="00DB59FD" w:rsidRDefault="000C4AD5">
            <w:pPr>
              <w:jc w:val="right"/>
              <w:rPr>
                <w:rFonts w:eastAsia="Arial Unicode MS"/>
                <w:sz w:val="18"/>
                <w:szCs w:val="18"/>
              </w:rPr>
            </w:pPr>
            <w:r>
              <w:rPr>
                <w:sz w:val="18"/>
                <w:szCs w:val="18"/>
              </w:rPr>
              <w:t>-</w:t>
            </w:r>
          </w:p>
        </w:tc>
        <w:tc>
          <w:tcPr>
            <w:tcW w:w="1260" w:type="dxa"/>
            <w:tcBorders>
              <w:bottom w:val="single" w:sz="4" w:space="0" w:color="auto"/>
            </w:tcBorders>
            <w:vAlign w:val="bottom"/>
          </w:tcPr>
          <w:p w:rsidR="00DB59FD" w:rsidRDefault="000C4AD5">
            <w:pPr>
              <w:jc w:val="right"/>
              <w:rPr>
                <w:rFonts w:eastAsia="Arial Unicode MS"/>
                <w:sz w:val="18"/>
                <w:szCs w:val="18"/>
              </w:rPr>
            </w:pPr>
            <w:r>
              <w:rPr>
                <w:sz w:val="18"/>
                <w:szCs w:val="18"/>
              </w:rPr>
              <w:t>-</w:t>
            </w:r>
          </w:p>
        </w:tc>
      </w:tr>
      <w:tr w:rsidR="00DB59FD">
        <w:trPr>
          <w:trHeight w:val="255"/>
        </w:trPr>
        <w:tc>
          <w:tcPr>
            <w:tcW w:w="2520" w:type="dxa"/>
            <w:tcBorders>
              <w:top w:val="single" w:sz="4" w:space="0" w:color="auto"/>
              <w:bottom w:val="double" w:sz="4" w:space="0" w:color="auto"/>
            </w:tcBorders>
            <w:noWrap/>
            <w:tcMar>
              <w:top w:w="0" w:type="dxa"/>
              <w:left w:w="180" w:type="dxa"/>
              <w:bottom w:w="0" w:type="dxa"/>
              <w:right w:w="0" w:type="dxa"/>
            </w:tcMar>
            <w:vAlign w:val="bottom"/>
          </w:tcPr>
          <w:p w:rsidR="00DB59FD" w:rsidRDefault="000C4AD5">
            <w:pPr>
              <w:ind w:firstLineChars="100" w:firstLine="160"/>
              <w:rPr>
                <w:rFonts w:eastAsia="Arial Unicode MS"/>
                <w:sz w:val="16"/>
                <w:szCs w:val="18"/>
              </w:rPr>
            </w:pPr>
            <w:r>
              <w:rPr>
                <w:sz w:val="16"/>
                <w:szCs w:val="18"/>
              </w:rPr>
              <w:t>Total income/loss</w:t>
            </w:r>
          </w:p>
        </w:tc>
        <w:tc>
          <w:tcPr>
            <w:tcW w:w="951" w:type="dxa"/>
            <w:tcBorders>
              <w:top w:val="single" w:sz="4" w:space="0" w:color="auto"/>
              <w:bottom w:val="double" w:sz="4" w:space="0" w:color="auto"/>
            </w:tcBorders>
            <w:vAlign w:val="bottom"/>
          </w:tcPr>
          <w:p w:rsidR="00DB59FD" w:rsidRDefault="000C4AD5">
            <w:pPr>
              <w:jc w:val="right"/>
              <w:rPr>
                <w:rFonts w:eastAsia="Arial Unicode MS"/>
                <w:sz w:val="18"/>
                <w:szCs w:val="18"/>
              </w:rPr>
            </w:pPr>
            <w:r>
              <w:rPr>
                <w:sz w:val="18"/>
                <w:szCs w:val="18"/>
              </w:rPr>
              <w:t>-</w:t>
            </w:r>
          </w:p>
        </w:tc>
        <w:tc>
          <w:tcPr>
            <w:tcW w:w="1260" w:type="dxa"/>
            <w:tcBorders>
              <w:top w:val="single" w:sz="4" w:space="0" w:color="auto"/>
              <w:bottom w:val="double" w:sz="4" w:space="0" w:color="auto"/>
            </w:tcBorders>
            <w:vAlign w:val="bottom"/>
          </w:tcPr>
          <w:p w:rsidR="00DB59FD" w:rsidRDefault="000C4AD5">
            <w:pPr>
              <w:jc w:val="right"/>
              <w:rPr>
                <w:rFonts w:eastAsia="Arial Unicode MS"/>
                <w:sz w:val="18"/>
                <w:szCs w:val="18"/>
              </w:rPr>
            </w:pPr>
            <w:r>
              <w:rPr>
                <w:sz w:val="18"/>
                <w:szCs w:val="18"/>
              </w:rPr>
              <w:t>-</w:t>
            </w:r>
          </w:p>
        </w:tc>
        <w:tc>
          <w:tcPr>
            <w:tcW w:w="1080" w:type="dxa"/>
            <w:tcBorders>
              <w:top w:val="single" w:sz="4" w:space="0" w:color="auto"/>
              <w:bottom w:val="double" w:sz="4" w:space="0" w:color="auto"/>
            </w:tcBorders>
            <w:vAlign w:val="bottom"/>
          </w:tcPr>
          <w:p w:rsidR="00DB59FD" w:rsidRDefault="00DB59FD">
            <w:pPr>
              <w:jc w:val="right"/>
              <w:rPr>
                <w:rFonts w:eastAsia="Arial Unicode MS"/>
                <w:sz w:val="18"/>
                <w:szCs w:val="18"/>
              </w:rPr>
            </w:pPr>
          </w:p>
        </w:tc>
        <w:tc>
          <w:tcPr>
            <w:tcW w:w="1260" w:type="dxa"/>
            <w:tcBorders>
              <w:top w:val="single" w:sz="4" w:space="0" w:color="auto"/>
              <w:bottom w:val="double" w:sz="4" w:space="0" w:color="auto"/>
            </w:tcBorders>
            <w:vAlign w:val="bottom"/>
          </w:tcPr>
          <w:p w:rsidR="00DB59FD" w:rsidRDefault="00DB59FD">
            <w:pPr>
              <w:jc w:val="right"/>
              <w:rPr>
                <w:rFonts w:eastAsia="Arial Unicode MS"/>
                <w:sz w:val="18"/>
                <w:szCs w:val="18"/>
              </w:rPr>
            </w:pPr>
          </w:p>
        </w:tc>
        <w:tc>
          <w:tcPr>
            <w:tcW w:w="1080" w:type="dxa"/>
            <w:tcBorders>
              <w:top w:val="single" w:sz="4" w:space="0" w:color="auto"/>
              <w:bottom w:val="double" w:sz="4" w:space="0" w:color="auto"/>
            </w:tcBorders>
            <w:vAlign w:val="bottom"/>
          </w:tcPr>
          <w:p w:rsidR="00DB59FD" w:rsidRDefault="00DB59FD">
            <w:pPr>
              <w:jc w:val="right"/>
              <w:rPr>
                <w:rFonts w:eastAsia="Arial Unicode MS"/>
                <w:sz w:val="18"/>
                <w:szCs w:val="18"/>
              </w:rPr>
            </w:pPr>
          </w:p>
        </w:tc>
        <w:tc>
          <w:tcPr>
            <w:tcW w:w="1260" w:type="dxa"/>
            <w:tcBorders>
              <w:top w:val="single" w:sz="4" w:space="0" w:color="auto"/>
              <w:bottom w:val="double" w:sz="4" w:space="0" w:color="auto"/>
            </w:tcBorders>
            <w:vAlign w:val="bottom"/>
          </w:tcPr>
          <w:p w:rsidR="00DB59FD" w:rsidRDefault="00DB59FD">
            <w:pPr>
              <w:jc w:val="right"/>
              <w:rPr>
                <w:rFonts w:eastAsia="Arial Unicode MS"/>
                <w:sz w:val="18"/>
                <w:szCs w:val="18"/>
              </w:rPr>
            </w:pPr>
          </w:p>
        </w:tc>
      </w:tr>
    </w:tbl>
    <w:p w:rsidR="00DB59FD" w:rsidRDefault="00DB59FD">
      <w:pPr>
        <w:pStyle w:val="BodyText"/>
      </w:pPr>
    </w:p>
    <w:p w:rsidR="00DB59FD" w:rsidRDefault="000C4AD5">
      <w:pPr>
        <w:pStyle w:val="BodyTextIndent"/>
        <w:rPr>
          <w:rFonts w:eastAsia="Arial Unicode MS"/>
          <w:lang w:val="en-US"/>
        </w:rPr>
      </w:pPr>
      <w:r>
        <w:rPr>
          <w:rFonts w:eastAsia="Arial Unicode MS"/>
          <w:lang w:val="en-US"/>
        </w:rPr>
        <w:t>(*)</w:t>
      </w:r>
      <w:r>
        <w:rPr>
          <w:rFonts w:eastAsia="Arial Unicode MS"/>
          <w:lang w:val="en-US"/>
        </w:rPr>
        <w:tab/>
        <w:t xml:space="preserve">The scope of the related parties are defined in the Article 20-2 of the “Regulation on the Establishment and Operations of Banks”. </w:t>
      </w:r>
    </w:p>
    <w:p w:rsidR="00DB59FD" w:rsidRDefault="000C4AD5">
      <w:pPr>
        <w:autoSpaceDE w:val="0"/>
        <w:autoSpaceDN w:val="0"/>
        <w:adjustRightInd w:val="0"/>
        <w:ind w:left="540" w:hanging="540"/>
        <w:jc w:val="both"/>
        <w:rPr>
          <w:rFonts w:eastAsia="Arial Unicode MS"/>
          <w:b/>
          <w:bCs/>
          <w:lang w:val="tr-TR"/>
        </w:rPr>
      </w:pPr>
      <w:r>
        <w:rPr>
          <w:rFonts w:eastAsia="Arial Unicode MS"/>
          <w:b/>
          <w:bCs/>
          <w:lang w:val="tr-TR"/>
        </w:rPr>
        <w:t>2.</w:t>
      </w:r>
      <w:r>
        <w:rPr>
          <w:rFonts w:eastAsia="Arial Unicode MS"/>
          <w:b/>
          <w:bCs/>
          <w:lang w:val="tr-TR"/>
        </w:rPr>
        <w:tab/>
      </w:r>
      <w:r>
        <w:rPr>
          <w:rFonts w:eastAsia="Arial Unicode MS"/>
          <w:b/>
          <w:bCs/>
        </w:rPr>
        <w:t>Disclosures</w:t>
      </w:r>
      <w:r>
        <w:rPr>
          <w:rFonts w:eastAsia="Arial Unicode MS"/>
          <w:b/>
          <w:bCs/>
        </w:rPr>
        <w:t xml:space="preserve"> for related parties</w:t>
      </w:r>
    </w:p>
    <w:p w:rsidR="00DB59FD" w:rsidRDefault="00DB59FD">
      <w:pPr>
        <w:autoSpaceDE w:val="0"/>
        <w:autoSpaceDN w:val="0"/>
        <w:adjustRightInd w:val="0"/>
        <w:ind w:left="540" w:hanging="540"/>
        <w:jc w:val="both"/>
        <w:rPr>
          <w:rFonts w:eastAsia="Arial Unicode MS"/>
          <w:lang w:val="tr-TR"/>
        </w:rPr>
      </w:pPr>
    </w:p>
    <w:p w:rsidR="00DB59FD" w:rsidRDefault="000C4AD5">
      <w:pPr>
        <w:autoSpaceDE w:val="0"/>
        <w:autoSpaceDN w:val="0"/>
        <w:adjustRightInd w:val="0"/>
        <w:ind w:left="540" w:hanging="360"/>
        <w:jc w:val="both"/>
        <w:rPr>
          <w:rFonts w:eastAsia="Arial Unicode MS"/>
          <w:lang w:val="tr-TR"/>
        </w:rPr>
      </w:pPr>
      <w:r>
        <w:rPr>
          <w:rFonts w:eastAsia="Arial Unicode MS"/>
          <w:lang w:val="tr-TR"/>
        </w:rPr>
        <w:t>a)</w:t>
      </w:r>
      <w:r>
        <w:rPr>
          <w:rFonts w:eastAsia="Arial Unicode MS"/>
          <w:lang w:val="tr-TR"/>
        </w:rPr>
        <w:tab/>
      </w:r>
      <w:r>
        <w:rPr>
          <w:rFonts w:eastAsia="Arial Unicode MS"/>
        </w:rPr>
        <w:t>The relations of the Group with the entities controlled by the Group and its related parties, regardless of whether there are any transactions or not</w:t>
      </w:r>
      <w:r>
        <w:rPr>
          <w:rFonts w:eastAsia="Arial Unicode MS"/>
          <w:lang w:val="tr-TR"/>
        </w:rPr>
        <w:t>:</w:t>
      </w:r>
    </w:p>
    <w:p w:rsidR="00DB59FD" w:rsidRDefault="00DB59FD">
      <w:pPr>
        <w:autoSpaceDE w:val="0"/>
        <w:autoSpaceDN w:val="0"/>
        <w:adjustRightInd w:val="0"/>
        <w:ind w:left="540" w:hanging="360"/>
        <w:jc w:val="both"/>
        <w:rPr>
          <w:rFonts w:eastAsia="Arial Unicode MS"/>
          <w:lang w:val="tr-TR"/>
        </w:rPr>
      </w:pPr>
    </w:p>
    <w:p w:rsidR="00DB59FD" w:rsidRDefault="000C4AD5">
      <w:pPr>
        <w:autoSpaceDE w:val="0"/>
        <w:autoSpaceDN w:val="0"/>
        <w:adjustRightInd w:val="0"/>
        <w:ind w:left="540"/>
        <w:jc w:val="both"/>
        <w:rPr>
          <w:rFonts w:eastAsia="Arial Unicode MS"/>
          <w:lang w:val="tr-TR"/>
        </w:rPr>
      </w:pPr>
      <w:r>
        <w:rPr>
          <w:rFonts w:eastAsia="Arial Unicode MS"/>
        </w:rPr>
        <w:t>The Parent Bank enters into banking transactions with group companies in accord</w:t>
      </w:r>
      <w:r>
        <w:rPr>
          <w:rFonts w:eastAsia="Arial Unicode MS"/>
        </w:rPr>
        <w:t>ance with the Banking Law. These are commercial transactions and realized on an arms-length basis.</w:t>
      </w:r>
    </w:p>
    <w:p w:rsidR="00DB59FD" w:rsidRDefault="00DB59FD">
      <w:pPr>
        <w:autoSpaceDE w:val="0"/>
        <w:autoSpaceDN w:val="0"/>
        <w:adjustRightInd w:val="0"/>
        <w:jc w:val="both"/>
        <w:rPr>
          <w:rFonts w:eastAsia="Arial Unicode MS"/>
          <w:lang w:val="tr-TR"/>
        </w:rPr>
      </w:pPr>
    </w:p>
    <w:p w:rsidR="00DB59FD" w:rsidRDefault="000C4AD5">
      <w:pPr>
        <w:shd w:val="solid" w:color="FFFFFF" w:fill="auto"/>
        <w:autoSpaceDE w:val="0"/>
        <w:autoSpaceDN w:val="0"/>
        <w:adjustRightInd w:val="0"/>
        <w:ind w:left="540" w:hanging="360"/>
        <w:jc w:val="both"/>
        <w:rPr>
          <w:rFonts w:eastAsia="Arial Unicode MS"/>
          <w:lang w:val="tr-TR"/>
        </w:rPr>
      </w:pPr>
      <w:r>
        <w:rPr>
          <w:rFonts w:eastAsia="Arial Unicode MS"/>
          <w:lang w:val="tr-TR"/>
        </w:rPr>
        <w:t>b)</w:t>
      </w:r>
      <w:r>
        <w:rPr>
          <w:rFonts w:eastAsia="Arial Unicode MS"/>
          <w:lang w:val="tr-TR"/>
        </w:rPr>
        <w:tab/>
      </w:r>
      <w:r>
        <w:rPr>
          <w:rFonts w:eastAsia="Arial Unicode MS"/>
        </w:rPr>
        <w:t>Besides the structure of relationship, nature of the transaction, amount and ratio to the total volume of transactions, amount of major items and ratio t</w:t>
      </w:r>
      <w:r>
        <w:rPr>
          <w:rFonts w:eastAsia="Arial Unicode MS"/>
        </w:rPr>
        <w:t>o all items, pricing policies and other factors</w:t>
      </w:r>
      <w:r>
        <w:rPr>
          <w:rFonts w:eastAsia="Arial Unicode MS"/>
          <w:lang w:val="tr-TR"/>
        </w:rPr>
        <w:t>:</w:t>
      </w:r>
    </w:p>
    <w:p w:rsidR="00DB59FD" w:rsidRDefault="00DB59FD">
      <w:pPr>
        <w:shd w:val="solid" w:color="FFFFFF" w:fill="auto"/>
        <w:autoSpaceDE w:val="0"/>
        <w:autoSpaceDN w:val="0"/>
        <w:adjustRightInd w:val="0"/>
        <w:jc w:val="both"/>
        <w:rPr>
          <w:rFonts w:eastAsia="Arial Unicode MS"/>
          <w:lang w:val="tr-TR"/>
        </w:rPr>
      </w:pPr>
    </w:p>
    <w:tbl>
      <w:tblPr>
        <w:tblW w:w="0" w:type="auto"/>
        <w:tblInd w:w="648" w:type="dxa"/>
        <w:tblLook w:val="0000" w:firstRow="0" w:lastRow="0" w:firstColumn="0" w:lastColumn="0" w:noHBand="0" w:noVBand="0"/>
      </w:tblPr>
      <w:tblGrid>
        <w:gridCol w:w="4320"/>
        <w:gridCol w:w="1620"/>
        <w:gridCol w:w="2520"/>
      </w:tblGrid>
      <w:tr w:rsidR="00DB59FD">
        <w:tc>
          <w:tcPr>
            <w:tcW w:w="4320" w:type="dxa"/>
            <w:tcBorders>
              <w:top w:val="single" w:sz="4" w:space="0" w:color="auto"/>
              <w:bottom w:val="single" w:sz="4" w:space="0" w:color="auto"/>
            </w:tcBorders>
          </w:tcPr>
          <w:p w:rsidR="00DB59FD" w:rsidRDefault="00DB59FD">
            <w:pPr>
              <w:autoSpaceDE w:val="0"/>
              <w:autoSpaceDN w:val="0"/>
              <w:adjustRightInd w:val="0"/>
              <w:ind w:left="-108"/>
              <w:jc w:val="both"/>
              <w:rPr>
                <w:rFonts w:eastAsia="Arial Unicode MS"/>
                <w:lang w:val="tr-TR"/>
              </w:rPr>
            </w:pPr>
          </w:p>
        </w:tc>
        <w:tc>
          <w:tcPr>
            <w:tcW w:w="1620" w:type="dxa"/>
            <w:tcBorders>
              <w:top w:val="single" w:sz="4" w:space="0" w:color="auto"/>
              <w:bottom w:val="single" w:sz="4" w:space="0" w:color="auto"/>
            </w:tcBorders>
          </w:tcPr>
          <w:p w:rsidR="00DB59FD" w:rsidRDefault="00DB59FD">
            <w:pPr>
              <w:autoSpaceDE w:val="0"/>
              <w:autoSpaceDN w:val="0"/>
              <w:adjustRightInd w:val="0"/>
              <w:jc w:val="center"/>
              <w:rPr>
                <w:rFonts w:eastAsia="Arial Unicode MS"/>
              </w:rPr>
            </w:pPr>
          </w:p>
          <w:p w:rsidR="00DB59FD" w:rsidRDefault="00DB59FD">
            <w:pPr>
              <w:autoSpaceDE w:val="0"/>
              <w:autoSpaceDN w:val="0"/>
              <w:adjustRightInd w:val="0"/>
              <w:jc w:val="center"/>
              <w:rPr>
                <w:rFonts w:eastAsia="Arial Unicode MS"/>
              </w:rPr>
            </w:pPr>
          </w:p>
          <w:p w:rsidR="00DB59FD" w:rsidRDefault="000C4AD5">
            <w:pPr>
              <w:autoSpaceDE w:val="0"/>
              <w:autoSpaceDN w:val="0"/>
              <w:adjustRightInd w:val="0"/>
              <w:jc w:val="center"/>
              <w:rPr>
                <w:rFonts w:eastAsia="Arial Unicode MS"/>
              </w:rPr>
            </w:pPr>
            <w:r>
              <w:rPr>
                <w:rFonts w:eastAsia="Arial Unicode MS"/>
              </w:rPr>
              <w:t>Amount</w:t>
            </w:r>
          </w:p>
        </w:tc>
        <w:tc>
          <w:tcPr>
            <w:tcW w:w="2520" w:type="dxa"/>
            <w:tcBorders>
              <w:top w:val="single" w:sz="4" w:space="0" w:color="auto"/>
              <w:bottom w:val="single" w:sz="4" w:space="0" w:color="auto"/>
            </w:tcBorders>
          </w:tcPr>
          <w:p w:rsidR="00DB59FD" w:rsidRDefault="000C4AD5">
            <w:pPr>
              <w:autoSpaceDE w:val="0"/>
              <w:autoSpaceDN w:val="0"/>
              <w:adjustRightInd w:val="0"/>
              <w:jc w:val="center"/>
              <w:rPr>
                <w:rFonts w:eastAsia="Arial Unicode MS"/>
              </w:rPr>
            </w:pPr>
            <w:r>
              <w:rPr>
                <w:rFonts w:eastAsia="Arial Unicode MS"/>
              </w:rPr>
              <w:t>% According to the Amounts at the Financial Statements</w:t>
            </w:r>
          </w:p>
        </w:tc>
      </w:tr>
      <w:tr w:rsidR="00DB59FD">
        <w:tc>
          <w:tcPr>
            <w:tcW w:w="4320" w:type="dxa"/>
          </w:tcPr>
          <w:p w:rsidR="00DB59FD" w:rsidRDefault="000C4AD5">
            <w:pPr>
              <w:autoSpaceDE w:val="0"/>
              <w:autoSpaceDN w:val="0"/>
              <w:adjustRightInd w:val="0"/>
              <w:ind w:left="-108"/>
              <w:jc w:val="both"/>
              <w:rPr>
                <w:rFonts w:eastAsia="Arial Unicode MS"/>
              </w:rPr>
            </w:pPr>
            <w:r>
              <w:rPr>
                <w:rFonts w:eastAsia="Arial Unicode MS"/>
              </w:rPr>
              <w:t>Cash loans</w:t>
            </w:r>
          </w:p>
        </w:tc>
        <w:tc>
          <w:tcPr>
            <w:tcW w:w="1620" w:type="dxa"/>
          </w:tcPr>
          <w:p w:rsidR="00DB59FD" w:rsidRDefault="000C4AD5">
            <w:pPr>
              <w:autoSpaceDE w:val="0"/>
              <w:autoSpaceDN w:val="0"/>
              <w:adjustRightInd w:val="0"/>
              <w:jc w:val="right"/>
              <w:rPr>
                <w:rFonts w:eastAsia="Arial Unicode MS"/>
                <w:lang w:val="tr-TR"/>
              </w:rPr>
            </w:pPr>
            <w:r>
              <w:rPr>
                <w:rFonts w:eastAsia="Arial Unicode MS"/>
                <w:lang w:val="tr-TR"/>
              </w:rPr>
              <w:t>115,786</w:t>
            </w:r>
          </w:p>
        </w:tc>
        <w:tc>
          <w:tcPr>
            <w:tcW w:w="2520" w:type="dxa"/>
          </w:tcPr>
          <w:p w:rsidR="00DB59FD" w:rsidRDefault="000C4AD5">
            <w:pPr>
              <w:autoSpaceDE w:val="0"/>
              <w:autoSpaceDN w:val="0"/>
              <w:adjustRightInd w:val="0"/>
              <w:jc w:val="right"/>
              <w:rPr>
                <w:rFonts w:eastAsia="Arial Unicode MS"/>
                <w:lang w:val="tr-TR"/>
              </w:rPr>
            </w:pPr>
            <w:r>
              <w:rPr>
                <w:rFonts w:eastAsia="Arial Unicode MS"/>
                <w:lang w:val="tr-TR"/>
              </w:rPr>
              <w:t>7.97</w:t>
            </w:r>
          </w:p>
        </w:tc>
      </w:tr>
      <w:tr w:rsidR="00DB59FD">
        <w:tc>
          <w:tcPr>
            <w:tcW w:w="4320" w:type="dxa"/>
          </w:tcPr>
          <w:p w:rsidR="00DB59FD" w:rsidRDefault="000C4AD5">
            <w:pPr>
              <w:autoSpaceDE w:val="0"/>
              <w:autoSpaceDN w:val="0"/>
              <w:adjustRightInd w:val="0"/>
              <w:ind w:left="-108"/>
              <w:jc w:val="both"/>
              <w:rPr>
                <w:rFonts w:eastAsia="Arial Unicode MS"/>
              </w:rPr>
            </w:pPr>
            <w:r>
              <w:rPr>
                <w:rFonts w:eastAsia="Arial Unicode MS"/>
              </w:rPr>
              <w:t>Noncash loans</w:t>
            </w:r>
          </w:p>
        </w:tc>
        <w:tc>
          <w:tcPr>
            <w:tcW w:w="1620" w:type="dxa"/>
          </w:tcPr>
          <w:p w:rsidR="00DB59FD" w:rsidRDefault="000C4AD5">
            <w:pPr>
              <w:autoSpaceDE w:val="0"/>
              <w:autoSpaceDN w:val="0"/>
              <w:adjustRightInd w:val="0"/>
              <w:jc w:val="right"/>
              <w:rPr>
                <w:rFonts w:eastAsia="Arial Unicode MS"/>
                <w:lang w:val="tr-TR"/>
              </w:rPr>
            </w:pPr>
            <w:r>
              <w:rPr>
                <w:rFonts w:eastAsia="Arial Unicode MS"/>
                <w:lang w:val="tr-TR"/>
              </w:rPr>
              <w:t>3,588</w:t>
            </w:r>
          </w:p>
        </w:tc>
        <w:tc>
          <w:tcPr>
            <w:tcW w:w="2520" w:type="dxa"/>
          </w:tcPr>
          <w:p w:rsidR="00DB59FD" w:rsidRDefault="000C4AD5">
            <w:pPr>
              <w:autoSpaceDE w:val="0"/>
              <w:autoSpaceDN w:val="0"/>
              <w:adjustRightInd w:val="0"/>
              <w:jc w:val="right"/>
              <w:rPr>
                <w:rFonts w:eastAsia="Arial Unicode MS"/>
                <w:lang w:val="tr-TR"/>
              </w:rPr>
            </w:pPr>
            <w:r>
              <w:rPr>
                <w:rFonts w:eastAsia="Arial Unicode MS"/>
                <w:lang w:val="tr-TR"/>
              </w:rPr>
              <w:t>0.35</w:t>
            </w:r>
          </w:p>
        </w:tc>
      </w:tr>
      <w:tr w:rsidR="00DB59FD">
        <w:tc>
          <w:tcPr>
            <w:tcW w:w="4320" w:type="dxa"/>
          </w:tcPr>
          <w:p w:rsidR="00DB59FD" w:rsidRDefault="000C4AD5">
            <w:pPr>
              <w:autoSpaceDE w:val="0"/>
              <w:autoSpaceDN w:val="0"/>
              <w:adjustRightInd w:val="0"/>
              <w:ind w:left="-108"/>
              <w:jc w:val="both"/>
              <w:rPr>
                <w:rFonts w:eastAsia="Arial Unicode MS"/>
              </w:rPr>
            </w:pPr>
            <w:r>
              <w:rPr>
                <w:rFonts w:eastAsia="Arial Unicode MS"/>
              </w:rPr>
              <w:t>Deposits</w:t>
            </w:r>
          </w:p>
        </w:tc>
        <w:tc>
          <w:tcPr>
            <w:tcW w:w="1620" w:type="dxa"/>
          </w:tcPr>
          <w:p w:rsidR="00DB59FD" w:rsidRDefault="000C4AD5">
            <w:pPr>
              <w:autoSpaceDE w:val="0"/>
              <w:autoSpaceDN w:val="0"/>
              <w:adjustRightInd w:val="0"/>
              <w:jc w:val="right"/>
              <w:rPr>
                <w:rFonts w:eastAsia="Arial Unicode MS"/>
                <w:lang w:val="tr-TR"/>
              </w:rPr>
            </w:pPr>
            <w:r>
              <w:rPr>
                <w:rFonts w:eastAsia="Arial Unicode MS"/>
                <w:lang w:val="tr-TR"/>
              </w:rPr>
              <w:t>968,022</w:t>
            </w:r>
          </w:p>
        </w:tc>
        <w:tc>
          <w:tcPr>
            <w:tcW w:w="2520" w:type="dxa"/>
          </w:tcPr>
          <w:p w:rsidR="00DB59FD" w:rsidRDefault="000C4AD5">
            <w:pPr>
              <w:autoSpaceDE w:val="0"/>
              <w:autoSpaceDN w:val="0"/>
              <w:adjustRightInd w:val="0"/>
              <w:jc w:val="right"/>
              <w:rPr>
                <w:rFonts w:eastAsia="Arial Unicode MS"/>
                <w:lang w:val="tr-TR"/>
              </w:rPr>
            </w:pPr>
            <w:r>
              <w:rPr>
                <w:rFonts w:eastAsia="Arial Unicode MS"/>
                <w:lang w:val="tr-TR"/>
              </w:rPr>
              <w:t>36.51</w:t>
            </w:r>
          </w:p>
        </w:tc>
      </w:tr>
      <w:tr w:rsidR="00DB59FD">
        <w:tc>
          <w:tcPr>
            <w:tcW w:w="4320" w:type="dxa"/>
          </w:tcPr>
          <w:p w:rsidR="00DB59FD" w:rsidRDefault="000C4AD5">
            <w:pPr>
              <w:autoSpaceDE w:val="0"/>
              <w:autoSpaceDN w:val="0"/>
              <w:adjustRightInd w:val="0"/>
              <w:ind w:left="-108"/>
              <w:jc w:val="both"/>
              <w:rPr>
                <w:rFonts w:eastAsia="Arial Unicode MS"/>
              </w:rPr>
            </w:pPr>
            <w:r>
              <w:rPr>
                <w:rFonts w:eastAsia="Arial Unicode MS"/>
              </w:rPr>
              <w:t>Forward transactions and option agreements</w:t>
            </w:r>
          </w:p>
        </w:tc>
        <w:tc>
          <w:tcPr>
            <w:tcW w:w="1620" w:type="dxa"/>
          </w:tcPr>
          <w:p w:rsidR="00DB59FD" w:rsidRDefault="000C4AD5">
            <w:pPr>
              <w:autoSpaceDE w:val="0"/>
              <w:autoSpaceDN w:val="0"/>
              <w:adjustRightInd w:val="0"/>
              <w:jc w:val="right"/>
              <w:rPr>
                <w:rFonts w:eastAsia="Arial Unicode MS"/>
                <w:lang w:val="tr-TR"/>
              </w:rPr>
            </w:pPr>
            <w:r>
              <w:rPr>
                <w:rFonts w:eastAsia="Arial Unicode MS"/>
                <w:lang w:val="tr-TR"/>
              </w:rPr>
              <w:t>141,020</w:t>
            </w:r>
          </w:p>
        </w:tc>
        <w:tc>
          <w:tcPr>
            <w:tcW w:w="2520" w:type="dxa"/>
          </w:tcPr>
          <w:p w:rsidR="00DB59FD" w:rsidRDefault="000C4AD5">
            <w:pPr>
              <w:autoSpaceDE w:val="0"/>
              <w:autoSpaceDN w:val="0"/>
              <w:adjustRightInd w:val="0"/>
              <w:jc w:val="right"/>
              <w:rPr>
                <w:rFonts w:eastAsia="Arial Unicode MS"/>
                <w:lang w:val="tr-TR"/>
              </w:rPr>
            </w:pPr>
            <w:r>
              <w:rPr>
                <w:rFonts w:eastAsia="Arial Unicode MS"/>
                <w:lang w:val="tr-TR"/>
              </w:rPr>
              <w:t>13.04</w:t>
            </w:r>
          </w:p>
        </w:tc>
      </w:tr>
    </w:tbl>
    <w:p w:rsidR="00DB59FD" w:rsidRDefault="00DB59FD">
      <w:pPr>
        <w:shd w:val="solid" w:color="FFFFFF" w:fill="auto"/>
        <w:autoSpaceDE w:val="0"/>
        <w:autoSpaceDN w:val="0"/>
        <w:adjustRightInd w:val="0"/>
        <w:jc w:val="both"/>
        <w:rPr>
          <w:rFonts w:eastAsia="Arial Unicode MS"/>
          <w:highlight w:val="yellow"/>
          <w:lang w:val="tr-TR"/>
        </w:rPr>
      </w:pPr>
    </w:p>
    <w:p w:rsidR="00DB59FD" w:rsidRDefault="000C4AD5">
      <w:pPr>
        <w:shd w:val="solid" w:color="FFFFFF" w:fill="auto"/>
        <w:autoSpaceDE w:val="0"/>
        <w:autoSpaceDN w:val="0"/>
        <w:adjustRightInd w:val="0"/>
        <w:ind w:left="540" w:firstLine="27"/>
        <w:jc w:val="both"/>
        <w:rPr>
          <w:rFonts w:eastAsia="Arial Unicode MS"/>
          <w:lang w:val="tr-TR"/>
        </w:rPr>
      </w:pPr>
      <w:r>
        <w:rPr>
          <w:rFonts w:eastAsia="Arial Unicode MS"/>
        </w:rPr>
        <w:t xml:space="preserve">These </w:t>
      </w:r>
      <w:r>
        <w:rPr>
          <w:rFonts w:eastAsia="Arial Unicode MS"/>
        </w:rPr>
        <w:t>transactions are priced in accordance with the general pricing policies of the Bank and are in line with market rates.</w:t>
      </w:r>
    </w:p>
    <w:p w:rsidR="00DB59FD" w:rsidRDefault="00DB59FD">
      <w:pPr>
        <w:shd w:val="solid" w:color="FFFFFF" w:fill="auto"/>
        <w:autoSpaceDE w:val="0"/>
        <w:autoSpaceDN w:val="0"/>
        <w:adjustRightInd w:val="0"/>
        <w:jc w:val="both"/>
        <w:rPr>
          <w:rFonts w:eastAsia="Arial Unicode MS"/>
          <w:lang w:val="tr-TR"/>
        </w:rPr>
      </w:pPr>
    </w:p>
    <w:p w:rsidR="00DB59FD" w:rsidRDefault="000C4AD5">
      <w:pPr>
        <w:shd w:val="solid" w:color="FFFFFF" w:fill="auto"/>
        <w:autoSpaceDE w:val="0"/>
        <w:autoSpaceDN w:val="0"/>
        <w:adjustRightInd w:val="0"/>
        <w:ind w:left="540" w:hanging="360"/>
        <w:jc w:val="both"/>
        <w:rPr>
          <w:rFonts w:eastAsia="Arial Unicode MS"/>
          <w:lang w:val="tr-TR"/>
        </w:rPr>
      </w:pPr>
      <w:r>
        <w:rPr>
          <w:rFonts w:eastAsia="Arial Unicode MS"/>
          <w:lang w:val="tr-TR"/>
        </w:rPr>
        <w:t>c)</w:t>
      </w:r>
      <w:r>
        <w:rPr>
          <w:rFonts w:eastAsia="Arial Unicode MS"/>
          <w:lang w:val="tr-TR"/>
        </w:rPr>
        <w:tab/>
      </w:r>
      <w:r>
        <w:rPr>
          <w:rFonts w:eastAsia="Arial Unicode MS"/>
        </w:rPr>
        <w:t xml:space="preserve">In the case that disclosing items separately, total of  similar items is disclosed in order to present the total impact on financial </w:t>
      </w:r>
      <w:r>
        <w:rPr>
          <w:rFonts w:eastAsia="Arial Unicode MS"/>
        </w:rPr>
        <w:t>statements : Explained in the article b.</w:t>
      </w:r>
    </w:p>
    <w:p w:rsidR="00DB59FD" w:rsidRDefault="00DB59FD">
      <w:pPr>
        <w:shd w:val="solid" w:color="FFFFFF" w:fill="auto"/>
        <w:autoSpaceDE w:val="0"/>
        <w:autoSpaceDN w:val="0"/>
        <w:adjustRightInd w:val="0"/>
        <w:ind w:left="540" w:hanging="540"/>
        <w:jc w:val="both"/>
        <w:rPr>
          <w:rFonts w:eastAsia="Arial Unicode MS"/>
          <w:lang w:val="tr-TR"/>
        </w:rPr>
      </w:pPr>
    </w:p>
    <w:p w:rsidR="00DB59FD" w:rsidRDefault="000C4AD5">
      <w:pPr>
        <w:shd w:val="solid" w:color="FFFFFF" w:fill="auto"/>
        <w:autoSpaceDE w:val="0"/>
        <w:autoSpaceDN w:val="0"/>
        <w:adjustRightInd w:val="0"/>
        <w:ind w:left="540" w:hanging="360"/>
        <w:jc w:val="both"/>
        <w:rPr>
          <w:rFonts w:eastAsia="Arial Unicode MS"/>
          <w:lang w:val="tr-TR"/>
        </w:rPr>
      </w:pPr>
      <w:r>
        <w:rPr>
          <w:rFonts w:eastAsia="Arial Unicode MS"/>
          <w:lang w:val="tr-TR"/>
        </w:rPr>
        <w:t>d)</w:t>
      </w:r>
      <w:r>
        <w:rPr>
          <w:rFonts w:eastAsia="Arial Unicode MS"/>
          <w:lang w:val="tr-TR"/>
        </w:rPr>
        <w:tab/>
      </w:r>
      <w:r>
        <w:rPr>
          <w:rFonts w:eastAsia="Arial Unicode MS"/>
        </w:rPr>
        <w:t>Investments accounted for under the equity method : None.</w:t>
      </w:r>
    </w:p>
    <w:p w:rsidR="00DB59FD" w:rsidRDefault="00DB59FD">
      <w:pPr>
        <w:shd w:val="solid" w:color="FFFFFF" w:fill="auto"/>
        <w:autoSpaceDE w:val="0"/>
        <w:autoSpaceDN w:val="0"/>
        <w:adjustRightInd w:val="0"/>
        <w:jc w:val="both"/>
        <w:rPr>
          <w:rFonts w:eastAsia="Arial Unicode MS"/>
          <w:highlight w:val="yellow"/>
          <w:lang w:val="tr-TR"/>
        </w:rPr>
      </w:pPr>
    </w:p>
    <w:p w:rsidR="00DB59FD" w:rsidRDefault="000C4AD5">
      <w:pPr>
        <w:numPr>
          <w:ilvl w:val="0"/>
          <w:numId w:val="7"/>
        </w:numPr>
        <w:shd w:val="solid" w:color="FFFFFF" w:fill="auto"/>
        <w:autoSpaceDE w:val="0"/>
        <w:autoSpaceDN w:val="0"/>
        <w:adjustRightInd w:val="0"/>
        <w:jc w:val="both"/>
        <w:rPr>
          <w:rFonts w:eastAsia="Arial Unicode MS"/>
        </w:rPr>
      </w:pPr>
      <w:r>
        <w:rPr>
          <w:rFonts w:eastAsia="Arial Unicode MS"/>
        </w:rPr>
        <w:t>Disclosures related to purchase and sale of real estate and other assets, trading of services, agency contracts, leasing contracts, transferring informa</w:t>
      </w:r>
      <w:r>
        <w:rPr>
          <w:rFonts w:eastAsia="Arial Unicode MS"/>
        </w:rPr>
        <w:t>tion as a result of research and development, license contracts, financing (loans and cash or real capital supports included), guarantees, and management contracts :</w:t>
      </w:r>
    </w:p>
    <w:p w:rsidR="00DB59FD" w:rsidRDefault="00DB59FD">
      <w:pPr>
        <w:shd w:val="solid" w:color="FFFFFF" w:fill="auto"/>
        <w:autoSpaceDE w:val="0"/>
        <w:autoSpaceDN w:val="0"/>
        <w:adjustRightInd w:val="0"/>
        <w:ind w:left="540" w:hanging="360"/>
        <w:jc w:val="both"/>
        <w:rPr>
          <w:rFonts w:eastAsia="Arial Unicode MS"/>
          <w:lang w:val="tr-TR"/>
        </w:rPr>
      </w:pPr>
    </w:p>
    <w:p w:rsidR="00DB59FD" w:rsidRDefault="000C4AD5">
      <w:pPr>
        <w:shd w:val="solid" w:color="FFFFFF" w:fill="auto"/>
        <w:autoSpaceDE w:val="0"/>
        <w:autoSpaceDN w:val="0"/>
        <w:adjustRightInd w:val="0"/>
        <w:ind w:left="540"/>
        <w:jc w:val="both"/>
        <w:rPr>
          <w:rFonts w:eastAsia="Arial Unicode MS"/>
        </w:rPr>
      </w:pPr>
      <w:r>
        <w:rPr>
          <w:rFonts w:eastAsia="Arial Unicode MS"/>
        </w:rPr>
        <w:t>The Group has financial lease agreements with TEB Finansal Kiralama A.S. The total leasin</w:t>
      </w:r>
      <w:r>
        <w:rPr>
          <w:rFonts w:eastAsia="Arial Unicode MS"/>
        </w:rPr>
        <w:t>g obligations related to these agreements amounted to TL 6,451. Additionally, the Group provides agency services for TEB Sigorta A.S. and TEB Yatirim Menkul Degerler A.S.</w:t>
      </w:r>
    </w:p>
    <w:p w:rsidR="00DB59FD" w:rsidRDefault="00DB59FD">
      <w:pPr>
        <w:shd w:val="solid" w:color="FFFFFF" w:fill="auto"/>
        <w:autoSpaceDE w:val="0"/>
        <w:autoSpaceDN w:val="0"/>
        <w:adjustRightInd w:val="0"/>
        <w:ind w:left="540" w:hanging="360"/>
        <w:jc w:val="both"/>
        <w:rPr>
          <w:rFonts w:eastAsia="Arial Unicode MS"/>
          <w:lang w:val="tr-TR"/>
        </w:rPr>
      </w:pPr>
    </w:p>
    <w:p w:rsidR="00DB59FD" w:rsidRDefault="000C4AD5">
      <w:pPr>
        <w:shd w:val="solid" w:color="FFFFFF" w:fill="auto"/>
        <w:autoSpaceDE w:val="0"/>
        <w:autoSpaceDN w:val="0"/>
        <w:adjustRightInd w:val="0"/>
        <w:ind w:left="540" w:hanging="360"/>
        <w:jc w:val="both"/>
        <w:rPr>
          <w:rFonts w:eastAsia="Arial Unicode MS"/>
          <w:lang w:val="tr-TR"/>
        </w:rPr>
      </w:pPr>
      <w:r>
        <w:rPr>
          <w:rFonts w:eastAsia="Arial Unicode MS"/>
          <w:lang w:val="tr-TR"/>
        </w:rPr>
        <w:tab/>
      </w:r>
      <w:r>
        <w:rPr>
          <w:rFonts w:eastAsia="Arial Unicode MS"/>
        </w:rPr>
        <w:t>Within the limits of the Grouping Law, the Group renders cash and non-cash loans to</w:t>
      </w:r>
      <w:r>
        <w:rPr>
          <w:rFonts w:eastAsia="Arial Unicode MS"/>
        </w:rPr>
        <w:t xml:space="preserve"> its related parties and the ratio of these to the Group’s total cash and non-cash loan portfolio is 5.39 %. Amounts of these loans are explained in the note 1a</w:t>
      </w:r>
      <w:r>
        <w:rPr>
          <w:rFonts w:eastAsia="Arial Unicode MS"/>
          <w:lang w:val="tr-TR"/>
        </w:rPr>
        <w:t>.</w:t>
      </w:r>
    </w:p>
    <w:p w:rsidR="00DB59FD" w:rsidRDefault="00DB59FD">
      <w:pPr>
        <w:shd w:val="solid" w:color="FFFFFF" w:fill="auto"/>
        <w:autoSpaceDE w:val="0"/>
        <w:autoSpaceDN w:val="0"/>
        <w:adjustRightInd w:val="0"/>
        <w:ind w:left="540" w:hanging="360"/>
        <w:jc w:val="both"/>
        <w:rPr>
          <w:rFonts w:eastAsia="Arial Unicode MS"/>
          <w:highlight w:val="yellow"/>
          <w:lang w:val="tr-TR"/>
        </w:rPr>
      </w:pPr>
    </w:p>
    <w:p w:rsidR="00DB59FD" w:rsidRDefault="000C4AD5">
      <w:pPr>
        <w:shd w:val="solid" w:color="FFFFFF" w:fill="auto"/>
        <w:autoSpaceDE w:val="0"/>
        <w:autoSpaceDN w:val="0"/>
        <w:adjustRightInd w:val="0"/>
        <w:ind w:left="540"/>
        <w:jc w:val="both"/>
      </w:pPr>
      <w:r>
        <w:rPr>
          <w:rFonts w:eastAsia="Arial Unicode MS"/>
        </w:rPr>
        <w:t>As of March 31, 2003 the Group has no purchases and sale of real estate and other assets, tra</w:t>
      </w:r>
      <w:r>
        <w:rPr>
          <w:rFonts w:eastAsia="Arial Unicode MS"/>
        </w:rPr>
        <w:t>nsfer of  information as a result of research and development, license and management contracts with the related parties.</w:t>
      </w:r>
    </w:p>
    <w:p w:rsidR="00DB59FD" w:rsidRDefault="00DB59FD">
      <w:pPr>
        <w:shd w:val="solid" w:color="FFFFFF" w:fill="auto"/>
        <w:autoSpaceDE w:val="0"/>
        <w:autoSpaceDN w:val="0"/>
        <w:adjustRightInd w:val="0"/>
        <w:ind w:left="540" w:hanging="360"/>
        <w:jc w:val="both"/>
        <w:rPr>
          <w:lang w:val="tr-TR"/>
        </w:rPr>
      </w:pPr>
    </w:p>
    <w:p w:rsidR="00DB59FD" w:rsidRDefault="00DB59FD">
      <w:pPr>
        <w:pStyle w:val="BodyTextIndent"/>
        <w:autoSpaceDE/>
        <w:autoSpaceDN/>
        <w:adjustRightInd/>
        <w:ind w:left="0" w:firstLine="0"/>
      </w:pPr>
    </w:p>
    <w:p w:rsidR="00DB59FD" w:rsidRDefault="00DB59FD">
      <w:pPr>
        <w:autoSpaceDE w:val="0"/>
        <w:autoSpaceDN w:val="0"/>
        <w:adjustRightInd w:val="0"/>
        <w:rPr>
          <w:rFonts w:eastAsia="Arial Unicode MS"/>
          <w:lang w:val="tr-TR"/>
        </w:rPr>
      </w:pPr>
    </w:p>
    <w:p w:rsidR="00DB59FD" w:rsidRDefault="00DB59FD">
      <w:pPr>
        <w:autoSpaceDE w:val="0"/>
        <w:autoSpaceDN w:val="0"/>
        <w:adjustRightInd w:val="0"/>
        <w:rPr>
          <w:rFonts w:eastAsia="Arial Unicode MS"/>
          <w:lang w:val="tr-TR"/>
        </w:rPr>
      </w:pPr>
    </w:p>
    <w:p w:rsidR="00DB59FD" w:rsidRDefault="00DB59FD">
      <w:pPr>
        <w:autoSpaceDE w:val="0"/>
        <w:autoSpaceDN w:val="0"/>
        <w:adjustRightInd w:val="0"/>
        <w:rPr>
          <w:rFonts w:eastAsia="Arial Unicode MS"/>
          <w:lang w:val="tr-TR"/>
        </w:rPr>
      </w:pPr>
    </w:p>
    <w:p w:rsidR="00DB59FD" w:rsidRDefault="00DB59FD">
      <w:pPr>
        <w:autoSpaceDE w:val="0"/>
        <w:autoSpaceDN w:val="0"/>
        <w:adjustRightInd w:val="0"/>
        <w:rPr>
          <w:rFonts w:eastAsia="Arial Unicode MS"/>
          <w:lang w:val="tr-TR"/>
        </w:rPr>
      </w:pPr>
    </w:p>
    <w:p w:rsidR="00DB59FD" w:rsidRDefault="00DB59FD">
      <w:pPr>
        <w:autoSpaceDE w:val="0"/>
        <w:autoSpaceDN w:val="0"/>
        <w:adjustRightInd w:val="0"/>
        <w:rPr>
          <w:rFonts w:eastAsia="Arial Unicode MS"/>
          <w:lang w:val="tr-TR"/>
        </w:rPr>
      </w:pPr>
    </w:p>
    <w:p w:rsidR="00DB59FD" w:rsidRDefault="00DB59FD">
      <w:pPr>
        <w:autoSpaceDE w:val="0"/>
        <w:autoSpaceDN w:val="0"/>
        <w:adjustRightInd w:val="0"/>
        <w:rPr>
          <w:rFonts w:eastAsia="Arial Unicode MS"/>
          <w:lang w:val="tr-TR"/>
        </w:rPr>
      </w:pPr>
    </w:p>
    <w:p w:rsidR="00DB59FD" w:rsidRDefault="00DB59FD">
      <w:pPr>
        <w:autoSpaceDE w:val="0"/>
        <w:autoSpaceDN w:val="0"/>
        <w:adjustRightInd w:val="0"/>
        <w:rPr>
          <w:rFonts w:eastAsia="Arial Unicode MS"/>
          <w:lang w:val="tr-TR"/>
        </w:rPr>
      </w:pPr>
    </w:p>
    <w:p w:rsidR="00DB59FD" w:rsidRDefault="000C4AD5">
      <w:pPr>
        <w:pStyle w:val="Heading7"/>
        <w:ind w:left="0" w:firstLine="0"/>
        <w:rPr>
          <w:sz w:val="22"/>
        </w:rPr>
      </w:pPr>
      <w:r>
        <w:rPr>
          <w:bCs w:val="0"/>
          <w:sz w:val="22"/>
        </w:rPr>
        <w:t>VI-</w:t>
      </w:r>
      <w:r>
        <w:rPr>
          <w:bCs w:val="0"/>
          <w:sz w:val="22"/>
        </w:rPr>
        <w:tab/>
      </w:r>
      <w:r>
        <w:rPr>
          <w:bCs w:val="0"/>
          <w:sz w:val="22"/>
          <w:lang w:val="en-US"/>
        </w:rPr>
        <w:t>Footenotes and Explanations Related to Inflation Accounting</w:t>
      </w:r>
    </w:p>
    <w:p w:rsidR="00DB59FD" w:rsidRDefault="00DB59FD">
      <w:pPr>
        <w:pStyle w:val="Heading8"/>
        <w:tabs>
          <w:tab w:val="clear" w:pos="-54"/>
        </w:tabs>
        <w:rPr>
          <w:rFonts w:eastAsia="Times New Roman"/>
        </w:rPr>
      </w:pPr>
    </w:p>
    <w:p w:rsidR="00DB59FD" w:rsidRDefault="000C4AD5">
      <w:pPr>
        <w:pStyle w:val="Heading8"/>
        <w:tabs>
          <w:tab w:val="clear" w:pos="-54"/>
        </w:tabs>
        <w:rPr>
          <w:rFonts w:eastAsia="Times New Roman"/>
          <w:lang w:val="en-US"/>
        </w:rPr>
      </w:pPr>
      <w:r>
        <w:rPr>
          <w:rFonts w:eastAsia="Times New Roman"/>
          <w:lang w:val="en-US"/>
        </w:rPr>
        <w:t>Inflation Accounting</w:t>
      </w:r>
    </w:p>
    <w:p w:rsidR="00DB59FD" w:rsidRDefault="00DB59FD">
      <w:pPr>
        <w:autoSpaceDE w:val="0"/>
        <w:autoSpaceDN w:val="0"/>
        <w:adjustRightInd w:val="0"/>
        <w:jc w:val="both"/>
        <w:rPr>
          <w:b/>
          <w:lang w:val="tr-TR"/>
        </w:rPr>
      </w:pPr>
    </w:p>
    <w:p w:rsidR="00DB59FD" w:rsidRDefault="000C4AD5">
      <w:pPr>
        <w:pStyle w:val="BodyTextIndent2"/>
        <w:ind w:left="0"/>
        <w:rPr>
          <w:rFonts w:ascii="Times New Roman" w:eastAsia="Arial Unicode MS" w:hAnsi="Times New Roman"/>
          <w:b w:val="0"/>
          <w:color w:val="auto"/>
          <w:sz w:val="20"/>
          <w:lang w:val="en-US"/>
        </w:rPr>
      </w:pPr>
      <w:r>
        <w:rPr>
          <w:rFonts w:ascii="Times New Roman" w:eastAsia="Arial Unicode MS" w:hAnsi="Times New Roman"/>
          <w:b w:val="0"/>
          <w:color w:val="auto"/>
          <w:sz w:val="20"/>
          <w:lang w:val="en-US"/>
        </w:rPr>
        <w:t xml:space="preserve">The accompanying financial statements </w:t>
      </w:r>
      <w:r>
        <w:rPr>
          <w:rFonts w:ascii="Times New Roman" w:eastAsia="Arial Unicode MS" w:hAnsi="Times New Roman"/>
          <w:b w:val="0"/>
          <w:color w:val="auto"/>
          <w:sz w:val="20"/>
          <w:lang w:val="en-US"/>
        </w:rPr>
        <w:t xml:space="preserve">are prepared by applying inflation accounting to the financial statements, which are prepared on a historical cost basis, except for the revaluation of fixed assets in line with Turkish Tax Legislation, in accordance with the provisions of Communiqué No : </w:t>
      </w:r>
      <w:r>
        <w:rPr>
          <w:rFonts w:ascii="Times New Roman" w:eastAsia="Arial Unicode MS" w:hAnsi="Times New Roman"/>
          <w:b w:val="0"/>
          <w:color w:val="auto"/>
          <w:sz w:val="20"/>
          <w:lang w:val="en-US"/>
        </w:rPr>
        <w:t>14 "Accounting Standard Related to the Preparation of Financial Statements in Hyperinflationary Periods" related to ARR. Communiqué No:14 requires Groups to restate their financials in the equivalent purchasing power of Turkish Lira at the balance sheet da</w:t>
      </w:r>
      <w:r>
        <w:rPr>
          <w:rFonts w:ascii="Times New Roman" w:eastAsia="Arial Unicode MS" w:hAnsi="Times New Roman"/>
          <w:b w:val="0"/>
          <w:color w:val="auto"/>
          <w:sz w:val="20"/>
          <w:lang w:val="en-US"/>
        </w:rPr>
        <w:t>te. One characteristic that necessitates the application of inflation accounting under the provisions of Communiqué No : 14 is a cumulative three-year inflation rate approaching or exceeding 100%. As of March 31, 2003 based on the wholesale price indices a</w:t>
      </w:r>
      <w:r>
        <w:rPr>
          <w:rFonts w:ascii="Times New Roman" w:eastAsia="Arial Unicode MS" w:hAnsi="Times New Roman"/>
          <w:b w:val="0"/>
          <w:color w:val="auto"/>
          <w:sz w:val="20"/>
          <w:lang w:val="en-US"/>
        </w:rPr>
        <w:t>nnounced by the State Institute of Statistics, the cumulative three-year inflation rate in Turkey is 224%.</w:t>
      </w:r>
    </w:p>
    <w:p w:rsidR="00DB59FD" w:rsidRDefault="00DB59FD">
      <w:pPr>
        <w:pStyle w:val="BodyTextIndent2"/>
        <w:ind w:left="0"/>
        <w:rPr>
          <w:rFonts w:ascii="Times New Roman" w:eastAsia="Arial Unicode MS" w:hAnsi="Times New Roman"/>
          <w:b w:val="0"/>
          <w:color w:val="auto"/>
          <w:sz w:val="20"/>
          <w:lang w:val="en-US"/>
        </w:rPr>
      </w:pPr>
    </w:p>
    <w:p w:rsidR="00DB59FD" w:rsidRDefault="000C4AD5">
      <w:pPr>
        <w:pStyle w:val="BodyTextIndent2"/>
        <w:ind w:left="0"/>
        <w:rPr>
          <w:rFonts w:ascii="Times New Roman" w:eastAsia="Arial Unicode MS" w:hAnsi="Times New Roman"/>
          <w:b w:val="0"/>
          <w:color w:val="auto"/>
          <w:sz w:val="20"/>
          <w:lang w:val="en-US"/>
        </w:rPr>
      </w:pPr>
      <w:r>
        <w:rPr>
          <w:rFonts w:ascii="Times New Roman" w:eastAsia="Arial Unicode MS" w:hAnsi="Times New Roman"/>
          <w:b w:val="0"/>
          <w:color w:val="auto"/>
          <w:sz w:val="20"/>
          <w:lang w:val="en-US"/>
        </w:rPr>
        <w:t>Communiqué No:14 requires that the financial statements should be restated in the equivalent purchasing power at the balance sheet date and the fina</w:t>
      </w:r>
      <w:r>
        <w:rPr>
          <w:rFonts w:ascii="Times New Roman" w:eastAsia="Arial Unicode MS" w:hAnsi="Times New Roman"/>
          <w:b w:val="0"/>
          <w:color w:val="auto"/>
          <w:sz w:val="20"/>
          <w:lang w:val="en-US"/>
        </w:rPr>
        <w:t>ncial statements of prior year should be restated in their entirety to the measuring unit current at the balance sheet date.</w:t>
      </w:r>
    </w:p>
    <w:p w:rsidR="00DB59FD" w:rsidRDefault="00DB59FD">
      <w:pPr>
        <w:pStyle w:val="1tipi"/>
        <w:tabs>
          <w:tab w:val="clear" w:pos="1134"/>
        </w:tabs>
        <w:rPr>
          <w:rFonts w:ascii="Times New Roman" w:hAnsi="Times New Roman"/>
          <w:snapToGrid/>
          <w:sz w:val="20"/>
          <w:lang w:val="tr-TR"/>
        </w:rPr>
      </w:pPr>
    </w:p>
    <w:p w:rsidR="00DB59FD" w:rsidRDefault="000C4AD5">
      <w:pPr>
        <w:pStyle w:val="Heading8"/>
        <w:tabs>
          <w:tab w:val="clear" w:pos="-54"/>
        </w:tabs>
        <w:rPr>
          <w:rFonts w:eastAsia="Times New Roman"/>
          <w:b w:val="0"/>
          <w:bCs/>
          <w:lang w:val="en-US"/>
        </w:rPr>
      </w:pPr>
      <w:r>
        <w:rPr>
          <w:rFonts w:eastAsia="Times New Roman"/>
          <w:b w:val="0"/>
          <w:bCs/>
          <w:lang w:val="en-US"/>
        </w:rPr>
        <w:t>The main guidelines for inflation accounting are as follows:</w:t>
      </w:r>
    </w:p>
    <w:p w:rsidR="00DB59FD" w:rsidRDefault="00DB59FD">
      <w:pPr>
        <w:pStyle w:val="BodyTextIndent2"/>
        <w:rPr>
          <w:rFonts w:ascii="Times New Roman" w:hAnsi="Times New Roman"/>
          <w:sz w:val="20"/>
          <w:lang w:val="en-US"/>
        </w:rPr>
      </w:pPr>
    </w:p>
    <w:p w:rsidR="00DB59FD" w:rsidRDefault="000C4AD5">
      <w:pPr>
        <w:jc w:val="both"/>
        <w:rPr>
          <w:rFonts w:eastAsia="Arial Unicode MS"/>
        </w:rPr>
      </w:pPr>
      <w:r>
        <w:t>Cash and m</w:t>
      </w:r>
      <w:r>
        <w:rPr>
          <w:rFonts w:eastAsia="Arial Unicode MS"/>
        </w:rPr>
        <w:t>onetary assets and liabilities, which maintain their nomin</w:t>
      </w:r>
      <w:r>
        <w:rPr>
          <w:rFonts w:eastAsia="Arial Unicode MS"/>
        </w:rPr>
        <w:t>al balances but experience a decline in purchasing power are not restated because they are already expressed in terms of the monetary unit current at that balance sheet date.</w:t>
      </w:r>
    </w:p>
    <w:p w:rsidR="00DB59FD" w:rsidRDefault="00DB59FD">
      <w:pPr>
        <w:pStyle w:val="itipi"/>
        <w:ind w:left="0" w:firstLine="0"/>
        <w:rPr>
          <w:rFonts w:ascii="Times New Roman" w:hAnsi="Times New Roman"/>
          <w:snapToGrid/>
          <w:sz w:val="20"/>
          <w:lang w:val="tr-TR"/>
        </w:rPr>
      </w:pPr>
    </w:p>
    <w:p w:rsidR="00DB59FD" w:rsidRDefault="000C4AD5">
      <w:pPr>
        <w:widowControl w:val="0"/>
        <w:snapToGrid w:val="0"/>
        <w:jc w:val="both"/>
        <w:rPr>
          <w:rFonts w:eastAsia="Arial Unicode MS"/>
        </w:rPr>
      </w:pPr>
      <w:r>
        <w:rPr>
          <w:rFonts w:eastAsia="Arial Unicode MS"/>
        </w:rPr>
        <w:t xml:space="preserve">Non-monetary assets and liabilities which are not carried at amounts current at </w:t>
      </w:r>
      <w:r>
        <w:rPr>
          <w:rFonts w:eastAsia="Arial Unicode MS"/>
        </w:rPr>
        <w:t xml:space="preserve">the balance sheet date and other components of shareholders’ equity (except for the revaluation surplus which is eliminated) are restated by applying the relevant conversion factors; being the change in the general price index from the date of acquisition </w:t>
      </w:r>
      <w:r>
        <w:rPr>
          <w:rFonts w:eastAsia="Arial Unicode MS"/>
        </w:rPr>
        <w:t>to the closing date. The inflation adjusted share capital amount has been derived by indexing each capital increase other than bonus shares from statutory revaluation fund from the date they were contributed. Transfers to share capital from general reserve</w:t>
      </w:r>
      <w:r>
        <w:rPr>
          <w:rFonts w:eastAsia="Arial Unicode MS"/>
        </w:rPr>
        <w:t>s, gain on sale of property and investments and inappropriate profits are considered as cash contributions and are restated from the date of contribution.</w:t>
      </w:r>
    </w:p>
    <w:p w:rsidR="00DB59FD" w:rsidRDefault="00DB59FD">
      <w:pPr>
        <w:widowControl w:val="0"/>
        <w:snapToGrid w:val="0"/>
        <w:jc w:val="both"/>
        <w:rPr>
          <w:lang w:val="tr-TR"/>
        </w:rPr>
      </w:pPr>
    </w:p>
    <w:p w:rsidR="00DB59FD" w:rsidRDefault="000C4AD5">
      <w:pPr>
        <w:pStyle w:val="BodyTextIndent"/>
        <w:ind w:left="0" w:firstLine="0"/>
        <w:rPr>
          <w:rFonts w:eastAsia="Arial Unicode MS"/>
          <w:lang w:val="en-US"/>
        </w:rPr>
      </w:pPr>
      <w:r>
        <w:rPr>
          <w:rFonts w:eastAsia="Arial Unicode MS"/>
          <w:lang w:val="en-US"/>
        </w:rPr>
        <w:t>Fixed assets subject to depreciation are restated from their historical acquisition costs after elim</w:t>
      </w:r>
      <w:r>
        <w:rPr>
          <w:rFonts w:eastAsia="Arial Unicode MS"/>
          <w:lang w:val="en-US"/>
        </w:rPr>
        <w:t>inating the statutory revaluation increments. Depreciation is not separately restated in the income statement since it is computed over restated amounts.</w:t>
      </w:r>
    </w:p>
    <w:p w:rsidR="00DB59FD" w:rsidRDefault="00DB59FD">
      <w:pPr>
        <w:pStyle w:val="BodyTextIndent"/>
        <w:ind w:left="0" w:firstLine="0"/>
        <w:rPr>
          <w:rFonts w:eastAsia="Arial Unicode MS"/>
          <w:lang w:val="en-US"/>
        </w:rPr>
      </w:pPr>
    </w:p>
    <w:p w:rsidR="00DB59FD" w:rsidRDefault="000C4AD5">
      <w:pPr>
        <w:pStyle w:val="BodyTextIndent"/>
        <w:ind w:left="0" w:firstLine="0"/>
        <w:rPr>
          <w:rFonts w:eastAsia="Arial Unicode MS"/>
          <w:lang w:val="en-US"/>
        </w:rPr>
      </w:pPr>
      <w:r>
        <w:rPr>
          <w:rFonts w:eastAsia="Arial Unicode MS"/>
          <w:lang w:val="en-US"/>
        </w:rPr>
        <w:t xml:space="preserve">Non-monetary items reflected at current values are not restated since they are already stated in the </w:t>
      </w:r>
      <w:r>
        <w:rPr>
          <w:rFonts w:eastAsia="Arial Unicode MS"/>
          <w:lang w:val="en-US"/>
        </w:rPr>
        <w:t>current purchasing power.</w:t>
      </w:r>
    </w:p>
    <w:p w:rsidR="00DB59FD" w:rsidRDefault="00DB59FD">
      <w:pPr>
        <w:widowControl w:val="0"/>
        <w:snapToGrid w:val="0"/>
        <w:jc w:val="both"/>
        <w:rPr>
          <w:lang w:val="tr-TR"/>
        </w:rPr>
      </w:pPr>
    </w:p>
    <w:p w:rsidR="00DB59FD" w:rsidRDefault="000C4AD5">
      <w:pPr>
        <w:pStyle w:val="BodyTextIndent"/>
        <w:ind w:left="0" w:firstLine="0"/>
        <w:rPr>
          <w:rFonts w:eastAsia="Arial Unicode MS"/>
          <w:lang w:val="en-US"/>
        </w:rPr>
      </w:pPr>
      <w:r>
        <w:rPr>
          <w:rFonts w:eastAsia="Arial Unicode MS"/>
          <w:lang w:val="en-US"/>
        </w:rPr>
        <w:t xml:space="preserve">Investments and subsidiaries denominated in Turkish Lira are reflected at restated costs by converting historical acquisition costs, excluding free shares from revaluation fund, with the relevant conversion factors. Transfers to </w:t>
      </w:r>
      <w:r>
        <w:rPr>
          <w:rFonts w:eastAsia="Arial Unicode MS"/>
          <w:lang w:val="en-US"/>
        </w:rPr>
        <w:t>share capital from general reserves, gain on sale of property and investments and inappropriate profits are considered as cash contributions and are restated from the date of contribution. Investments and subsidiaries denominated in foreign currency are co</w:t>
      </w:r>
      <w:r>
        <w:rPr>
          <w:rFonts w:eastAsia="Arial Unicode MS"/>
          <w:lang w:val="en-US"/>
        </w:rPr>
        <w:t>nverted to Turkish Lira with the exchange rates prevailing and year-end.</w:t>
      </w:r>
    </w:p>
    <w:p w:rsidR="00DB59FD" w:rsidRDefault="00DB59FD">
      <w:pPr>
        <w:pStyle w:val="itipi"/>
        <w:rPr>
          <w:rFonts w:ascii="Times New Roman" w:hAnsi="Times New Roman"/>
          <w:sz w:val="20"/>
          <w:lang w:val="tr-TR"/>
        </w:rPr>
      </w:pPr>
    </w:p>
    <w:p w:rsidR="00DB59FD" w:rsidRDefault="00DB59FD">
      <w:pPr>
        <w:pStyle w:val="BodyTextIndent2"/>
        <w:widowControl w:val="0"/>
        <w:snapToGrid w:val="0"/>
        <w:ind w:left="0"/>
        <w:rPr>
          <w:rFonts w:ascii="Times New Roman" w:hAnsi="Times New Roman"/>
          <w:b w:val="0"/>
          <w:color w:val="auto"/>
          <w:sz w:val="20"/>
        </w:rPr>
      </w:pPr>
    </w:p>
    <w:p w:rsidR="00DB59FD" w:rsidRDefault="000C4AD5">
      <w:pPr>
        <w:pStyle w:val="BodyTextIndent"/>
        <w:ind w:left="0" w:firstLine="0"/>
        <w:rPr>
          <w:rFonts w:eastAsia="Arial Unicode MS"/>
          <w:lang w:val="en-US"/>
        </w:rPr>
      </w:pPr>
      <w:r>
        <w:rPr>
          <w:rFonts w:eastAsia="Arial Unicode MS"/>
          <w:lang w:val="en-US"/>
        </w:rPr>
        <w:t>All items in the statements of income are restated by applying the appropriate conversion factors.</w:t>
      </w:r>
    </w:p>
    <w:p w:rsidR="00DB59FD" w:rsidRDefault="00DB59FD">
      <w:pPr>
        <w:pStyle w:val="BodyTextIndent"/>
        <w:ind w:left="0" w:firstLine="0"/>
        <w:rPr>
          <w:rFonts w:eastAsia="Arial Unicode MS"/>
          <w:lang w:val="en-US"/>
        </w:rPr>
      </w:pPr>
    </w:p>
    <w:p w:rsidR="00DB59FD" w:rsidRDefault="000C4AD5">
      <w:pPr>
        <w:pStyle w:val="BodyTextIndent"/>
        <w:ind w:left="0" w:firstLine="0"/>
        <w:rPr>
          <w:rFonts w:eastAsia="Arial Unicode MS"/>
          <w:lang w:val="en-US"/>
        </w:rPr>
      </w:pPr>
      <w:r>
        <w:rPr>
          <w:rFonts w:eastAsia="Arial Unicode MS"/>
          <w:lang w:val="en-US"/>
        </w:rPr>
        <w:t>The effect of inflation on the Group’s net monetary position is included in the s</w:t>
      </w:r>
      <w:r>
        <w:rPr>
          <w:rFonts w:eastAsia="Arial Unicode MS"/>
          <w:lang w:val="en-US"/>
        </w:rPr>
        <w:t>tatements of income and separately disclosed as a net monetary gain or loss. The effect of inflation accounting on prior year financial statements in included in retained earnings and the effect of restatement is disclosed separately under shareholders' eq</w:t>
      </w:r>
      <w:r>
        <w:rPr>
          <w:rFonts w:eastAsia="Arial Unicode MS"/>
          <w:lang w:val="en-US"/>
        </w:rPr>
        <w:t>uity.</w:t>
      </w:r>
    </w:p>
    <w:p w:rsidR="00DB59FD" w:rsidRDefault="00DB59FD">
      <w:pPr>
        <w:pStyle w:val="BodyTextIndent2"/>
        <w:ind w:left="0"/>
        <w:rPr>
          <w:rFonts w:ascii="Times New Roman" w:eastAsia="Arial Unicode MS" w:hAnsi="Times New Roman"/>
          <w:b w:val="0"/>
          <w:color w:val="auto"/>
          <w:sz w:val="20"/>
          <w:lang w:val="en-US"/>
        </w:rPr>
      </w:pPr>
    </w:p>
    <w:p w:rsidR="00DB59FD" w:rsidRDefault="000C4AD5">
      <w:pPr>
        <w:widowControl w:val="0"/>
        <w:snapToGrid w:val="0"/>
        <w:jc w:val="both"/>
        <w:rPr>
          <w:lang w:val="tr-TR"/>
        </w:rPr>
      </w:pPr>
      <w:r>
        <w:rPr>
          <w:rFonts w:eastAsia="Arial Unicode MS"/>
        </w:rPr>
        <w:t>Indices and conversion factors that are used to restate the accompanying the financial statements as of March 31, 2003, reflecting the restatement for the changes in the general purchasing power of the Turkish is as follows</w:t>
      </w:r>
      <w:r>
        <w:rPr>
          <w:lang w:val="tr-TR"/>
        </w:rPr>
        <w:t>:</w:t>
      </w:r>
    </w:p>
    <w:p w:rsidR="00DB59FD" w:rsidRDefault="00DB59FD">
      <w:pPr>
        <w:pStyle w:val="EndnoteText"/>
      </w:pPr>
    </w:p>
    <w:tbl>
      <w:tblPr>
        <w:tblW w:w="0" w:type="auto"/>
        <w:tblInd w:w="108" w:type="dxa"/>
        <w:tblLook w:val="0000" w:firstRow="0" w:lastRow="0" w:firstColumn="0" w:lastColumn="0" w:noHBand="0" w:noVBand="0"/>
      </w:tblPr>
      <w:tblGrid>
        <w:gridCol w:w="4860"/>
        <w:gridCol w:w="1208"/>
        <w:gridCol w:w="1492"/>
      </w:tblGrid>
      <w:tr w:rsidR="00DB59FD">
        <w:tc>
          <w:tcPr>
            <w:tcW w:w="4860" w:type="dxa"/>
            <w:tcBorders>
              <w:top w:val="single" w:sz="4" w:space="0" w:color="auto"/>
              <w:bottom w:val="single" w:sz="4" w:space="0" w:color="auto"/>
            </w:tcBorders>
          </w:tcPr>
          <w:p w:rsidR="00DB59FD" w:rsidRDefault="00DB59FD">
            <w:pPr>
              <w:ind w:left="-108"/>
              <w:rPr>
                <w:lang w:val="tr-TR"/>
              </w:rPr>
            </w:pPr>
          </w:p>
        </w:tc>
        <w:tc>
          <w:tcPr>
            <w:tcW w:w="1208" w:type="dxa"/>
            <w:tcBorders>
              <w:top w:val="single" w:sz="4" w:space="0" w:color="auto"/>
              <w:bottom w:val="single" w:sz="4" w:space="0" w:color="auto"/>
            </w:tcBorders>
          </w:tcPr>
          <w:p w:rsidR="00DB59FD" w:rsidRDefault="00DB59FD">
            <w:pPr>
              <w:jc w:val="center"/>
              <w:rPr>
                <w:lang w:val="tr-TR"/>
              </w:rPr>
            </w:pPr>
          </w:p>
          <w:p w:rsidR="00DB59FD" w:rsidRDefault="000C4AD5">
            <w:pPr>
              <w:jc w:val="center"/>
              <w:rPr>
                <w:lang w:val="tr-TR"/>
              </w:rPr>
            </w:pPr>
            <w:r>
              <w:rPr>
                <w:lang w:val="tr-TR"/>
              </w:rPr>
              <w:t>Index</w:t>
            </w:r>
          </w:p>
        </w:tc>
        <w:tc>
          <w:tcPr>
            <w:tcW w:w="1492" w:type="dxa"/>
            <w:tcBorders>
              <w:top w:val="single" w:sz="4" w:space="0" w:color="auto"/>
              <w:bottom w:val="single" w:sz="4" w:space="0" w:color="auto"/>
            </w:tcBorders>
          </w:tcPr>
          <w:p w:rsidR="00DB59FD" w:rsidRDefault="000C4AD5">
            <w:pPr>
              <w:jc w:val="center"/>
              <w:rPr>
                <w:lang w:val="tr-TR"/>
              </w:rPr>
            </w:pPr>
            <w:r>
              <w:rPr>
                <w:lang w:val="tr-TR"/>
              </w:rPr>
              <w:t>Conversion Fact</w:t>
            </w:r>
            <w:r>
              <w:rPr>
                <w:lang w:val="tr-TR"/>
              </w:rPr>
              <w:t>ors</w:t>
            </w:r>
          </w:p>
        </w:tc>
      </w:tr>
      <w:tr w:rsidR="00DB59FD">
        <w:tc>
          <w:tcPr>
            <w:tcW w:w="4860" w:type="dxa"/>
          </w:tcPr>
          <w:p w:rsidR="00DB59FD" w:rsidRDefault="000C4AD5">
            <w:pPr>
              <w:pStyle w:val="BodyText3"/>
              <w:jc w:val="both"/>
              <w:rPr>
                <w:bCs w:val="0"/>
                <w:i w:val="0"/>
                <w:iCs w:val="0"/>
                <w:sz w:val="20"/>
                <w:lang w:val="en-US"/>
              </w:rPr>
            </w:pPr>
            <w:r>
              <w:rPr>
                <w:bCs w:val="0"/>
                <w:i w:val="0"/>
                <w:iCs w:val="0"/>
                <w:sz w:val="20"/>
                <w:lang w:val="en-US"/>
              </w:rPr>
              <w:t>March 31, 2003</w:t>
            </w:r>
          </w:p>
        </w:tc>
        <w:tc>
          <w:tcPr>
            <w:tcW w:w="1208" w:type="dxa"/>
          </w:tcPr>
          <w:p w:rsidR="00DB59FD" w:rsidRDefault="000C4AD5">
            <w:pPr>
              <w:jc w:val="center"/>
              <w:rPr>
                <w:lang w:val="tr-TR"/>
              </w:rPr>
            </w:pPr>
            <w:r>
              <w:rPr>
                <w:lang w:val="tr-TR"/>
              </w:rPr>
              <w:t>7,281.8</w:t>
            </w:r>
          </w:p>
        </w:tc>
        <w:tc>
          <w:tcPr>
            <w:tcW w:w="1492" w:type="dxa"/>
          </w:tcPr>
          <w:p w:rsidR="00DB59FD" w:rsidRDefault="000C4AD5">
            <w:pPr>
              <w:jc w:val="center"/>
            </w:pPr>
            <w:r>
              <w:rPr>
                <w:lang w:val="tr-TR"/>
              </w:rPr>
              <w:t>1.000</w:t>
            </w:r>
          </w:p>
        </w:tc>
      </w:tr>
      <w:tr w:rsidR="00DB59FD">
        <w:tc>
          <w:tcPr>
            <w:tcW w:w="4860" w:type="dxa"/>
          </w:tcPr>
          <w:p w:rsidR="00DB59FD" w:rsidRDefault="000C4AD5">
            <w:pPr>
              <w:pStyle w:val="BodyText3"/>
              <w:jc w:val="both"/>
              <w:rPr>
                <w:bCs w:val="0"/>
                <w:i w:val="0"/>
                <w:iCs w:val="0"/>
                <w:sz w:val="20"/>
                <w:lang w:val="en-US"/>
              </w:rPr>
            </w:pPr>
            <w:r>
              <w:rPr>
                <w:bCs w:val="0"/>
                <w:i w:val="0"/>
                <w:iCs w:val="0"/>
                <w:sz w:val="20"/>
                <w:lang w:val="en-US"/>
              </w:rPr>
              <w:t>March 31, 2002</w:t>
            </w:r>
          </w:p>
        </w:tc>
        <w:tc>
          <w:tcPr>
            <w:tcW w:w="1208" w:type="dxa"/>
          </w:tcPr>
          <w:p w:rsidR="00DB59FD" w:rsidRDefault="000C4AD5">
            <w:pPr>
              <w:jc w:val="center"/>
              <w:rPr>
                <w:lang w:val="tr-TR"/>
              </w:rPr>
            </w:pPr>
            <w:r>
              <w:rPr>
                <w:lang w:val="tr-TR"/>
              </w:rPr>
              <w:t>5,387.9</w:t>
            </w:r>
          </w:p>
        </w:tc>
        <w:tc>
          <w:tcPr>
            <w:tcW w:w="1492" w:type="dxa"/>
          </w:tcPr>
          <w:p w:rsidR="00DB59FD" w:rsidRDefault="000C4AD5">
            <w:pPr>
              <w:jc w:val="center"/>
            </w:pPr>
            <w:r>
              <w:rPr>
                <w:lang w:val="tr-TR"/>
              </w:rPr>
              <w:t>1.352</w:t>
            </w:r>
          </w:p>
        </w:tc>
      </w:tr>
      <w:tr w:rsidR="00DB59FD">
        <w:tc>
          <w:tcPr>
            <w:tcW w:w="4860" w:type="dxa"/>
          </w:tcPr>
          <w:p w:rsidR="00DB59FD" w:rsidRDefault="000C4AD5">
            <w:pPr>
              <w:pStyle w:val="BodyText3"/>
              <w:jc w:val="both"/>
              <w:rPr>
                <w:bCs w:val="0"/>
                <w:i w:val="0"/>
                <w:iCs w:val="0"/>
                <w:sz w:val="20"/>
                <w:lang w:val="en-US"/>
              </w:rPr>
            </w:pPr>
            <w:r>
              <w:rPr>
                <w:bCs w:val="0"/>
                <w:i w:val="0"/>
                <w:iCs w:val="0"/>
                <w:sz w:val="20"/>
                <w:lang w:val="en-US"/>
              </w:rPr>
              <w:t>December 31, 2002</w:t>
            </w:r>
          </w:p>
        </w:tc>
        <w:tc>
          <w:tcPr>
            <w:tcW w:w="1208" w:type="dxa"/>
          </w:tcPr>
          <w:p w:rsidR="00DB59FD" w:rsidRDefault="000C4AD5">
            <w:pPr>
              <w:jc w:val="center"/>
              <w:rPr>
                <w:lang w:val="tr-TR"/>
              </w:rPr>
            </w:pPr>
            <w:r>
              <w:rPr>
                <w:lang w:val="tr-TR"/>
              </w:rPr>
              <w:t>6,478,8</w:t>
            </w:r>
          </w:p>
        </w:tc>
        <w:tc>
          <w:tcPr>
            <w:tcW w:w="1492" w:type="dxa"/>
          </w:tcPr>
          <w:p w:rsidR="00DB59FD" w:rsidRDefault="000C4AD5">
            <w:pPr>
              <w:jc w:val="center"/>
            </w:pPr>
            <w:r>
              <w:rPr>
                <w:lang w:val="tr-TR"/>
              </w:rPr>
              <w:t>1.124</w:t>
            </w:r>
          </w:p>
        </w:tc>
      </w:tr>
      <w:tr w:rsidR="00DB59FD">
        <w:tc>
          <w:tcPr>
            <w:tcW w:w="4860" w:type="dxa"/>
          </w:tcPr>
          <w:p w:rsidR="00DB59FD" w:rsidRDefault="000C4AD5">
            <w:pPr>
              <w:pStyle w:val="BodyText3"/>
              <w:jc w:val="both"/>
              <w:rPr>
                <w:bCs w:val="0"/>
                <w:i w:val="0"/>
                <w:iCs w:val="0"/>
                <w:sz w:val="20"/>
                <w:lang w:val="en-US"/>
              </w:rPr>
            </w:pPr>
            <w:r>
              <w:rPr>
                <w:bCs w:val="0"/>
                <w:i w:val="0"/>
                <w:iCs w:val="0"/>
                <w:sz w:val="20"/>
                <w:lang w:val="en-US"/>
              </w:rPr>
              <w:t>December 31, 2001</w:t>
            </w:r>
          </w:p>
        </w:tc>
        <w:tc>
          <w:tcPr>
            <w:tcW w:w="1208" w:type="dxa"/>
          </w:tcPr>
          <w:p w:rsidR="00DB59FD" w:rsidRDefault="000C4AD5">
            <w:pPr>
              <w:jc w:val="center"/>
              <w:rPr>
                <w:lang w:val="tr-TR"/>
              </w:rPr>
            </w:pPr>
            <w:r>
              <w:rPr>
                <w:lang w:val="tr-TR"/>
              </w:rPr>
              <w:t>4,951.7</w:t>
            </w:r>
          </w:p>
        </w:tc>
        <w:tc>
          <w:tcPr>
            <w:tcW w:w="1492" w:type="dxa"/>
          </w:tcPr>
          <w:p w:rsidR="00DB59FD" w:rsidRDefault="000C4AD5">
            <w:pPr>
              <w:jc w:val="center"/>
              <w:rPr>
                <w:lang w:val="tr-TR"/>
              </w:rPr>
            </w:pPr>
            <w:r>
              <w:rPr>
                <w:lang w:val="tr-TR"/>
              </w:rPr>
              <w:t>1.471</w:t>
            </w:r>
          </w:p>
        </w:tc>
      </w:tr>
      <w:tr w:rsidR="00DB59FD">
        <w:tc>
          <w:tcPr>
            <w:tcW w:w="4860" w:type="dxa"/>
          </w:tcPr>
          <w:p w:rsidR="00DB59FD" w:rsidRDefault="000C4AD5">
            <w:pPr>
              <w:pStyle w:val="BodyText3"/>
              <w:jc w:val="both"/>
              <w:rPr>
                <w:bCs w:val="0"/>
                <w:i w:val="0"/>
                <w:iCs w:val="0"/>
                <w:sz w:val="20"/>
                <w:lang w:val="en-US"/>
              </w:rPr>
            </w:pPr>
            <w:r>
              <w:rPr>
                <w:bCs w:val="0"/>
                <w:i w:val="0"/>
                <w:iCs w:val="0"/>
                <w:sz w:val="20"/>
                <w:lang w:val="en-US"/>
              </w:rPr>
              <w:t>December 31, 2000</w:t>
            </w:r>
          </w:p>
        </w:tc>
        <w:tc>
          <w:tcPr>
            <w:tcW w:w="1208" w:type="dxa"/>
          </w:tcPr>
          <w:p w:rsidR="00DB59FD" w:rsidRDefault="000C4AD5">
            <w:pPr>
              <w:jc w:val="center"/>
              <w:rPr>
                <w:lang w:val="tr-TR"/>
              </w:rPr>
            </w:pPr>
            <w:r>
              <w:rPr>
                <w:lang w:val="tr-TR"/>
              </w:rPr>
              <w:t>2,626.0</w:t>
            </w:r>
          </w:p>
        </w:tc>
        <w:tc>
          <w:tcPr>
            <w:tcW w:w="1492" w:type="dxa"/>
          </w:tcPr>
          <w:p w:rsidR="00DB59FD" w:rsidRDefault="000C4AD5">
            <w:pPr>
              <w:jc w:val="center"/>
              <w:rPr>
                <w:lang w:val="tr-TR"/>
              </w:rPr>
            </w:pPr>
            <w:r>
              <w:rPr>
                <w:lang w:val="tr-TR"/>
              </w:rPr>
              <w:t>2.773</w:t>
            </w:r>
          </w:p>
        </w:tc>
      </w:tr>
    </w:tbl>
    <w:p w:rsidR="00DB59FD" w:rsidRDefault="00DB59FD">
      <w:pPr>
        <w:rPr>
          <w:lang w:val="tr-TR"/>
        </w:rPr>
      </w:pPr>
    </w:p>
    <w:p w:rsidR="00DB59FD" w:rsidRDefault="000C4AD5">
      <w:pPr>
        <w:pStyle w:val="BodyTextIndent"/>
        <w:ind w:left="0" w:firstLine="0"/>
        <w:rPr>
          <w:rFonts w:eastAsia="Arial Unicode MS"/>
          <w:highlight w:val="lightGray"/>
          <w:lang w:val="en-US"/>
        </w:rPr>
      </w:pPr>
      <w:r>
        <w:rPr>
          <w:lang w:val="en-US"/>
        </w:rPr>
        <w:t xml:space="preserve">Restatement of balance sheet and income statement items through the use of a general price </w:t>
      </w:r>
      <w:r>
        <w:rPr>
          <w:lang w:val="en-US"/>
        </w:rPr>
        <w:t>index and relevant conversion factors does not necessarily mean that the Group could realize or settle the same values of assets and liabilities as indicated in the balance sheets. Similarly, it does not necessarily mean that the Group could return or sett</w:t>
      </w:r>
      <w:r>
        <w:rPr>
          <w:lang w:val="en-US"/>
        </w:rPr>
        <w:t>le the same values of equity to its shareholders.</w:t>
      </w:r>
    </w:p>
    <w:p w:rsidR="00DB59FD" w:rsidRDefault="00DB59FD">
      <w:pPr>
        <w:autoSpaceDE w:val="0"/>
        <w:autoSpaceDN w:val="0"/>
        <w:adjustRightInd w:val="0"/>
        <w:ind w:left="540" w:hanging="540"/>
        <w:jc w:val="both"/>
        <w:rPr>
          <w:rFonts w:eastAsia="Arial Unicode MS"/>
          <w:lang w:val="tr-TR"/>
        </w:rPr>
      </w:pPr>
    </w:p>
    <w:p w:rsidR="00DB59FD" w:rsidRDefault="000C4AD5">
      <w:pPr>
        <w:autoSpaceDE w:val="0"/>
        <w:autoSpaceDN w:val="0"/>
        <w:adjustRightInd w:val="0"/>
        <w:jc w:val="both"/>
        <w:rPr>
          <w:rFonts w:eastAsia="Arial Unicode MS"/>
          <w:lang w:val="tr-TR"/>
        </w:rPr>
      </w:pPr>
      <w:r>
        <w:rPr>
          <w:rFonts w:eastAsia="Arial Unicode MS"/>
          <w:lang w:val="tr-TR"/>
        </w:rPr>
        <w:t xml:space="preserve">Explanations regarding the economical life of assets subject to depreciation, depreciation calculation made in accordance with the regulations and indexed amounts, and whether expertise values are used to </w:t>
      </w:r>
      <w:r>
        <w:rPr>
          <w:rFonts w:eastAsia="Arial Unicode MS"/>
          <w:lang w:val="tr-TR"/>
        </w:rPr>
        <w:t>determine the fair values of these assets:</w:t>
      </w:r>
    </w:p>
    <w:p w:rsidR="00DB59FD" w:rsidRDefault="00DB59FD">
      <w:pPr>
        <w:autoSpaceDE w:val="0"/>
        <w:autoSpaceDN w:val="0"/>
        <w:adjustRightInd w:val="0"/>
        <w:ind w:left="540" w:hanging="540"/>
        <w:jc w:val="both"/>
        <w:rPr>
          <w:rFonts w:eastAsia="Arial Unicode MS"/>
          <w:lang w:val="tr-TR"/>
        </w:rPr>
      </w:pPr>
    </w:p>
    <w:p w:rsidR="00DB59FD" w:rsidRDefault="000C4AD5">
      <w:pPr>
        <w:pStyle w:val="BodyText"/>
        <w:rPr>
          <w:rFonts w:eastAsia="Arial Unicode MS"/>
          <w:highlight w:val="lightGray"/>
          <w:lang w:val="en-US"/>
        </w:rPr>
      </w:pPr>
      <w:r>
        <w:rPr>
          <w:rFonts w:eastAsia="Arial Unicode MS"/>
          <w:lang w:val="en-US"/>
        </w:rPr>
        <w:t>In accordance with Communiqué No :14, the Group obtains expertise reports for its buildings.</w:t>
      </w:r>
    </w:p>
    <w:p w:rsidR="00DB59FD" w:rsidRDefault="00DB59FD">
      <w:pPr>
        <w:autoSpaceDE w:val="0"/>
        <w:autoSpaceDN w:val="0"/>
        <w:adjustRightInd w:val="0"/>
        <w:ind w:left="540" w:hanging="540"/>
        <w:jc w:val="both"/>
        <w:rPr>
          <w:rFonts w:eastAsia="Arial Unicode MS"/>
          <w:lang w:val="tr-TR"/>
        </w:rPr>
      </w:pPr>
    </w:p>
    <w:p w:rsidR="00DB59FD" w:rsidRDefault="000C4AD5">
      <w:pPr>
        <w:pStyle w:val="BodyTextIndent"/>
        <w:ind w:left="0" w:firstLine="0"/>
        <w:rPr>
          <w:rFonts w:eastAsia="Arial Unicode MS"/>
          <w:lang w:val="en-US"/>
        </w:rPr>
      </w:pPr>
      <w:r>
        <w:rPr>
          <w:rFonts w:eastAsia="Arial Unicode MS"/>
          <w:lang w:val="en-US"/>
        </w:rPr>
        <w:t>As of March 31, 2003 the total amount of legal reserves and general reserves are TL 7,555 and TL 28,769, respectively,</w:t>
      </w:r>
      <w:r>
        <w:rPr>
          <w:rFonts w:eastAsia="Arial Unicode MS"/>
          <w:lang w:val="en-US"/>
        </w:rPr>
        <w:t xml:space="preserve"> in the Bank’s  statutory books of account.</w:t>
      </w:r>
    </w:p>
    <w:p w:rsidR="00DB59FD" w:rsidRDefault="00DB59FD">
      <w:pPr>
        <w:pStyle w:val="BodyTextIndent"/>
        <w:rPr>
          <w:rFonts w:eastAsia="Arial Unicode MS"/>
          <w:lang w:val="en-US"/>
        </w:rPr>
      </w:pPr>
    </w:p>
    <w:p w:rsidR="00DB59FD" w:rsidRDefault="000C4AD5">
      <w:pPr>
        <w:pStyle w:val="BodyTextIndent"/>
        <w:ind w:left="0" w:firstLine="0"/>
        <w:rPr>
          <w:rFonts w:eastAsia="Arial Unicode MS"/>
          <w:highlight w:val="lightGray"/>
          <w:lang w:val="en-US"/>
        </w:rPr>
      </w:pPr>
      <w:r>
        <w:rPr>
          <w:rFonts w:eastAsia="Arial Unicode MS"/>
          <w:lang w:val="en-US"/>
        </w:rPr>
        <w:t>Balance sheet and income statement for the interim period ended March 31, 2003 are reviewed.  Balance sheet as of December 31, 2002, is audited. Income statement for the interim period ended March 31, 2002 is un</w:t>
      </w:r>
      <w:r>
        <w:rPr>
          <w:rFonts w:eastAsia="Arial Unicode MS"/>
          <w:lang w:val="en-US"/>
        </w:rPr>
        <w:t>audited.</w:t>
      </w:r>
    </w:p>
    <w:p w:rsidR="00DB59FD" w:rsidRDefault="00DB59FD">
      <w:pPr>
        <w:pStyle w:val="BodyTextIndent"/>
        <w:rPr>
          <w:rFonts w:eastAsia="Arial Unicode MS"/>
          <w:highlight w:val="lightGray"/>
          <w:lang w:val="en-US"/>
        </w:rPr>
      </w:pPr>
    </w:p>
    <w:p w:rsidR="00DB59FD" w:rsidRDefault="000C4AD5">
      <w:pPr>
        <w:pStyle w:val="BodyTextIndent"/>
        <w:ind w:left="0" w:firstLine="0"/>
        <w:rPr>
          <w:rFonts w:eastAsia="Arial Unicode MS"/>
          <w:lang w:val="en-US"/>
        </w:rPr>
      </w:pPr>
      <w:r>
        <w:rPr>
          <w:rFonts w:eastAsia="Arial Unicode MS"/>
          <w:lang w:val="en-US"/>
        </w:rPr>
        <w:t>Income statement items do not have seasonality. However, restatement of income statement items were made with monthly indices.</w:t>
      </w:r>
      <w:r>
        <w:rPr>
          <w:rFonts w:eastAsia="Arial Unicode MS"/>
          <w:highlight w:val="lightGray"/>
          <w:lang w:val="en-US"/>
        </w:rPr>
        <w:t xml:space="preserve"> </w:t>
      </w:r>
    </w:p>
    <w:p w:rsidR="00DB59FD" w:rsidRDefault="00DB59FD">
      <w:pPr>
        <w:pStyle w:val="BodyTextIndent"/>
        <w:ind w:left="0" w:firstLine="0"/>
        <w:rPr>
          <w:rFonts w:eastAsia="Arial Unicode MS"/>
          <w:lang w:val="en-US"/>
        </w:rPr>
      </w:pPr>
    </w:p>
    <w:p w:rsidR="00DB59FD" w:rsidRDefault="000C4AD5">
      <w:pPr>
        <w:pStyle w:val="EndnoteText"/>
        <w:autoSpaceDE w:val="0"/>
        <w:autoSpaceDN w:val="0"/>
        <w:adjustRightInd w:val="0"/>
        <w:rPr>
          <w:b/>
          <w:bCs/>
          <w:sz w:val="22"/>
        </w:rPr>
      </w:pPr>
      <w:r>
        <w:rPr>
          <w:rFonts w:eastAsia="Arial Unicode MS"/>
        </w:rPr>
        <w:br w:type="page"/>
      </w:r>
      <w:r>
        <w:rPr>
          <w:rFonts w:eastAsia="Arial Unicode MS"/>
          <w:bCs/>
        </w:rPr>
        <w:t xml:space="preserve"> </w:t>
      </w:r>
      <w:r>
        <w:rPr>
          <w:b/>
          <w:bCs/>
          <w:sz w:val="22"/>
        </w:rPr>
        <w:t xml:space="preserve">VII-     </w:t>
      </w:r>
      <w:r>
        <w:rPr>
          <w:rFonts w:eastAsia="Arial Unicode MS"/>
          <w:b/>
          <w:bCs/>
          <w:sz w:val="22"/>
        </w:rPr>
        <w:t>Explanations Related to Subsequent Events</w:t>
      </w:r>
    </w:p>
    <w:p w:rsidR="00DB59FD" w:rsidRDefault="00DB59FD">
      <w:pPr>
        <w:rPr>
          <w:rFonts w:eastAsia="Arial Unicode MS"/>
          <w:lang w:val="tr-TR"/>
        </w:rPr>
      </w:pPr>
    </w:p>
    <w:p w:rsidR="00DB59FD" w:rsidRDefault="000C4AD5">
      <w:pPr>
        <w:pStyle w:val="BodyTextIndent"/>
        <w:ind w:hanging="360"/>
        <w:rPr>
          <w:rFonts w:eastAsia="Arial Unicode MS"/>
        </w:rPr>
      </w:pPr>
      <w:r>
        <w:rPr>
          <w:rFonts w:eastAsia="Arial Unicode MS"/>
        </w:rPr>
        <w:t>a)</w:t>
      </w:r>
      <w:r>
        <w:rPr>
          <w:rFonts w:eastAsia="Arial Unicode MS"/>
        </w:rPr>
        <w:tab/>
      </w:r>
      <w:r>
        <w:t xml:space="preserve">Disclosure related to subsequent events and their impact on </w:t>
      </w:r>
      <w:r>
        <w:t>the financial statements as required by the related standard</w:t>
      </w:r>
      <w:r>
        <w:rPr>
          <w:rFonts w:eastAsia="Arial Unicode MS"/>
        </w:rPr>
        <w:t>:</w:t>
      </w:r>
    </w:p>
    <w:p w:rsidR="00DB59FD" w:rsidRDefault="00DB59FD">
      <w:pPr>
        <w:pStyle w:val="BodyTextIndent"/>
        <w:ind w:hanging="360"/>
        <w:rPr>
          <w:rFonts w:eastAsia="Arial Unicode MS"/>
        </w:rPr>
      </w:pPr>
    </w:p>
    <w:p w:rsidR="00DB59FD" w:rsidRDefault="000C4AD5">
      <w:pPr>
        <w:pStyle w:val="BodyTextIndent"/>
        <w:ind w:left="1080"/>
        <w:rPr>
          <w:rFonts w:eastAsia="Arial Unicode MS"/>
          <w:lang w:val="en-US"/>
        </w:rPr>
      </w:pPr>
      <w:r>
        <w:rPr>
          <w:rFonts w:eastAsia="Arial Unicode MS"/>
        </w:rPr>
        <w:t>a.1)</w:t>
      </w:r>
      <w:r>
        <w:rPr>
          <w:rFonts w:eastAsia="Arial Unicode MS"/>
        </w:rPr>
        <w:tab/>
      </w:r>
      <w:r>
        <w:rPr>
          <w:rFonts w:eastAsia="Arial Unicode MS"/>
          <w:lang w:val="en-US"/>
        </w:rPr>
        <w:t>In accordance with the decision related with the distribution of profit, declared at the Annual General Meeting of the Bank dated March 27, 2003, the Bank has started to pay dividends to i</w:t>
      </w:r>
      <w:r>
        <w:rPr>
          <w:rFonts w:eastAsia="Arial Unicode MS"/>
          <w:lang w:val="en-US"/>
        </w:rPr>
        <w:t>ts shareholders at a 27.61% rate on April 4, 2003.</w:t>
      </w:r>
    </w:p>
    <w:p w:rsidR="00DB59FD" w:rsidRDefault="00DB59FD">
      <w:pPr>
        <w:autoSpaceDE w:val="0"/>
        <w:autoSpaceDN w:val="0"/>
        <w:adjustRightInd w:val="0"/>
        <w:jc w:val="both"/>
        <w:rPr>
          <w:rFonts w:eastAsia="Arial Unicode MS"/>
          <w:lang w:val="tr-TR"/>
        </w:rPr>
      </w:pPr>
    </w:p>
    <w:p w:rsidR="00DB59FD" w:rsidRDefault="000C4AD5">
      <w:pPr>
        <w:numPr>
          <w:ilvl w:val="0"/>
          <w:numId w:val="3"/>
        </w:numPr>
        <w:autoSpaceDE w:val="0"/>
        <w:autoSpaceDN w:val="0"/>
        <w:adjustRightInd w:val="0"/>
        <w:jc w:val="both"/>
        <w:rPr>
          <w:lang w:val="tr-TR"/>
        </w:rPr>
      </w:pPr>
      <w:r>
        <w:t>The impact of significant changes in foreign exchange rates subsequent to the balance sheet date on the foreign currency transactions, items and on the financial statements of the Group : There are no sig</w:t>
      </w:r>
      <w:r>
        <w:t>nificant changes</w:t>
      </w:r>
      <w:r>
        <w:rPr>
          <w:lang w:val="tr-TR"/>
        </w:rPr>
        <w:t>.</w:t>
      </w:r>
    </w:p>
    <w:p w:rsidR="00DB59FD" w:rsidRDefault="00DB59FD">
      <w:pPr>
        <w:tabs>
          <w:tab w:val="left" w:pos="142"/>
        </w:tabs>
        <w:autoSpaceDE w:val="0"/>
        <w:autoSpaceDN w:val="0"/>
        <w:adjustRightInd w:val="0"/>
        <w:ind w:left="360"/>
        <w:jc w:val="both"/>
        <w:rPr>
          <w:lang w:val="tr-TR"/>
        </w:rPr>
      </w:pPr>
    </w:p>
    <w:p w:rsidR="00DB59FD" w:rsidRDefault="00DB59FD">
      <w:pPr>
        <w:pStyle w:val="Heading7"/>
        <w:ind w:left="0" w:hanging="567"/>
        <w:jc w:val="center"/>
        <w:rPr>
          <w:sz w:val="24"/>
        </w:rPr>
      </w:pPr>
    </w:p>
    <w:p w:rsidR="00DB59FD" w:rsidRDefault="000C4AD5">
      <w:pPr>
        <w:pStyle w:val="BodyTextIndent"/>
        <w:autoSpaceDE/>
        <w:autoSpaceDN/>
        <w:adjustRightInd/>
        <w:ind w:left="-540" w:firstLine="0"/>
        <w:jc w:val="center"/>
        <w:rPr>
          <w:b/>
          <w:bCs/>
          <w:sz w:val="24"/>
          <w:lang w:val="en-US"/>
        </w:rPr>
      </w:pPr>
      <w:r>
        <w:rPr>
          <w:b/>
          <w:bCs/>
          <w:sz w:val="24"/>
          <w:lang w:val="en-US"/>
        </w:rPr>
        <w:t>SECTION SIX</w:t>
      </w:r>
    </w:p>
    <w:p w:rsidR="00DB59FD" w:rsidRDefault="00DB59FD">
      <w:pPr>
        <w:pStyle w:val="BodyTextIndent"/>
        <w:autoSpaceDE/>
        <w:autoSpaceDN/>
        <w:adjustRightInd/>
        <w:ind w:left="0" w:firstLine="0"/>
        <w:jc w:val="center"/>
        <w:rPr>
          <w:lang w:val="en-US"/>
        </w:rPr>
      </w:pPr>
    </w:p>
    <w:p w:rsidR="00DB59FD" w:rsidRDefault="000C4AD5">
      <w:pPr>
        <w:pStyle w:val="BodyTextIndent"/>
        <w:autoSpaceDE/>
        <w:autoSpaceDN/>
        <w:adjustRightInd/>
        <w:ind w:left="0"/>
        <w:jc w:val="center"/>
        <w:rPr>
          <w:b/>
          <w:bCs/>
          <w:lang w:val="en-US"/>
        </w:rPr>
      </w:pPr>
      <w:r>
        <w:rPr>
          <w:b/>
          <w:bCs/>
          <w:lang w:val="en-US"/>
        </w:rPr>
        <w:t>REPORT OF  INDEPENDENT AUDITORS</w:t>
      </w:r>
    </w:p>
    <w:p w:rsidR="00DB59FD" w:rsidRDefault="00DB59FD">
      <w:pPr>
        <w:pStyle w:val="BodyTextIndent"/>
        <w:autoSpaceDE/>
        <w:autoSpaceDN/>
        <w:adjustRightInd/>
        <w:ind w:left="0" w:firstLine="0"/>
        <w:rPr>
          <w:lang w:val="en-US"/>
        </w:rPr>
      </w:pPr>
    </w:p>
    <w:p w:rsidR="00DB59FD" w:rsidRDefault="000C4AD5">
      <w:pPr>
        <w:pStyle w:val="BodyText2"/>
        <w:numPr>
          <w:ilvl w:val="0"/>
          <w:numId w:val="11"/>
        </w:numPr>
        <w:ind w:hanging="2160"/>
        <w:rPr>
          <w:rFonts w:ascii="Times New Roman" w:hAnsi="Times New Roman" w:cs="Times New Roman"/>
          <w:b/>
          <w:bCs/>
          <w:sz w:val="22"/>
          <w:lang w:val="en-US"/>
        </w:rPr>
      </w:pPr>
      <w:r>
        <w:rPr>
          <w:rFonts w:ascii="Times New Roman" w:hAnsi="Times New Roman" w:cs="Times New Roman"/>
          <w:b/>
          <w:bCs/>
          <w:sz w:val="22"/>
          <w:lang w:val="en-US"/>
        </w:rPr>
        <w:t>Explanations on the Report of Independent Auditors:</w:t>
      </w:r>
    </w:p>
    <w:p w:rsidR="00DB59FD" w:rsidRDefault="00DB59FD">
      <w:pPr>
        <w:pStyle w:val="BodyText2"/>
        <w:rPr>
          <w:rFonts w:ascii="Times New Roman" w:hAnsi="Times New Roman" w:cs="Times New Roman"/>
        </w:rPr>
      </w:pPr>
    </w:p>
    <w:p w:rsidR="00DB59FD" w:rsidRDefault="000C4AD5">
      <w:pPr>
        <w:pStyle w:val="EndnoteText"/>
        <w:autoSpaceDE w:val="0"/>
        <w:autoSpaceDN w:val="0"/>
        <w:adjustRightInd w:val="0"/>
        <w:jc w:val="both"/>
        <w:rPr>
          <w:rFonts w:eastAsia="Arial Unicode MS"/>
          <w:lang w:val="en-US"/>
        </w:rPr>
      </w:pPr>
      <w:r>
        <w:rPr>
          <w:rFonts w:eastAsia="Arial Unicode MS"/>
          <w:lang w:val="en-US"/>
        </w:rPr>
        <w:t xml:space="preserve">The consolidated interim financial statements of the Group were reviewed by </w:t>
      </w:r>
      <w:r>
        <w:rPr>
          <w:lang w:val="en-US"/>
        </w:rPr>
        <w:t xml:space="preserve">Guney Serbest Muhasebeci Mali Musavirlik A.S. (An Affiliated </w:t>
      </w:r>
      <w:r>
        <w:rPr>
          <w:lang w:val="en-US"/>
        </w:rPr>
        <w:t xml:space="preserve">Firm of Ernst &amp;Young International) and the review report of independent auditors, dated May 28, 2003, is presented preceding the </w:t>
      </w:r>
      <w:r>
        <w:rPr>
          <w:rFonts w:eastAsia="Arial Unicode MS"/>
          <w:lang w:val="en-US"/>
        </w:rPr>
        <w:t>consolidated</w:t>
      </w:r>
      <w:r>
        <w:rPr>
          <w:lang w:val="en-US"/>
        </w:rPr>
        <w:t xml:space="preserve"> interim financial statements.</w:t>
      </w:r>
    </w:p>
    <w:p w:rsidR="00DB59FD" w:rsidRDefault="00DB59FD">
      <w:pPr>
        <w:pStyle w:val="BodyText2"/>
      </w:pPr>
    </w:p>
    <w:sectPr w:rsidR="00DB59FD">
      <w:headerReference w:type="default" r:id="rId25"/>
      <w:type w:val="continuous"/>
      <w:pgSz w:w="11906" w:h="16838" w:code="9"/>
      <w:pgMar w:top="1418" w:right="1418" w:bottom="1701" w:left="1440" w:header="708" w:footer="13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9FD" w:rsidRDefault="00585788">
      <w:r>
        <w:separator/>
      </w:r>
    </w:p>
  </w:endnote>
  <w:endnote w:type="continuationSeparator" w:id="0">
    <w:p w:rsidR="00DB59FD" w:rsidRDefault="0058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2"/>
    <w:family w:val="swiss"/>
    <w:pitch w:val="variable"/>
    <w:sig w:usb0="E0002AFF" w:usb1="C0007843"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EYFONT">
    <w:altName w:val="Symbol"/>
    <w:charset w:val="02"/>
    <w:family w:val="auto"/>
    <w:pitch w:val="variable"/>
    <w:sig w:usb0="00000000" w:usb1="10000000" w:usb2="00000000" w:usb3="00000000" w:csb0="80000000" w:csb1="00000000"/>
  </w:font>
  <w:font w:name="Times New Roman TUR">
    <w:panose1 w:val="02020603050405020304"/>
    <w:charset w:val="A2"/>
    <w:family w:val="roman"/>
    <w:pitch w:val="variable"/>
    <w:sig w:usb0="E0002AFF" w:usb1="C0007841" w:usb2="00000009" w:usb3="00000000" w:csb0="000001FF" w:csb1="00000000"/>
  </w:font>
  <w:font w:name="CG Times (WN)">
    <w:altName w:val="Times New Roman"/>
    <w:panose1 w:val="00000000000000000000"/>
    <w:charset w:val="00"/>
    <w:family w:val="roman"/>
    <w:notTrueType/>
    <w:pitch w:val="default"/>
  </w:font>
  <w:font w:name="Times">
    <w:panose1 w:val="02020603050405020304"/>
    <w:charset w:val="A2"/>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B59FD" w:rsidRDefault="00DB59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DB59FD">
    <w:pPr>
      <w:pStyle w:val="Footer"/>
      <w:jc w:val="center"/>
      <w:rPr>
        <w:rFonts w:ascii="Arial" w:hAnsi="Arial" w:cs="Arial"/>
        <w:i/>
        <w:iCs/>
        <w:sz w:val="16"/>
        <w:lang w:val="tr-TR"/>
      </w:rPr>
    </w:pPr>
  </w:p>
  <w:p w:rsidR="00DB59FD" w:rsidRDefault="00585788">
    <w:pPr>
      <w:pStyle w:val="Footer"/>
      <w:jc w:val="center"/>
      <w:rPr>
        <w:rFonts w:ascii="Arial" w:hAnsi="Arial" w:cs="Arial"/>
        <w:i/>
        <w:iCs/>
        <w:sz w:val="16"/>
        <w:lang w:val="tr-TR"/>
      </w:rPr>
    </w:pPr>
    <w:r>
      <w:rPr>
        <w:rFonts w:ascii="Arial" w:hAnsi="Arial" w:cs="Arial"/>
        <w:i/>
        <w:iCs/>
        <w:sz w:val="16"/>
        <w:lang w:val="tr-TR"/>
      </w:rPr>
      <w:t>Guney S.M.M.M. A.S. is an affiliated firm of Ernst&amp;Young International.</w:t>
    </w:r>
  </w:p>
  <w:p w:rsidR="00DB59FD" w:rsidRDefault="00DB59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DB59F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DB59FD">
    <w:pPr>
      <w:pStyle w:val="Footer"/>
      <w:rPr>
        <w:b/>
        <w:bCs/>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9FD" w:rsidRDefault="00585788">
      <w:r>
        <w:separator/>
      </w:r>
    </w:p>
  </w:footnote>
  <w:footnote w:type="continuationSeparator" w:id="0">
    <w:p w:rsidR="00DB59FD" w:rsidRDefault="005857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B59FD" w:rsidRDefault="00DB59FD">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DB59FD">
    <w:pPr>
      <w:pStyle w:val="BodyTextIndent2"/>
      <w:tabs>
        <w:tab w:val="center" w:pos="4253"/>
      </w:tabs>
      <w:ind w:left="0" w:right="71"/>
      <w:jc w:val="right"/>
      <w:rPr>
        <w:sz w:val="20"/>
      </w:rPr>
    </w:pPr>
  </w:p>
  <w:p w:rsidR="00DB59FD" w:rsidRDefault="00DB59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tabs>
        <w:tab w:val="left" w:pos="4111"/>
        <w:tab w:val="left" w:pos="7088"/>
        <w:tab w:val="left" w:pos="7655"/>
      </w:tabs>
      <w:ind w:right="98"/>
      <w:jc w:val="both"/>
      <w:rPr>
        <w:rFonts w:ascii="Helvetica" w:hAnsi="Helvetica"/>
        <w:sz w:val="16"/>
        <w:lang w:val="tr-TR"/>
      </w:rPr>
    </w:pPr>
    <w:r>
      <w:object w:dxaOrig="9074"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20.25pt" o:ole="">
          <v:imagedata r:id="rId1" o:title=""/>
        </v:shape>
        <o:OLEObject Type="Embed" ProgID="MSPhotoEd.3" ShapeID="_x0000_i1025" DrawAspect="Content" ObjectID="_1541832501" r:id="rId2"/>
      </w:object>
    </w:r>
    <w:r>
      <w:rPr>
        <w:rFonts w:ascii="EYFONT" w:hAnsi="EYFONT"/>
        <w:sz w:val="44"/>
        <w:lang w:val="tr-TR"/>
      </w:rPr>
      <w:tab/>
    </w:r>
    <w:r>
      <w:rPr>
        <w:rFonts w:ascii="Helvetica" w:hAnsi="Helvetica"/>
        <w:b/>
        <w:bCs/>
        <w:sz w:val="16"/>
        <w:lang w:val="tr-TR"/>
      </w:rPr>
      <w:t>Guney S.M.M.M. A.S.</w:t>
    </w:r>
    <w:r>
      <w:rPr>
        <w:rFonts w:ascii="Helvetica" w:hAnsi="Helvetica"/>
        <w:b/>
        <w:bCs/>
        <w:sz w:val="16"/>
        <w:lang w:val="tr-TR"/>
      </w:rPr>
      <w:tab/>
    </w:r>
    <w:r>
      <w:rPr>
        <w:rFonts w:ascii="Helvetica" w:hAnsi="Helvetica"/>
        <w:sz w:val="16"/>
        <w:lang w:val="tr-TR"/>
      </w:rPr>
      <w:t xml:space="preserve">Phone </w:t>
    </w:r>
    <w:r>
      <w:rPr>
        <w:rFonts w:ascii="Helvetica" w:hAnsi="Helvetica"/>
        <w:sz w:val="16"/>
        <w:lang w:val="tr-TR"/>
      </w:rPr>
      <w:tab/>
      <w:t>: (212) 315 3000</w:t>
    </w:r>
  </w:p>
  <w:p w:rsidR="00DB59FD" w:rsidRDefault="00585788">
    <w:pPr>
      <w:tabs>
        <w:tab w:val="left" w:pos="7088"/>
        <w:tab w:val="left" w:pos="7655"/>
      </w:tabs>
      <w:ind w:left="4111" w:right="-703"/>
      <w:rPr>
        <w:rFonts w:ascii="Helvetica" w:hAnsi="Helvetica"/>
        <w:sz w:val="16"/>
        <w:lang w:val="tr-TR"/>
      </w:rPr>
    </w:pPr>
    <w:r>
      <w:rPr>
        <w:rFonts w:ascii="Helvetica" w:hAnsi="Helvetica"/>
        <w:sz w:val="16"/>
        <w:lang w:val="tr-TR"/>
      </w:rPr>
      <w:t>Buyukdere Cad. Beytem Plaza</w:t>
    </w:r>
    <w:r>
      <w:rPr>
        <w:rFonts w:ascii="Helvetica" w:hAnsi="Helvetica"/>
        <w:sz w:val="16"/>
        <w:lang w:val="tr-TR"/>
      </w:rPr>
      <w:tab/>
      <w:t xml:space="preserve">Fax </w:t>
    </w:r>
    <w:r>
      <w:rPr>
        <w:rFonts w:ascii="Helvetica" w:hAnsi="Helvetica"/>
        <w:sz w:val="16"/>
        <w:lang w:val="tr-TR"/>
      </w:rPr>
      <w:tab/>
      <w:t>: (212) 230 8291</w:t>
    </w:r>
  </w:p>
  <w:p w:rsidR="00DB59FD" w:rsidRDefault="00585788">
    <w:pPr>
      <w:tabs>
        <w:tab w:val="left" w:pos="7088"/>
      </w:tabs>
      <w:ind w:left="4111" w:right="-43"/>
      <w:jc w:val="both"/>
      <w:rPr>
        <w:rFonts w:ascii="Helvetica" w:hAnsi="Helvetica"/>
        <w:sz w:val="16"/>
        <w:lang w:val="tr-TR"/>
      </w:rPr>
    </w:pPr>
    <w:r>
      <w:rPr>
        <w:rFonts w:ascii="Helvetica" w:hAnsi="Helvetica"/>
        <w:sz w:val="16"/>
        <w:lang w:val="tr-TR"/>
      </w:rPr>
      <w:t>80220 Sisli</w:t>
    </w:r>
    <w:r>
      <w:rPr>
        <w:rFonts w:ascii="Helvetica" w:hAnsi="Helvetica"/>
        <w:sz w:val="16"/>
        <w:lang w:val="tr-TR"/>
      </w:rPr>
      <w:tab/>
      <w:t>www.ey.com</w:t>
    </w:r>
  </w:p>
  <w:p w:rsidR="00DB59FD" w:rsidRDefault="00585788">
    <w:pPr>
      <w:tabs>
        <w:tab w:val="left" w:pos="7088"/>
      </w:tabs>
      <w:ind w:left="4111" w:right="-43"/>
      <w:jc w:val="both"/>
      <w:rPr>
        <w:rFonts w:ascii="Helvetica" w:hAnsi="Helvetica"/>
        <w:sz w:val="16"/>
        <w:lang w:val="tr-TR"/>
      </w:rPr>
    </w:pPr>
    <w:r>
      <w:rPr>
        <w:sz w:val="16"/>
        <w:lang w:val="tr-TR"/>
      </w:rPr>
      <w:t>Istanbul - Turkey</w:t>
    </w:r>
  </w:p>
  <w:p w:rsidR="00DB59FD" w:rsidRDefault="00DB59FD">
    <w:pPr>
      <w:rPr>
        <w:b/>
        <w:smallCaps/>
        <w:lang w:val="de-DE"/>
      </w:rPr>
    </w:pPr>
  </w:p>
  <w:p w:rsidR="00DB59FD" w:rsidRDefault="00DB59FD">
    <w:pPr>
      <w:pStyle w:val="Header"/>
    </w:pPr>
  </w:p>
  <w:p w:rsidR="00DB59FD" w:rsidRDefault="00DB59F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BodyTextIndent2"/>
      <w:tabs>
        <w:tab w:val="center" w:pos="4253"/>
      </w:tabs>
      <w:ind w:left="0"/>
      <w:jc w:val="center"/>
      <w:rPr>
        <w:sz w:val="20"/>
      </w:rPr>
    </w:pPr>
    <w:r>
      <w:rPr>
        <w:sz w:val="20"/>
      </w:rPr>
      <w:t>(CONVENIENCE TRANSLATION OF A REVIEW REPORT AND FINANCIAL STATEMENTS ORIGINALLY ISSUED IN TURKISH - SEE SECTION III, NOTE XXV)</w:t>
    </w:r>
  </w:p>
  <w:p w:rsidR="00DB59FD" w:rsidRDefault="00DB59F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BodyTextIndent2"/>
      <w:tabs>
        <w:tab w:val="center" w:pos="4253"/>
      </w:tabs>
      <w:ind w:left="0"/>
      <w:jc w:val="center"/>
      <w:rPr>
        <w:sz w:val="20"/>
      </w:rPr>
    </w:pPr>
    <w:r>
      <w:rPr>
        <w:sz w:val="20"/>
      </w:rPr>
      <w:t>(CONVENIENCE TRANSLATION OF A REVIEW REPORT AND FINANCIAL STATEMENTS ORIGINALLY ISSUED IN TURKISH - SEE SECTION III, NOTE XXV)</w:t>
    </w:r>
  </w:p>
  <w:p w:rsidR="00DB59FD" w:rsidRDefault="00DB59F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BodyTextIndent2"/>
      <w:tabs>
        <w:tab w:val="center" w:pos="4253"/>
      </w:tabs>
      <w:ind w:left="0" w:right="71"/>
      <w:jc w:val="center"/>
      <w:rPr>
        <w:sz w:val="20"/>
      </w:rPr>
    </w:pPr>
    <w:r>
      <w:rPr>
        <w:sz w:val="20"/>
      </w:rPr>
      <w:t xml:space="preserve">                                                                                                                                            Page No: 1</w:t>
    </w:r>
  </w:p>
  <w:p w:rsidR="00DB59FD" w:rsidRDefault="00585788">
    <w:pPr>
      <w:pStyle w:val="BodyTextIndent2"/>
      <w:tabs>
        <w:tab w:val="center" w:pos="4253"/>
      </w:tabs>
      <w:ind w:left="0"/>
      <w:jc w:val="center"/>
      <w:rPr>
        <w:sz w:val="20"/>
      </w:rPr>
    </w:pPr>
    <w:r>
      <w:rPr>
        <w:sz w:val="20"/>
      </w:rPr>
      <w:t>(CONVENIENCE TRANSLATION OF A REVIEW REPORT AND FINANCIAL STATEMENTS ORIGINALLY ISSUED IN TURKISH - SEE SECTION III, NOTE XXV)</w:t>
    </w:r>
  </w:p>
  <w:p w:rsidR="00DB59FD" w:rsidRDefault="00DB59FD">
    <w:pPr>
      <w:pStyle w:val="Header"/>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Header"/>
      <w:framePr w:wrap="around" w:vAnchor="text" w:hAnchor="margin" w:xAlign="right" w:y="1"/>
      <w:rPr>
        <w:rStyle w:val="PageNumber"/>
        <w:b/>
        <w:bCs/>
        <w:sz w:val="20"/>
      </w:rPr>
    </w:pPr>
    <w:r>
      <w:rPr>
        <w:rStyle w:val="PageNumber"/>
        <w:b/>
        <w:bCs/>
        <w:sz w:val="20"/>
      </w:rPr>
      <w:fldChar w:fldCharType="begin"/>
    </w:r>
    <w:r>
      <w:rPr>
        <w:rStyle w:val="PageNumber"/>
        <w:b/>
        <w:bCs/>
        <w:sz w:val="20"/>
      </w:rPr>
      <w:instrText xml:space="preserve">PAGE  </w:instrText>
    </w:r>
    <w:r>
      <w:rPr>
        <w:rStyle w:val="PageNumber"/>
        <w:b/>
        <w:bCs/>
        <w:sz w:val="20"/>
      </w:rPr>
      <w:fldChar w:fldCharType="separate"/>
    </w:r>
    <w:r>
      <w:rPr>
        <w:rStyle w:val="PageNumber"/>
        <w:b/>
        <w:bCs/>
        <w:noProof/>
        <w:sz w:val="20"/>
      </w:rPr>
      <w:t>4</w:t>
    </w:r>
    <w:r>
      <w:rPr>
        <w:rStyle w:val="PageNumber"/>
        <w:b/>
        <w:bCs/>
        <w:sz w:val="20"/>
      </w:rPr>
      <w:fldChar w:fldCharType="end"/>
    </w:r>
  </w:p>
  <w:p w:rsidR="00DB59FD" w:rsidRDefault="00585788">
    <w:pPr>
      <w:pStyle w:val="BodyTextIndent2"/>
      <w:tabs>
        <w:tab w:val="center" w:pos="4253"/>
      </w:tabs>
      <w:ind w:left="0" w:right="360"/>
      <w:jc w:val="right"/>
      <w:rPr>
        <w:sz w:val="20"/>
        <w:lang w:val="en-US"/>
      </w:rPr>
    </w:pPr>
    <w:r>
      <w:rPr>
        <w:sz w:val="20"/>
        <w:lang w:val="en-US"/>
      </w:rPr>
      <w:t>Page No :</w:t>
    </w:r>
  </w:p>
  <w:p w:rsidR="00DB59FD" w:rsidRDefault="00DB59FD">
    <w:pPr>
      <w:pStyle w:val="BodyTextIndent2"/>
      <w:tabs>
        <w:tab w:val="center" w:pos="4253"/>
      </w:tabs>
      <w:ind w:left="0" w:right="360"/>
      <w:jc w:val="left"/>
      <w:rPr>
        <w:sz w:val="20"/>
        <w:lang w:val="en-US"/>
      </w:rPr>
    </w:pPr>
  </w:p>
  <w:p w:rsidR="00DB59FD" w:rsidRDefault="00585788">
    <w:pPr>
      <w:pStyle w:val="BodyTextIndent2"/>
      <w:tabs>
        <w:tab w:val="center" w:pos="4253"/>
      </w:tabs>
      <w:ind w:left="0" w:right="360"/>
      <w:jc w:val="left"/>
      <w:rPr>
        <w:sz w:val="20"/>
      </w:rPr>
    </w:pPr>
    <w:r>
      <w:rPr>
        <w:sz w:val="20"/>
      </w:rPr>
      <w:t>(CONVENIENCE TRANSLATION OF A REVIEW REPORT AND FINANCIAL STATEMENTS ORIGINALLY ISSUED IN TURKISH - SEE SECTION III, NOTE XXV)</w:t>
    </w:r>
  </w:p>
  <w:p w:rsidR="00DB59FD" w:rsidRDefault="00585788">
    <w:pPr>
      <w:pStyle w:val="BodyTextIndent2"/>
      <w:tabs>
        <w:tab w:val="center" w:pos="4253"/>
      </w:tabs>
      <w:ind w:left="0"/>
      <w:jc w:val="left"/>
      <w:rPr>
        <w:sz w:val="20"/>
      </w:rPr>
    </w:pPr>
    <w:r>
      <w:rPr>
        <w:sz w:val="20"/>
      </w:rPr>
      <w:t xml:space="preserve">TURK EKONOMI BANKASI  A.S. </w:t>
    </w:r>
  </w:p>
  <w:p w:rsidR="00DB59FD" w:rsidRDefault="00585788">
    <w:pPr>
      <w:pStyle w:val="BodyTextIndent2"/>
      <w:tabs>
        <w:tab w:val="center" w:pos="4253"/>
      </w:tabs>
      <w:ind w:left="0" w:right="-109"/>
      <w:jc w:val="left"/>
    </w:pPr>
    <w:r>
      <w:t>CONSOLIDATED BALANCE SHEETS AS OF MARCH 31, 2003 AND DECEMBER 31, 2002</w:t>
    </w:r>
  </w:p>
  <w:p w:rsidR="00DB59FD" w:rsidRDefault="00585788">
    <w:pPr>
      <w:pStyle w:val="Header"/>
      <w:rPr>
        <w:rFonts w:ascii="Arial" w:hAnsi="Arial"/>
        <w:sz w:val="18"/>
        <w:lang w:val="tr-TR"/>
      </w:rPr>
    </w:pPr>
    <w:r>
      <w:rPr>
        <w:rFonts w:ascii="Arial" w:hAnsi="Arial"/>
        <w:b/>
        <w:bCs/>
        <w:sz w:val="18"/>
        <w:lang w:val="tr-TR"/>
      </w:rPr>
      <w:t>(Currency-Billions of Turkish lira in equivalent purchasing power at March 31, 2003)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BodyTextIndent2"/>
      <w:tabs>
        <w:tab w:val="center" w:pos="4253"/>
      </w:tabs>
      <w:ind w:left="0" w:right="71"/>
      <w:jc w:val="left"/>
      <w:rPr>
        <w:sz w:val="20"/>
      </w:rPr>
    </w:pPr>
    <w:r>
      <w:rPr>
        <w:sz w:val="20"/>
      </w:rPr>
      <w:t>TURK EKONOMI BANKASI ANONIM SIRKETI</w:t>
    </w:r>
    <w:r>
      <w:rPr>
        <w:sz w:val="20"/>
      </w:rPr>
      <w:tab/>
    </w:r>
    <w:r>
      <w:rPr>
        <w:sz w:val="20"/>
      </w:rPr>
      <w:tab/>
    </w:r>
    <w:r>
      <w:rPr>
        <w:sz w:val="20"/>
      </w:rPr>
      <w:tab/>
    </w:r>
    <w:r>
      <w:rPr>
        <w:sz w:val="20"/>
      </w:rPr>
      <w:tab/>
    </w:r>
    <w:r>
      <w:rPr>
        <w:sz w:val="20"/>
      </w:rPr>
      <w:tab/>
    </w:r>
    <w:r>
      <w:rPr>
        <w:sz w:val="20"/>
      </w:rPr>
      <w:tab/>
      <w:t xml:space="preserve">          Sayfa No: 4</w:t>
    </w:r>
  </w:p>
  <w:p w:rsidR="00DB59FD" w:rsidRDefault="00585788">
    <w:pPr>
      <w:rPr>
        <w:rFonts w:ascii="Arial" w:hAnsi="Arial"/>
        <w:b/>
        <w:lang w:val="tr-TR"/>
      </w:rPr>
    </w:pPr>
    <w:r>
      <w:rPr>
        <w:rFonts w:ascii="Arial" w:hAnsi="Arial"/>
        <w:b/>
        <w:lang w:val="tr-TR"/>
      </w:rPr>
      <w:t>31 MART 2003 VE 31 ARALIK 2002 TARIHLERINDE SONA EREN HESAP DÖNEMLERINE AIT</w:t>
    </w:r>
  </w:p>
  <w:p w:rsidR="00DB59FD" w:rsidRDefault="00585788">
    <w:pPr>
      <w:rPr>
        <w:rFonts w:ascii="Arial" w:hAnsi="Arial"/>
        <w:b/>
        <w:lang w:val="tr-TR"/>
      </w:rPr>
    </w:pPr>
    <w:r>
      <w:rPr>
        <w:rFonts w:ascii="Arial" w:hAnsi="Arial"/>
        <w:b/>
        <w:lang w:val="tr-TR"/>
      </w:rPr>
      <w:t>ENFLASYONA GÖRE DUZELTILMIS</w:t>
    </w:r>
  </w:p>
  <w:p w:rsidR="00DB59FD" w:rsidRDefault="00585788">
    <w:pPr>
      <w:rPr>
        <w:rFonts w:ascii="Arial" w:hAnsi="Arial"/>
        <w:b/>
        <w:lang w:val="tr-TR"/>
      </w:rPr>
    </w:pPr>
    <w:r>
      <w:rPr>
        <w:rFonts w:ascii="Arial" w:hAnsi="Arial"/>
        <w:b/>
        <w:lang w:val="tr-TR"/>
      </w:rPr>
      <w:t>KONSOLIDE BILANÇOLAR</w:t>
    </w:r>
  </w:p>
  <w:p w:rsidR="00DB59FD" w:rsidRDefault="00585788">
    <w:pPr>
      <w:rPr>
        <w:rFonts w:ascii="Arial" w:hAnsi="Arial"/>
        <w:b/>
        <w:sz w:val="18"/>
        <w:lang w:val="tr-TR"/>
      </w:rPr>
    </w:pPr>
    <w:r>
      <w:rPr>
        <w:rFonts w:ascii="Arial" w:hAnsi="Arial"/>
        <w:b/>
        <w:sz w:val="18"/>
        <w:lang w:val="tr-TR"/>
      </w:rPr>
      <w:t>(Birim -- 31 Mart 2003 tarihindeki satin alma gucuyle ifade edilmis Milyar TL)</w:t>
    </w:r>
  </w:p>
  <w:p w:rsidR="00DB59FD" w:rsidRDefault="00DB59FD">
    <w:pPr>
      <w:rPr>
        <w:rFonts w:ascii="Arial" w:hAnsi="Arial"/>
        <w:b/>
        <w:sz w:val="18"/>
        <w:lang w:val="tr-TR"/>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BodyTextIndent2"/>
      <w:tabs>
        <w:tab w:val="center" w:pos="4253"/>
      </w:tabs>
      <w:ind w:left="0"/>
      <w:jc w:val="left"/>
      <w:rPr>
        <w:sz w:val="20"/>
      </w:rPr>
    </w:pPr>
    <w:r>
      <w:rPr>
        <w:sz w:val="20"/>
      </w:rPr>
      <w:t>TURK EKONOMI BANKASI ANONIM SIRKETI</w:t>
    </w:r>
  </w:p>
  <w:p w:rsidR="00DB59FD" w:rsidRDefault="00585788">
    <w:pPr>
      <w:rPr>
        <w:rFonts w:ascii="Arial" w:hAnsi="Arial"/>
        <w:b/>
        <w:lang w:val="tr-TR"/>
      </w:rPr>
    </w:pPr>
    <w:r>
      <w:rPr>
        <w:rFonts w:ascii="Arial" w:hAnsi="Arial"/>
        <w:b/>
        <w:lang w:val="tr-TR"/>
      </w:rPr>
      <w:t>31 ARALIK 2002 VE 2001 TARIHLERI ITIBARIYLE</w:t>
    </w:r>
  </w:p>
  <w:p w:rsidR="00DB59FD" w:rsidRDefault="00585788">
    <w:pPr>
      <w:rPr>
        <w:rFonts w:ascii="Arial" w:hAnsi="Arial"/>
        <w:b/>
      </w:rPr>
    </w:pPr>
    <w:r>
      <w:rPr>
        <w:rFonts w:ascii="Arial" w:hAnsi="Arial"/>
        <w:b/>
      </w:rPr>
      <w:t>ENFLASYONA GÖRE DUZELTILMIS</w:t>
    </w:r>
  </w:p>
  <w:p w:rsidR="00DB59FD" w:rsidRDefault="00585788">
    <w:pPr>
      <w:rPr>
        <w:rFonts w:ascii="Arial" w:hAnsi="Arial"/>
        <w:b/>
      </w:rPr>
    </w:pPr>
    <w:r>
      <w:rPr>
        <w:rFonts w:ascii="Arial" w:hAnsi="Arial"/>
        <w:b/>
        <w:lang w:val="tr-TR"/>
      </w:rPr>
      <w:t>KONSOLIDE</w:t>
    </w:r>
    <w:r>
      <w:rPr>
        <w:rFonts w:ascii="Arial" w:hAnsi="Arial"/>
        <w:b/>
      </w:rPr>
      <w:t xml:space="preserve"> BILANÇO DISI YUKUMLULUKLER TABLOLARI</w:t>
    </w:r>
  </w:p>
  <w:p w:rsidR="00DB59FD" w:rsidRDefault="00585788">
    <w:pPr>
      <w:rPr>
        <w:rFonts w:ascii="Arial" w:hAnsi="Arial"/>
        <w:b/>
        <w:sz w:val="18"/>
      </w:rPr>
    </w:pPr>
    <w:r>
      <w:rPr>
        <w:rFonts w:ascii="Arial" w:hAnsi="Arial"/>
        <w:b/>
        <w:sz w:val="18"/>
      </w:rPr>
      <w:t>(Birim - 31 Aralik 2002 tarihindeki satin alma gucuyle ifade edilmis Milyar TL)</w:t>
    </w:r>
  </w:p>
  <w:p w:rsidR="00DB59FD" w:rsidRDefault="00DB59FD">
    <w:pPr>
      <w:pStyle w:val="Header"/>
      <w:rPr>
        <w:rFonts w:ascii="Arial" w:hAnsi="Arial"/>
        <w:sz w:val="20"/>
        <w:lang w:val="tr-TR"/>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5</w:t>
    </w:r>
    <w:r>
      <w:rPr>
        <w:rStyle w:val="PageNumber"/>
        <w:rFonts w:ascii="Arial" w:hAnsi="Arial" w:cs="Arial"/>
        <w:b/>
        <w:bCs/>
        <w:sz w:val="20"/>
      </w:rPr>
      <w:fldChar w:fldCharType="end"/>
    </w:r>
  </w:p>
  <w:p w:rsidR="00DB59FD" w:rsidRDefault="00585788">
    <w:pPr>
      <w:pStyle w:val="BodyTextIndent2"/>
      <w:tabs>
        <w:tab w:val="center" w:pos="4253"/>
      </w:tabs>
      <w:ind w:left="0" w:right="360"/>
      <w:jc w:val="right"/>
      <w:rPr>
        <w:sz w:val="20"/>
      </w:rPr>
    </w:pPr>
    <w:r>
      <w:rPr>
        <w:sz w:val="20"/>
      </w:rPr>
      <w:t>Page No :</w:t>
    </w:r>
  </w:p>
  <w:p w:rsidR="00DB59FD" w:rsidRDefault="00DB59FD">
    <w:pPr>
      <w:pStyle w:val="BodyTextIndent2"/>
      <w:tabs>
        <w:tab w:val="center" w:pos="4253"/>
      </w:tabs>
      <w:ind w:left="0"/>
      <w:jc w:val="left"/>
      <w:rPr>
        <w:sz w:val="20"/>
      </w:rPr>
    </w:pPr>
  </w:p>
  <w:p w:rsidR="00DB59FD" w:rsidRDefault="00585788">
    <w:pPr>
      <w:pStyle w:val="BodyTextIndent2"/>
      <w:tabs>
        <w:tab w:val="center" w:pos="4253"/>
      </w:tabs>
      <w:ind w:left="0"/>
      <w:jc w:val="left"/>
      <w:rPr>
        <w:sz w:val="20"/>
      </w:rPr>
    </w:pPr>
    <w:r>
      <w:rPr>
        <w:sz w:val="20"/>
      </w:rPr>
      <w:t>(CONVENIENCE TRANSLATION OF A REVIEW REPORT AND FINANCIAL STATEMENTS ORIGINALLY ISSUED IN TURKISH - SEE SECTION III, NOTE XXV)</w:t>
    </w:r>
  </w:p>
  <w:p w:rsidR="00DB59FD" w:rsidRDefault="00585788">
    <w:pPr>
      <w:pStyle w:val="BodyTextIndent2"/>
      <w:tabs>
        <w:tab w:val="center" w:pos="4253"/>
      </w:tabs>
      <w:ind w:left="0"/>
      <w:jc w:val="left"/>
      <w:rPr>
        <w:sz w:val="20"/>
      </w:rPr>
    </w:pPr>
    <w:r>
      <w:rPr>
        <w:sz w:val="20"/>
      </w:rPr>
      <w:t xml:space="preserve">TURK EKONOMI BANKASI  A.S. </w:t>
    </w:r>
  </w:p>
  <w:p w:rsidR="00DB59FD" w:rsidRDefault="00585788">
    <w:pPr>
      <w:pStyle w:val="BodyTextIndent2"/>
      <w:tabs>
        <w:tab w:val="center" w:pos="4253"/>
      </w:tabs>
      <w:ind w:left="0"/>
      <w:jc w:val="left"/>
    </w:pPr>
    <w:r>
      <w:rPr>
        <w:sz w:val="20"/>
      </w:rPr>
      <w:t>CONSOLIDATED STATEMENTS OF INCOME FOR THE INTERIM PERIODS ENDED MARCH 31, 2003 AND 2002</w:t>
    </w:r>
  </w:p>
  <w:p w:rsidR="00DB59FD" w:rsidRDefault="00585788">
    <w:pPr>
      <w:pStyle w:val="Header"/>
      <w:rPr>
        <w:rFonts w:ascii="Arial" w:hAnsi="Arial"/>
        <w:b/>
        <w:bCs/>
        <w:sz w:val="18"/>
        <w:lang w:val="tr-TR"/>
      </w:rPr>
    </w:pPr>
    <w:r>
      <w:rPr>
        <w:rFonts w:ascii="Arial" w:hAnsi="Arial"/>
        <w:b/>
        <w:bCs/>
        <w:sz w:val="18"/>
        <w:lang w:val="tr-TR"/>
      </w:rPr>
      <w:t>(Currency-Billions of Turkish lira in equivalent purchasing power at March 31, 2003)</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BodyTextIndent2"/>
      <w:tabs>
        <w:tab w:val="center" w:pos="4253"/>
      </w:tabs>
      <w:ind w:left="0" w:right="71"/>
      <w:jc w:val="left"/>
      <w:rPr>
        <w:sz w:val="20"/>
      </w:rPr>
    </w:pPr>
    <w:r>
      <w:rPr>
        <w:sz w:val="20"/>
      </w:rPr>
      <w:t xml:space="preserve"> </w:t>
    </w:r>
    <w:r>
      <w:rPr>
        <w:sz w:val="20"/>
      </w:rPr>
      <w:tab/>
    </w:r>
    <w:r>
      <w:rPr>
        <w:sz w:val="20"/>
      </w:rPr>
      <w:tab/>
      <w:t xml:space="preserve">            </w:t>
    </w:r>
    <w:r>
      <w:rPr>
        <w:sz w:val="20"/>
      </w:rPr>
      <w:tab/>
    </w:r>
    <w:r>
      <w:rPr>
        <w:sz w:val="20"/>
      </w:rPr>
      <w:tab/>
    </w:r>
    <w:r>
      <w:rPr>
        <w:sz w:val="20"/>
      </w:rPr>
      <w:tab/>
    </w:r>
    <w:r>
      <w:rPr>
        <w:sz w:val="20"/>
      </w:rPr>
      <w:tab/>
      <w:t xml:space="preserve">         Sayfa No: 6</w:t>
    </w:r>
  </w:p>
  <w:p w:rsidR="00DB59FD" w:rsidRDefault="00DB59FD">
    <w:pPr>
      <w:pStyle w:val="BodyTextIndent2"/>
      <w:tabs>
        <w:tab w:val="center" w:pos="4253"/>
      </w:tabs>
      <w:ind w:left="0" w:right="71"/>
      <w:jc w:val="left"/>
      <w:rPr>
        <w:sz w:val="20"/>
      </w:rPr>
    </w:pPr>
  </w:p>
  <w:p w:rsidR="00DB59FD" w:rsidRDefault="00585788">
    <w:pPr>
      <w:pStyle w:val="BodyTextIndent2"/>
      <w:tabs>
        <w:tab w:val="center" w:pos="4253"/>
      </w:tabs>
      <w:ind w:left="0"/>
      <w:jc w:val="left"/>
      <w:rPr>
        <w:sz w:val="20"/>
      </w:rPr>
    </w:pPr>
    <w:r>
      <w:rPr>
        <w:sz w:val="20"/>
      </w:rPr>
      <w:t>(CONVENIENCE TRANSLATION OF A REVIEW REPORT AND FINANCIAL STATEMENTS ORIGINALLY ISSUED IN TURKISH - SEE SECTION III, NOTE XXV)</w:t>
    </w:r>
  </w:p>
  <w:p w:rsidR="00DB59FD" w:rsidRDefault="00585788">
    <w:pPr>
      <w:pStyle w:val="BodyTextIndent2"/>
      <w:tabs>
        <w:tab w:val="center" w:pos="4253"/>
      </w:tabs>
      <w:ind w:left="0"/>
      <w:jc w:val="left"/>
      <w:rPr>
        <w:sz w:val="20"/>
      </w:rPr>
    </w:pPr>
    <w:r>
      <w:rPr>
        <w:sz w:val="20"/>
      </w:rPr>
      <w:t xml:space="preserve">TURK EKONOMI BANKASI  A.S. </w:t>
    </w:r>
  </w:p>
  <w:p w:rsidR="00DB59FD" w:rsidRDefault="00585788">
    <w:pPr>
      <w:pStyle w:val="BodyTextIndent2"/>
      <w:tabs>
        <w:tab w:val="center" w:pos="4253"/>
      </w:tabs>
      <w:ind w:left="0"/>
      <w:jc w:val="left"/>
    </w:pPr>
    <w:r>
      <w:rPr>
        <w:sz w:val="20"/>
      </w:rPr>
      <w:t>CONSOLIDATED STATEMENTS OF OFF-BALANCE SHEET COMMITMENTS FOR THE PERIODS ENDED MARCH 31, 2003 AND DECEMBER 31, 2002</w:t>
    </w:r>
  </w:p>
  <w:p w:rsidR="00DB59FD" w:rsidRDefault="00585788">
    <w:pPr>
      <w:pStyle w:val="Header"/>
      <w:rPr>
        <w:rFonts w:ascii="Arial" w:hAnsi="Arial"/>
        <w:b/>
        <w:bCs/>
        <w:sz w:val="18"/>
        <w:lang w:val="tr-TR"/>
      </w:rPr>
    </w:pPr>
    <w:r>
      <w:rPr>
        <w:rFonts w:ascii="Arial" w:hAnsi="Arial"/>
        <w:b/>
        <w:bCs/>
        <w:sz w:val="18"/>
        <w:lang w:val="tr-TR"/>
      </w:rPr>
      <w:t>(Currency-Billions of Turkish lira in equivalent purchasing power at March 31, 2003)</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BodyTextIndent2"/>
      <w:tabs>
        <w:tab w:val="center" w:pos="4253"/>
      </w:tabs>
      <w:ind w:left="0" w:right="71"/>
      <w:jc w:val="left"/>
      <w:rPr>
        <w:sz w:val="20"/>
      </w:rPr>
    </w:pPr>
    <w:r>
      <w:rPr>
        <w:sz w:val="20"/>
      </w:rPr>
      <w:t>TURK EKONOMI BANKASI ANONIM SIRKETI</w:t>
    </w:r>
    <w:r>
      <w:rPr>
        <w:sz w:val="20"/>
      </w:rPr>
      <w:tab/>
    </w:r>
    <w:r>
      <w:rPr>
        <w:sz w:val="20"/>
      </w:rPr>
      <w:tab/>
    </w:r>
    <w:r>
      <w:rPr>
        <w:sz w:val="20"/>
      </w:rPr>
      <w:tab/>
    </w:r>
    <w:r>
      <w:rPr>
        <w:sz w:val="20"/>
      </w:rPr>
      <w:tab/>
    </w:r>
    <w:r>
      <w:rPr>
        <w:sz w:val="20"/>
      </w:rPr>
      <w:tab/>
    </w:r>
    <w:r>
      <w:rPr>
        <w:sz w:val="20"/>
      </w:rPr>
      <w:tab/>
      <w:t xml:space="preserve">         Sayfa No: 6</w:t>
    </w:r>
  </w:p>
  <w:p w:rsidR="00DB59FD" w:rsidRDefault="00585788">
    <w:pPr>
      <w:rPr>
        <w:rFonts w:ascii="Arial" w:hAnsi="Arial"/>
        <w:b/>
        <w:lang w:val="tr-TR"/>
      </w:rPr>
    </w:pPr>
    <w:r>
      <w:rPr>
        <w:rFonts w:ascii="Arial" w:hAnsi="Arial"/>
        <w:b/>
        <w:lang w:val="tr-TR"/>
      </w:rPr>
      <w:t>31 MART 2003 VE 31 ARALIK 2002 TARIHLERI ITIBARIYLE</w:t>
    </w:r>
  </w:p>
  <w:p w:rsidR="00DB59FD" w:rsidRDefault="00585788">
    <w:pPr>
      <w:rPr>
        <w:rFonts w:ascii="Arial" w:hAnsi="Arial"/>
        <w:b/>
      </w:rPr>
    </w:pPr>
    <w:r>
      <w:rPr>
        <w:rFonts w:ascii="Arial" w:hAnsi="Arial"/>
        <w:b/>
      </w:rPr>
      <w:t>ENFLASYONA GÖRE DUZELTILMIS</w:t>
    </w:r>
  </w:p>
  <w:p w:rsidR="00DB59FD" w:rsidRDefault="00585788">
    <w:pPr>
      <w:rPr>
        <w:rFonts w:ascii="Arial" w:hAnsi="Arial"/>
        <w:b/>
      </w:rPr>
    </w:pPr>
    <w:r>
      <w:rPr>
        <w:rFonts w:ascii="Arial" w:hAnsi="Arial"/>
        <w:b/>
        <w:lang w:val="tr-TR"/>
      </w:rPr>
      <w:t>KONSOLIDE</w:t>
    </w:r>
    <w:r>
      <w:rPr>
        <w:rFonts w:ascii="Arial" w:hAnsi="Arial"/>
        <w:b/>
      </w:rPr>
      <w:t xml:space="preserve"> BILANÇO DISI YUKUMLULUKLER TABLOLARI</w:t>
    </w:r>
  </w:p>
  <w:p w:rsidR="00DB59FD" w:rsidRDefault="00585788">
    <w:pPr>
      <w:rPr>
        <w:rFonts w:ascii="Arial" w:hAnsi="Arial"/>
        <w:b/>
        <w:sz w:val="18"/>
      </w:rPr>
    </w:pPr>
    <w:r>
      <w:rPr>
        <w:rFonts w:ascii="Arial" w:hAnsi="Arial"/>
        <w:b/>
        <w:sz w:val="18"/>
      </w:rPr>
      <w:t>(Birim - 31 Mart 2003 tarihindeki satin alma gucuyle ifade edilmis Milyar TL)</w:t>
    </w:r>
  </w:p>
  <w:p w:rsidR="00DB59FD" w:rsidRDefault="00DB59FD">
    <w:pPr>
      <w:pStyle w:val="Header"/>
      <w:rPr>
        <w:rFonts w:ascii="Arial" w:hAnsi="Arial"/>
        <w:sz w:val="20"/>
        <w:lang w:val="tr-TR"/>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7</w:t>
    </w:r>
    <w:r>
      <w:rPr>
        <w:rStyle w:val="PageNumber"/>
        <w:rFonts w:ascii="Arial" w:hAnsi="Arial" w:cs="Arial"/>
        <w:b/>
        <w:bCs/>
        <w:sz w:val="20"/>
      </w:rPr>
      <w:fldChar w:fldCharType="end"/>
    </w:r>
  </w:p>
  <w:p w:rsidR="00DB59FD" w:rsidRDefault="00585788">
    <w:pPr>
      <w:pStyle w:val="BodyTextIndent2"/>
      <w:tabs>
        <w:tab w:val="center" w:pos="4253"/>
      </w:tabs>
      <w:ind w:left="0" w:right="408"/>
      <w:jc w:val="right"/>
      <w:rPr>
        <w:sz w:val="20"/>
      </w:rPr>
    </w:pPr>
    <w:r>
      <w:rPr>
        <w:sz w:val="20"/>
      </w:rPr>
      <w:t>Sayfa No :</w:t>
    </w:r>
  </w:p>
  <w:p w:rsidR="00DB59FD" w:rsidRDefault="00DB59FD">
    <w:pPr>
      <w:pStyle w:val="BodyTextIndent2"/>
      <w:tabs>
        <w:tab w:val="center" w:pos="4253"/>
      </w:tabs>
      <w:ind w:left="0"/>
      <w:jc w:val="left"/>
      <w:rPr>
        <w:sz w:val="20"/>
      </w:rPr>
    </w:pPr>
  </w:p>
  <w:p w:rsidR="00DB59FD" w:rsidRDefault="00585788">
    <w:pPr>
      <w:pStyle w:val="BodyTextIndent2"/>
      <w:tabs>
        <w:tab w:val="center" w:pos="4253"/>
      </w:tabs>
      <w:ind w:left="0"/>
      <w:jc w:val="left"/>
      <w:rPr>
        <w:sz w:val="20"/>
      </w:rPr>
    </w:pPr>
    <w:r>
      <w:rPr>
        <w:sz w:val="20"/>
      </w:rPr>
      <w:t>(CONVENIENCE TRANSLATION OF A REVIEW REPORT AND FINANCIAL STATEMENTS ORIGINALLY ISSUED IN TURKISH - SEE SECTION III, NOTE XXV)</w:t>
    </w:r>
  </w:p>
  <w:p w:rsidR="00DB59FD" w:rsidRDefault="00585788">
    <w:pPr>
      <w:pStyle w:val="BodyTextIndent2"/>
      <w:tabs>
        <w:tab w:val="center" w:pos="4253"/>
      </w:tabs>
      <w:ind w:left="0"/>
      <w:jc w:val="left"/>
      <w:rPr>
        <w:sz w:val="20"/>
      </w:rPr>
    </w:pPr>
    <w:r>
      <w:rPr>
        <w:sz w:val="20"/>
      </w:rPr>
      <w:t>TURK EKONOMI BANKASI  A.S.</w:t>
    </w:r>
  </w:p>
  <w:p w:rsidR="00DB59FD" w:rsidRDefault="00585788">
    <w:pPr>
      <w:ind w:right="49"/>
      <w:rPr>
        <w:rFonts w:ascii="Arial" w:hAnsi="Arial"/>
        <w:b/>
        <w:lang w:val="tr-TR"/>
      </w:rPr>
    </w:pPr>
    <w:r>
      <w:rPr>
        <w:rFonts w:ascii="Arial" w:hAnsi="Arial"/>
        <w:b/>
        <w:lang w:val="tr-TR"/>
      </w:rPr>
      <w:t>NOTES TO CONSOLIDATED FINANCIAL STATEMENTS</w:t>
    </w:r>
  </w:p>
  <w:p w:rsidR="00DB59FD" w:rsidRDefault="00585788">
    <w:pPr>
      <w:ind w:right="49"/>
      <w:rPr>
        <w:rFonts w:ascii="Arial" w:hAnsi="Arial"/>
        <w:b/>
      </w:rPr>
    </w:pPr>
    <w:r>
      <w:rPr>
        <w:rFonts w:ascii="Arial" w:hAnsi="Arial"/>
        <w:b/>
        <w:lang w:val="tr-TR"/>
      </w:rPr>
      <w:t xml:space="preserve">AS OF MARCH 31, 2003 AND DECEMBER 31, 2002 </w:t>
    </w:r>
  </w:p>
  <w:p w:rsidR="00DB59FD" w:rsidRDefault="00585788">
    <w:pPr>
      <w:rPr>
        <w:rFonts w:ascii="Arial" w:hAnsi="Arial"/>
        <w:b/>
        <w:sz w:val="18"/>
      </w:rPr>
    </w:pPr>
    <w:r>
      <w:rPr>
        <w:rFonts w:ascii="Arial" w:hAnsi="Arial"/>
        <w:b/>
        <w:bCs/>
        <w:lang w:val="tr-TR"/>
      </w:rPr>
      <w:t>(Currency-Billions of Turkish lira in equivalent purchasing power at March 31, 2003)</w:t>
    </w:r>
  </w:p>
  <w:p w:rsidR="00DB59FD" w:rsidRDefault="00DB59FD">
    <w:pPr>
      <w:pStyle w:val="Header"/>
      <w:rPr>
        <w:rFonts w:ascii="Arial" w:hAnsi="Arial"/>
        <w:sz w:val="20"/>
        <w:lang w:val="tr-TR"/>
      </w:rPr>
    </w:pPr>
  </w:p>
  <w:p w:rsidR="00DB59FD" w:rsidRDefault="00DB59FD"/>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FD" w:rsidRDefault="00585788">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14</w:t>
    </w:r>
    <w:r>
      <w:rPr>
        <w:rStyle w:val="PageNumber"/>
        <w:rFonts w:ascii="Arial" w:hAnsi="Arial" w:cs="Arial"/>
        <w:b/>
        <w:bCs/>
        <w:sz w:val="20"/>
      </w:rPr>
      <w:fldChar w:fldCharType="end"/>
    </w:r>
  </w:p>
  <w:p w:rsidR="00DB59FD" w:rsidRDefault="00585788">
    <w:pPr>
      <w:pStyle w:val="BodyTextIndent2"/>
      <w:tabs>
        <w:tab w:val="center" w:pos="4253"/>
      </w:tabs>
      <w:ind w:left="0" w:right="408"/>
      <w:jc w:val="right"/>
      <w:rPr>
        <w:sz w:val="20"/>
      </w:rPr>
    </w:pPr>
    <w:r>
      <w:rPr>
        <w:sz w:val="20"/>
      </w:rPr>
      <w:t>Sayfa No :</w:t>
    </w:r>
  </w:p>
  <w:p w:rsidR="00DB59FD" w:rsidRDefault="00DB59FD">
    <w:pPr>
      <w:pStyle w:val="BodyTextIndent2"/>
      <w:tabs>
        <w:tab w:val="center" w:pos="4253"/>
      </w:tabs>
      <w:ind w:left="0"/>
      <w:jc w:val="left"/>
      <w:rPr>
        <w:sz w:val="20"/>
      </w:rPr>
    </w:pPr>
  </w:p>
  <w:p w:rsidR="00DB59FD" w:rsidRDefault="00585788">
    <w:pPr>
      <w:pStyle w:val="BodyTextIndent2"/>
      <w:tabs>
        <w:tab w:val="center" w:pos="4253"/>
      </w:tabs>
      <w:ind w:left="0"/>
      <w:jc w:val="left"/>
      <w:rPr>
        <w:sz w:val="20"/>
      </w:rPr>
    </w:pPr>
    <w:r>
      <w:rPr>
        <w:sz w:val="20"/>
      </w:rPr>
      <w:t>(CONVENIENCE TRANSLATION OF A REVIEW REPORT AND FINANCIAL STATEMENTS ORIGINALLY ISSUED IN TURKISH - SEE SECTION III, NOTE XXV)</w:t>
    </w:r>
  </w:p>
  <w:p w:rsidR="00DB59FD" w:rsidRDefault="00585788">
    <w:pPr>
      <w:pStyle w:val="BodyTextIndent2"/>
      <w:tabs>
        <w:tab w:val="center" w:pos="4253"/>
      </w:tabs>
      <w:ind w:left="0"/>
      <w:jc w:val="left"/>
      <w:rPr>
        <w:sz w:val="20"/>
      </w:rPr>
    </w:pPr>
    <w:r>
      <w:rPr>
        <w:sz w:val="20"/>
      </w:rPr>
      <w:t>TURK EKONOMI BANKASI  A.S.</w:t>
    </w:r>
  </w:p>
  <w:p w:rsidR="00DB59FD" w:rsidRDefault="00585788">
    <w:pPr>
      <w:ind w:right="49"/>
      <w:rPr>
        <w:rFonts w:ascii="Arial" w:hAnsi="Arial"/>
        <w:b/>
        <w:lang w:val="tr-TR"/>
      </w:rPr>
    </w:pPr>
    <w:r>
      <w:rPr>
        <w:rFonts w:ascii="Arial" w:hAnsi="Arial"/>
        <w:b/>
        <w:lang w:val="tr-TR"/>
      </w:rPr>
      <w:t>NOTES TO CONSOLIDATED FINANCIAL STATEMENTS</w:t>
    </w:r>
  </w:p>
  <w:p w:rsidR="00DB59FD" w:rsidRDefault="00585788">
    <w:pPr>
      <w:ind w:right="49"/>
      <w:rPr>
        <w:rFonts w:ascii="Arial" w:hAnsi="Arial"/>
        <w:b/>
      </w:rPr>
    </w:pPr>
    <w:r>
      <w:rPr>
        <w:rFonts w:ascii="Arial" w:hAnsi="Arial"/>
        <w:b/>
        <w:lang w:val="tr-TR"/>
      </w:rPr>
      <w:t>AS OF MARCH 31, 2003 AND DECEMBER 31, 2002 (Continued)</w:t>
    </w:r>
  </w:p>
  <w:p w:rsidR="00DB59FD" w:rsidRDefault="00585788">
    <w:pPr>
      <w:rPr>
        <w:rFonts w:ascii="Arial" w:hAnsi="Arial"/>
        <w:b/>
        <w:sz w:val="18"/>
      </w:rPr>
    </w:pPr>
    <w:r>
      <w:rPr>
        <w:rFonts w:ascii="Arial" w:hAnsi="Arial"/>
        <w:b/>
        <w:bCs/>
        <w:lang w:val="tr-TR"/>
      </w:rPr>
      <w:t>(Currency-Billions of Turkish lira in equivalent purchasing power at March 31, 2003)</w:t>
    </w:r>
  </w:p>
  <w:p w:rsidR="00DB59FD" w:rsidRDefault="00DB59FD">
    <w:pPr>
      <w:pStyle w:val="Header"/>
      <w:rPr>
        <w:rFonts w:ascii="Arial" w:hAnsi="Arial"/>
        <w:sz w:val="20"/>
        <w:lang w:val="tr-TR"/>
      </w:rPr>
    </w:pPr>
  </w:p>
  <w:p w:rsidR="00DB59FD" w:rsidRDefault="00DB59F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8C3"/>
    <w:multiLevelType w:val="hybridMultilevel"/>
    <w:tmpl w:val="4AD4F8EA"/>
    <w:lvl w:ilvl="0" w:tplc="9D148E3E">
      <w:start w:val="5"/>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0744732E"/>
    <w:multiLevelType w:val="hybridMultilevel"/>
    <w:tmpl w:val="2C1C7626"/>
    <w:lvl w:ilvl="0" w:tplc="B49433EC">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
    <w:nsid w:val="1AEF7F6C"/>
    <w:multiLevelType w:val="hybridMultilevel"/>
    <w:tmpl w:val="7B1C763E"/>
    <w:lvl w:ilvl="0" w:tplc="5E265828">
      <w:start w:val="1"/>
      <w:numFmt w:val="upp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318F016E"/>
    <w:multiLevelType w:val="hybridMultilevel"/>
    <w:tmpl w:val="244AB886"/>
    <w:lvl w:ilvl="0" w:tplc="914EC4D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C792B41"/>
    <w:multiLevelType w:val="hybridMultilevel"/>
    <w:tmpl w:val="26AA97E4"/>
    <w:lvl w:ilvl="0" w:tplc="203ABC6C">
      <w:start w:val="6"/>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nsid w:val="53D713F4"/>
    <w:multiLevelType w:val="hybridMultilevel"/>
    <w:tmpl w:val="423A07A2"/>
    <w:lvl w:ilvl="0" w:tplc="64905EEE">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56CA568A"/>
    <w:multiLevelType w:val="singleLevel"/>
    <w:tmpl w:val="04090013"/>
    <w:lvl w:ilvl="0">
      <w:start w:val="1"/>
      <w:numFmt w:val="upperRoman"/>
      <w:lvlText w:val="%1."/>
      <w:lvlJc w:val="left"/>
      <w:pPr>
        <w:tabs>
          <w:tab w:val="num" w:pos="720"/>
        </w:tabs>
        <w:ind w:left="720" w:hanging="720"/>
      </w:pPr>
      <w:rPr>
        <w:rFonts w:hint="default"/>
      </w:rPr>
    </w:lvl>
  </w:abstractNum>
  <w:abstractNum w:abstractNumId="7">
    <w:nsid w:val="610835A0"/>
    <w:multiLevelType w:val="hybridMultilevel"/>
    <w:tmpl w:val="0CA46CF0"/>
    <w:lvl w:ilvl="0" w:tplc="B45CE404">
      <w:start w:val="2"/>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2CF78E2"/>
    <w:multiLevelType w:val="hybridMultilevel"/>
    <w:tmpl w:val="E54047FA"/>
    <w:lvl w:ilvl="0" w:tplc="51105B10">
      <w:start w:val="2"/>
      <w:numFmt w:val="lowerLetter"/>
      <w:lvlText w:val="%1)"/>
      <w:lvlJc w:val="left"/>
      <w:pPr>
        <w:tabs>
          <w:tab w:val="num" w:pos="540"/>
        </w:tabs>
        <w:ind w:left="540" w:hanging="360"/>
      </w:pPr>
      <w:rPr>
        <w:rFonts w:eastAsia="Arial Unicode M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nsid w:val="65F52493"/>
    <w:multiLevelType w:val="hybridMultilevel"/>
    <w:tmpl w:val="0E1A3F72"/>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3DC20F0"/>
    <w:multiLevelType w:val="hybridMultilevel"/>
    <w:tmpl w:val="6344843C"/>
    <w:lvl w:ilvl="0" w:tplc="ECA2B41E">
      <w:start w:val="2"/>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10"/>
  </w:num>
  <w:num w:numId="2">
    <w:abstractNumId w:val="6"/>
  </w:num>
  <w:num w:numId="3">
    <w:abstractNumId w:val="8"/>
  </w:num>
  <w:num w:numId="4">
    <w:abstractNumId w:val="3"/>
  </w:num>
  <w:num w:numId="5">
    <w:abstractNumId w:val="1"/>
  </w:num>
  <w:num w:numId="6">
    <w:abstractNumId w:val="7"/>
  </w:num>
  <w:num w:numId="7">
    <w:abstractNumId w:val="0"/>
  </w:num>
  <w:num w:numId="8">
    <w:abstractNumId w:val="9"/>
  </w:num>
  <w:num w:numId="9">
    <w:abstractNumId w:val="4"/>
  </w:num>
  <w:num w:numId="10">
    <w:abstractNumId w:val="5"/>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788"/>
    <w:rsid w:val="000C4AD5"/>
    <w:rsid w:val="00585788"/>
    <w:rsid w:val="00DB59F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autoSpaceDE w:val="0"/>
      <w:autoSpaceDN w:val="0"/>
      <w:adjustRightInd w:val="0"/>
      <w:jc w:val="center"/>
      <w:outlineLvl w:val="0"/>
    </w:pPr>
    <w:rPr>
      <w:b/>
      <w:bCs/>
      <w:sz w:val="14"/>
      <w:szCs w:val="14"/>
      <w:lang w:val="tr-TR"/>
    </w:rPr>
  </w:style>
  <w:style w:type="paragraph" w:styleId="Heading2">
    <w:name w:val="heading 2"/>
    <w:basedOn w:val="Normal"/>
    <w:next w:val="Normal"/>
    <w:qFormat/>
    <w:pPr>
      <w:keepNext/>
      <w:autoSpaceDE w:val="0"/>
      <w:autoSpaceDN w:val="0"/>
      <w:adjustRightInd w:val="0"/>
      <w:jc w:val="both"/>
      <w:outlineLvl w:val="1"/>
    </w:pPr>
    <w:rPr>
      <w:b/>
      <w:bCs/>
      <w:sz w:val="14"/>
      <w:szCs w:val="14"/>
      <w:lang w:val="tr-TR"/>
    </w:rPr>
  </w:style>
  <w:style w:type="paragraph" w:styleId="Heading3">
    <w:name w:val="heading 3"/>
    <w:basedOn w:val="Normal"/>
    <w:next w:val="Normal"/>
    <w:qFormat/>
    <w:pPr>
      <w:keepNext/>
      <w:autoSpaceDE w:val="0"/>
      <w:autoSpaceDN w:val="0"/>
      <w:adjustRightInd w:val="0"/>
      <w:outlineLvl w:val="2"/>
    </w:pPr>
    <w:rPr>
      <w:b/>
      <w:bCs/>
      <w:sz w:val="14"/>
      <w:szCs w:val="14"/>
      <w:lang w:val="tr-TR"/>
    </w:rPr>
  </w:style>
  <w:style w:type="paragraph" w:styleId="Heading4">
    <w:name w:val="heading 4"/>
    <w:basedOn w:val="Normal"/>
    <w:next w:val="Normal"/>
    <w:qFormat/>
    <w:pPr>
      <w:keepNext/>
      <w:jc w:val="both"/>
      <w:outlineLvl w:val="3"/>
    </w:pPr>
    <w:rPr>
      <w:rFonts w:eastAsia="Arial Unicode MS"/>
      <w:b/>
      <w:bCs/>
      <w:sz w:val="16"/>
      <w:szCs w:val="16"/>
      <w:lang w:val="tr-TR"/>
    </w:rPr>
  </w:style>
  <w:style w:type="paragraph" w:styleId="Heading5">
    <w:name w:val="heading 5"/>
    <w:basedOn w:val="Normal"/>
    <w:next w:val="Normal"/>
    <w:qFormat/>
    <w:pPr>
      <w:keepNext/>
      <w:autoSpaceDE w:val="0"/>
      <w:autoSpaceDN w:val="0"/>
      <w:adjustRightInd w:val="0"/>
      <w:ind w:left="540" w:hanging="540"/>
      <w:jc w:val="both"/>
      <w:outlineLvl w:val="4"/>
    </w:pPr>
    <w:rPr>
      <w:b/>
      <w:bCs/>
      <w:lang w:val="tr-TR"/>
    </w:rPr>
  </w:style>
  <w:style w:type="paragraph" w:styleId="Heading6">
    <w:name w:val="heading 6"/>
    <w:basedOn w:val="Normal"/>
    <w:next w:val="Normal"/>
    <w:qFormat/>
    <w:pPr>
      <w:keepNext/>
      <w:ind w:left="851"/>
      <w:jc w:val="both"/>
      <w:outlineLvl w:val="5"/>
    </w:pPr>
    <w:rPr>
      <w:rFonts w:cs="Arial"/>
      <w:u w:val="single"/>
      <w:lang w:val="tr-TR"/>
    </w:rPr>
  </w:style>
  <w:style w:type="paragraph" w:styleId="Heading7">
    <w:name w:val="heading 7"/>
    <w:basedOn w:val="Normal"/>
    <w:next w:val="Normal"/>
    <w:qFormat/>
    <w:pPr>
      <w:keepNext/>
      <w:autoSpaceDE w:val="0"/>
      <w:autoSpaceDN w:val="0"/>
      <w:adjustRightInd w:val="0"/>
      <w:ind w:left="540" w:hanging="540"/>
      <w:outlineLvl w:val="6"/>
    </w:pPr>
    <w:rPr>
      <w:rFonts w:eastAsia="Arial Unicode MS"/>
      <w:b/>
      <w:bCs/>
      <w:lang w:val="tr-TR"/>
    </w:rPr>
  </w:style>
  <w:style w:type="paragraph" w:styleId="Heading8">
    <w:name w:val="heading 8"/>
    <w:basedOn w:val="Normal"/>
    <w:next w:val="Normal"/>
    <w:qFormat/>
    <w:pPr>
      <w:keepNext/>
      <w:tabs>
        <w:tab w:val="decimal" w:pos="-54"/>
      </w:tabs>
      <w:autoSpaceDE w:val="0"/>
      <w:autoSpaceDN w:val="0"/>
      <w:adjustRightInd w:val="0"/>
      <w:jc w:val="both"/>
      <w:outlineLvl w:val="7"/>
    </w:pPr>
    <w:rPr>
      <w:rFonts w:eastAsia="Arial Unicode MS"/>
      <w:b/>
      <w:lang w:val="tr-TR"/>
    </w:rPr>
  </w:style>
  <w:style w:type="paragraph" w:styleId="Heading9">
    <w:name w:val="heading 9"/>
    <w:basedOn w:val="Normal"/>
    <w:next w:val="Normal"/>
    <w:qFormat/>
    <w:pPr>
      <w:keepNext/>
      <w:autoSpaceDE w:val="0"/>
      <w:autoSpaceDN w:val="0"/>
      <w:adjustRightInd w:val="0"/>
      <w:ind w:left="165"/>
      <w:outlineLvl w:val="8"/>
    </w:pPr>
    <w:rPr>
      <w:rFonts w:eastAsia="Arial Unicode MS"/>
      <w:sz w:val="17"/>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l46">
    <w:name w:val="xl46"/>
    <w:basedOn w:val="Normal"/>
    <w:pPr>
      <w:spacing w:before="100" w:beforeAutospacing="1" w:after="100" w:afterAutospacing="1"/>
    </w:pPr>
    <w:rPr>
      <w:rFonts w:eastAsia="Arial Unicode MS"/>
      <w:b/>
      <w:bCs/>
      <w:sz w:val="16"/>
      <w:szCs w:val="16"/>
    </w:rPr>
  </w:style>
  <w:style w:type="paragraph" w:customStyle="1" w:styleId="xl59">
    <w:name w:val="xl59"/>
    <w:basedOn w:val="Normal"/>
    <w:pPr>
      <w:pBdr>
        <w:right w:val="single" w:sz="4" w:space="0" w:color="auto"/>
      </w:pBdr>
      <w:spacing w:before="100" w:beforeAutospacing="1" w:after="100" w:afterAutospacing="1"/>
      <w:jc w:val="both"/>
    </w:pPr>
    <w:rPr>
      <w:rFonts w:eastAsia="Arial Unicode MS"/>
      <w:sz w:val="16"/>
      <w:szCs w:val="16"/>
    </w:rPr>
  </w:style>
  <w:style w:type="paragraph" w:styleId="BodyTextIndent">
    <w:name w:val="Body Text Indent"/>
    <w:basedOn w:val="Normal"/>
    <w:semiHidden/>
    <w:pPr>
      <w:autoSpaceDE w:val="0"/>
      <w:autoSpaceDN w:val="0"/>
      <w:adjustRightInd w:val="0"/>
      <w:ind w:left="540" w:hanging="540"/>
      <w:jc w:val="both"/>
    </w:pPr>
    <w:rPr>
      <w:lang w:val="tr-TR"/>
    </w:rPr>
  </w:style>
  <w:style w:type="paragraph" w:styleId="BodyText">
    <w:name w:val="Body Text"/>
    <w:basedOn w:val="Normal"/>
    <w:semiHidden/>
    <w:pPr>
      <w:autoSpaceDE w:val="0"/>
      <w:autoSpaceDN w:val="0"/>
      <w:adjustRightInd w:val="0"/>
      <w:jc w:val="both"/>
    </w:pPr>
    <w:rPr>
      <w:lang w:val="tr-TR"/>
    </w:rPr>
  </w:style>
  <w:style w:type="paragraph" w:styleId="BodyTextIndent3">
    <w:name w:val="Body Text Indent 3"/>
    <w:basedOn w:val="Normal"/>
    <w:semiHidden/>
    <w:pPr>
      <w:autoSpaceDE w:val="0"/>
      <w:autoSpaceDN w:val="0"/>
      <w:adjustRightInd w:val="0"/>
      <w:ind w:firstLine="720"/>
      <w:jc w:val="both"/>
    </w:pPr>
    <w:rPr>
      <w:rFonts w:eastAsia="Arial Unicode MS"/>
      <w:lang w:val="tr-TR"/>
    </w:rPr>
  </w:style>
  <w:style w:type="paragraph" w:customStyle="1" w:styleId="xl79">
    <w:name w:val="xl79"/>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styleId="BodyText3">
    <w:name w:val="Body Text 3"/>
    <w:basedOn w:val="Normal"/>
    <w:semiHidden/>
    <w:pPr>
      <w:tabs>
        <w:tab w:val="center" w:pos="539"/>
        <w:tab w:val="center" w:pos="5310"/>
        <w:tab w:val="center" w:pos="7560"/>
      </w:tabs>
    </w:pPr>
    <w:rPr>
      <w:bCs/>
      <w:i/>
      <w:iCs/>
      <w:sz w:val="22"/>
      <w:lang w:val="tr-TR"/>
    </w:rPr>
  </w:style>
  <w:style w:type="paragraph" w:styleId="BodyTextIndent2">
    <w:name w:val="Body Text Indent 2"/>
    <w:basedOn w:val="Normal"/>
    <w:semiHidden/>
    <w:pPr>
      <w:ind w:left="426"/>
      <w:jc w:val="both"/>
    </w:pPr>
    <w:rPr>
      <w:rFonts w:ascii="Arial" w:hAnsi="Arial"/>
      <w:b/>
      <w:color w:val="000000"/>
      <w:sz w:val="22"/>
      <w:lang w:val="tr-TR"/>
    </w:rPr>
  </w:style>
  <w:style w:type="paragraph" w:styleId="EndnoteText">
    <w:name w:val="endnote text"/>
    <w:basedOn w:val="Normal"/>
    <w:semiHidden/>
    <w:rPr>
      <w:lang w:val="tr-TR"/>
    </w:rPr>
  </w:style>
  <w:style w:type="paragraph" w:styleId="NormalWeb">
    <w:name w:val="Normal (Web)"/>
    <w:basedOn w:val="Normal"/>
    <w:semiHidden/>
    <w:pPr>
      <w:spacing w:before="100" w:beforeAutospacing="1" w:after="100" w:afterAutospacing="1"/>
    </w:pPr>
    <w:rPr>
      <w:rFonts w:ascii="Arial Unicode MS" w:eastAsia="Arial Unicode MS" w:hAnsi="Arial Unicode MS" w:cs="MS Sans Serif"/>
      <w:sz w:val="24"/>
      <w:szCs w:val="24"/>
    </w:rPr>
  </w:style>
  <w:style w:type="paragraph" w:styleId="NormalIndent">
    <w:name w:val="Normal Indent"/>
    <w:basedOn w:val="Normal"/>
    <w:semiHidden/>
    <w:pPr>
      <w:ind w:left="720"/>
    </w:pPr>
    <w:rPr>
      <w:noProof/>
      <w:sz w:val="24"/>
      <w:szCs w:val="24"/>
      <w:lang w:val="tr-TR"/>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rPr>
      <w:sz w:val="24"/>
      <w:szCs w:val="24"/>
    </w:rPr>
  </w:style>
  <w:style w:type="paragraph" w:styleId="Header">
    <w:name w:val="header"/>
    <w:basedOn w:val="Normal"/>
    <w:semiHidden/>
    <w:pPr>
      <w:tabs>
        <w:tab w:val="center" w:pos="4536"/>
        <w:tab w:val="right" w:pos="9072"/>
      </w:tabs>
    </w:pPr>
    <w:rPr>
      <w:sz w:val="24"/>
      <w:szCs w:val="24"/>
    </w:rPr>
  </w:style>
  <w:style w:type="paragraph" w:customStyle="1" w:styleId="1tipi">
    <w:name w:val="(1) tipi"/>
    <w:basedOn w:val="Normal"/>
    <w:pPr>
      <w:tabs>
        <w:tab w:val="left" w:pos="1134"/>
      </w:tabs>
      <w:jc w:val="both"/>
    </w:pPr>
    <w:rPr>
      <w:rFonts w:ascii="Arial" w:hAnsi="Arial"/>
      <w:snapToGrid w:val="0"/>
      <w:sz w:val="24"/>
      <w:lang w:eastAsia="tr-TR"/>
    </w:rPr>
  </w:style>
  <w:style w:type="paragraph" w:customStyle="1" w:styleId="atipi">
    <w:name w:val="(a) tipi"/>
    <w:basedOn w:val="Normal"/>
    <w:next w:val="itipi"/>
    <w:pPr>
      <w:ind w:left="1134" w:hanging="567"/>
      <w:jc w:val="both"/>
    </w:pPr>
    <w:rPr>
      <w:rFonts w:ascii="Arial" w:hAnsi="Arial"/>
      <w:snapToGrid w:val="0"/>
      <w:sz w:val="24"/>
      <w:lang w:eastAsia="tr-TR"/>
    </w:rPr>
  </w:style>
  <w:style w:type="paragraph" w:customStyle="1" w:styleId="itipi">
    <w:name w:val="(i) tipi"/>
    <w:basedOn w:val="Normal"/>
    <w:pPr>
      <w:ind w:left="1702" w:hanging="568"/>
      <w:jc w:val="both"/>
    </w:pPr>
    <w:rPr>
      <w:rFonts w:ascii="Arial" w:hAnsi="Arial"/>
      <w:snapToGrid w:val="0"/>
      <w:sz w:val="24"/>
      <w:lang w:eastAsia="tr-TR"/>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Caption">
    <w:name w:val="caption"/>
    <w:basedOn w:val="Normal"/>
    <w:next w:val="Normal"/>
    <w:qFormat/>
    <w:pPr>
      <w:autoSpaceDE w:val="0"/>
      <w:autoSpaceDN w:val="0"/>
      <w:adjustRightInd w:val="0"/>
    </w:pPr>
    <w:rPr>
      <w:rFonts w:eastAsia="Arial Unicode MS"/>
      <w:b/>
      <w:lang w:val="tr-TR"/>
    </w:rPr>
  </w:style>
  <w:style w:type="paragraph" w:styleId="BodyText2">
    <w:name w:val="Body Text 2"/>
    <w:basedOn w:val="Normal"/>
    <w:semiHidden/>
    <w:pPr>
      <w:tabs>
        <w:tab w:val="left" w:pos="720"/>
      </w:tabs>
      <w:jc w:val="both"/>
    </w:pPr>
    <w:rPr>
      <w:rFonts w:ascii="Arial" w:hAnsi="Arial" w:cs="Arial"/>
      <w:szCs w:val="24"/>
      <w:lang w:val="tr-TR"/>
    </w:rPr>
  </w:style>
  <w:style w:type="paragraph" w:styleId="Title">
    <w:name w:val="Title"/>
    <w:basedOn w:val="Normal"/>
    <w:qFormat/>
    <w:pPr>
      <w:tabs>
        <w:tab w:val="center" w:pos="4395"/>
      </w:tabs>
      <w:autoSpaceDE w:val="0"/>
      <w:autoSpaceDN w:val="0"/>
      <w:adjustRightInd w:val="0"/>
      <w:jc w:val="center"/>
    </w:pPr>
    <w:rPr>
      <w:rFonts w:ascii="Arial" w:hAnsi="Arial" w:cs="Arial"/>
      <w:b/>
      <w:sz w:val="40"/>
      <w:lang w:val="tr-TR"/>
    </w:rPr>
  </w:style>
  <w:style w:type="paragraph" w:customStyle="1" w:styleId="font5">
    <w:name w:val="font5"/>
    <w:basedOn w:val="Normal"/>
    <w:pPr>
      <w:spacing w:before="100" w:beforeAutospacing="1" w:after="100" w:afterAutospacing="1"/>
    </w:pPr>
    <w:rPr>
      <w:rFonts w:ascii="Tahoma" w:eastAsia="Arial Unicode MS" w:hAnsi="Tahoma" w:cs="Tahoma"/>
      <w:b/>
      <w:bCs/>
      <w:color w:val="000000"/>
      <w:sz w:val="16"/>
      <w:szCs w:val="16"/>
    </w:rPr>
  </w:style>
  <w:style w:type="paragraph" w:customStyle="1" w:styleId="xl25">
    <w:name w:val="xl2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sz w:val="24"/>
      <w:szCs w:val="24"/>
    </w:rPr>
  </w:style>
  <w:style w:type="paragraph" w:customStyle="1" w:styleId="xl27">
    <w:name w:val="xl27"/>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8"/>
      <w:szCs w:val="28"/>
    </w:rPr>
  </w:style>
  <w:style w:type="paragraph" w:customStyle="1" w:styleId="xl28">
    <w:name w:val="xl28"/>
    <w:basedOn w:val="Normal"/>
    <w:pPr>
      <w:pBdr>
        <w:bottom w:val="single" w:sz="4" w:space="0" w:color="auto"/>
      </w:pBdr>
      <w:spacing w:before="100" w:beforeAutospacing="1" w:after="100" w:afterAutospacing="1"/>
      <w:jc w:val="center"/>
      <w:textAlignment w:val="center"/>
    </w:pPr>
    <w:rPr>
      <w:rFonts w:eastAsia="Arial Unicode MS"/>
      <w:sz w:val="24"/>
      <w:szCs w:val="24"/>
    </w:rPr>
  </w:style>
  <w:style w:type="paragraph" w:customStyle="1" w:styleId="xl29">
    <w:name w:val="xl2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0">
    <w:name w:val="xl3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Normal"/>
    <w:pPr>
      <w:pBdr>
        <w:right w:val="single" w:sz="4" w:space="0" w:color="auto"/>
      </w:pBdr>
      <w:spacing w:before="100" w:beforeAutospacing="1" w:after="100" w:afterAutospacing="1"/>
    </w:pPr>
    <w:rPr>
      <w:rFonts w:eastAsia="Arial Unicode MS"/>
      <w:sz w:val="24"/>
      <w:szCs w:val="24"/>
    </w:rPr>
  </w:style>
  <w:style w:type="paragraph" w:customStyle="1" w:styleId="xl33">
    <w:name w:val="xl33"/>
    <w:basedOn w:val="Normal"/>
    <w:pPr>
      <w:pBdr>
        <w:left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4">
    <w:name w:val="xl34"/>
    <w:basedOn w:val="Normal"/>
    <w:pPr>
      <w:pBdr>
        <w:left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5">
    <w:name w:val="xl3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39">
    <w:name w:val="xl39"/>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0">
    <w:name w:val="xl40"/>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1">
    <w:name w:val="xl41"/>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2">
    <w:name w:val="xl42"/>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3">
    <w:name w:val="xl43"/>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4">
    <w:name w:val="xl44"/>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5">
    <w:name w:val="xl45"/>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styleId="BlockText">
    <w:name w:val="Block Text"/>
    <w:basedOn w:val="Normal"/>
    <w:semiHidden/>
    <w:pPr>
      <w:tabs>
        <w:tab w:val="left" w:pos="1584"/>
      </w:tabs>
      <w:ind w:left="900" w:right="29" w:hanging="360"/>
      <w:jc w:val="both"/>
    </w:pPr>
    <w:rPr>
      <w:rFonts w:ascii="Arial" w:hAnsi="Arial"/>
      <w:szCs w:val="24"/>
      <w:lang w:val="tr-TR"/>
    </w:rPr>
  </w:style>
  <w:style w:type="paragraph" w:customStyle="1" w:styleId="xl24">
    <w:name w:val="xl24"/>
    <w:basedOn w:val="Normal"/>
    <w:pPr>
      <w:pBdr>
        <w:bottom w:val="dotted" w:sz="4" w:space="0" w:color="auto"/>
        <w:right w:val="dotted" w:sz="4" w:space="0" w:color="auto"/>
      </w:pBdr>
      <w:shd w:val="clear" w:color="auto" w:fill="CC99FF"/>
      <w:spacing w:before="100" w:beforeAutospacing="1" w:after="100" w:afterAutospacing="1"/>
      <w:jc w:val="right"/>
    </w:pPr>
    <w:rPr>
      <w:rFonts w:eastAsia="Arial Unicode MS"/>
      <w:sz w:val="16"/>
      <w:szCs w:val="16"/>
    </w:rPr>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styleId="Subtitle">
    <w:name w:val="Subtitle"/>
    <w:basedOn w:val="Normal"/>
    <w:qFormat/>
    <w:pPr>
      <w:tabs>
        <w:tab w:val="left" w:pos="1584"/>
        <w:tab w:val="left" w:pos="5040"/>
        <w:tab w:val="left" w:pos="6192"/>
        <w:tab w:val="left" w:pos="8496"/>
      </w:tabs>
      <w:jc w:val="center"/>
    </w:pPr>
    <w:rPr>
      <w:rFonts w:ascii="Arial" w:hAnsi="Arial" w:cs="Arial"/>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autoSpaceDE w:val="0"/>
      <w:autoSpaceDN w:val="0"/>
      <w:adjustRightInd w:val="0"/>
      <w:jc w:val="center"/>
      <w:outlineLvl w:val="0"/>
    </w:pPr>
    <w:rPr>
      <w:b/>
      <w:bCs/>
      <w:sz w:val="14"/>
      <w:szCs w:val="14"/>
      <w:lang w:val="tr-TR"/>
    </w:rPr>
  </w:style>
  <w:style w:type="paragraph" w:styleId="Heading2">
    <w:name w:val="heading 2"/>
    <w:basedOn w:val="Normal"/>
    <w:next w:val="Normal"/>
    <w:qFormat/>
    <w:pPr>
      <w:keepNext/>
      <w:autoSpaceDE w:val="0"/>
      <w:autoSpaceDN w:val="0"/>
      <w:adjustRightInd w:val="0"/>
      <w:jc w:val="both"/>
      <w:outlineLvl w:val="1"/>
    </w:pPr>
    <w:rPr>
      <w:b/>
      <w:bCs/>
      <w:sz w:val="14"/>
      <w:szCs w:val="14"/>
      <w:lang w:val="tr-TR"/>
    </w:rPr>
  </w:style>
  <w:style w:type="paragraph" w:styleId="Heading3">
    <w:name w:val="heading 3"/>
    <w:basedOn w:val="Normal"/>
    <w:next w:val="Normal"/>
    <w:qFormat/>
    <w:pPr>
      <w:keepNext/>
      <w:autoSpaceDE w:val="0"/>
      <w:autoSpaceDN w:val="0"/>
      <w:adjustRightInd w:val="0"/>
      <w:outlineLvl w:val="2"/>
    </w:pPr>
    <w:rPr>
      <w:b/>
      <w:bCs/>
      <w:sz w:val="14"/>
      <w:szCs w:val="14"/>
      <w:lang w:val="tr-TR"/>
    </w:rPr>
  </w:style>
  <w:style w:type="paragraph" w:styleId="Heading4">
    <w:name w:val="heading 4"/>
    <w:basedOn w:val="Normal"/>
    <w:next w:val="Normal"/>
    <w:qFormat/>
    <w:pPr>
      <w:keepNext/>
      <w:jc w:val="both"/>
      <w:outlineLvl w:val="3"/>
    </w:pPr>
    <w:rPr>
      <w:rFonts w:eastAsia="Arial Unicode MS"/>
      <w:b/>
      <w:bCs/>
      <w:sz w:val="16"/>
      <w:szCs w:val="16"/>
      <w:lang w:val="tr-TR"/>
    </w:rPr>
  </w:style>
  <w:style w:type="paragraph" w:styleId="Heading5">
    <w:name w:val="heading 5"/>
    <w:basedOn w:val="Normal"/>
    <w:next w:val="Normal"/>
    <w:qFormat/>
    <w:pPr>
      <w:keepNext/>
      <w:autoSpaceDE w:val="0"/>
      <w:autoSpaceDN w:val="0"/>
      <w:adjustRightInd w:val="0"/>
      <w:ind w:left="540" w:hanging="540"/>
      <w:jc w:val="both"/>
      <w:outlineLvl w:val="4"/>
    </w:pPr>
    <w:rPr>
      <w:b/>
      <w:bCs/>
      <w:lang w:val="tr-TR"/>
    </w:rPr>
  </w:style>
  <w:style w:type="paragraph" w:styleId="Heading6">
    <w:name w:val="heading 6"/>
    <w:basedOn w:val="Normal"/>
    <w:next w:val="Normal"/>
    <w:qFormat/>
    <w:pPr>
      <w:keepNext/>
      <w:ind w:left="851"/>
      <w:jc w:val="both"/>
      <w:outlineLvl w:val="5"/>
    </w:pPr>
    <w:rPr>
      <w:rFonts w:cs="Arial"/>
      <w:u w:val="single"/>
      <w:lang w:val="tr-TR"/>
    </w:rPr>
  </w:style>
  <w:style w:type="paragraph" w:styleId="Heading7">
    <w:name w:val="heading 7"/>
    <w:basedOn w:val="Normal"/>
    <w:next w:val="Normal"/>
    <w:qFormat/>
    <w:pPr>
      <w:keepNext/>
      <w:autoSpaceDE w:val="0"/>
      <w:autoSpaceDN w:val="0"/>
      <w:adjustRightInd w:val="0"/>
      <w:ind w:left="540" w:hanging="540"/>
      <w:outlineLvl w:val="6"/>
    </w:pPr>
    <w:rPr>
      <w:rFonts w:eastAsia="Arial Unicode MS"/>
      <w:b/>
      <w:bCs/>
      <w:lang w:val="tr-TR"/>
    </w:rPr>
  </w:style>
  <w:style w:type="paragraph" w:styleId="Heading8">
    <w:name w:val="heading 8"/>
    <w:basedOn w:val="Normal"/>
    <w:next w:val="Normal"/>
    <w:qFormat/>
    <w:pPr>
      <w:keepNext/>
      <w:tabs>
        <w:tab w:val="decimal" w:pos="-54"/>
      </w:tabs>
      <w:autoSpaceDE w:val="0"/>
      <w:autoSpaceDN w:val="0"/>
      <w:adjustRightInd w:val="0"/>
      <w:jc w:val="both"/>
      <w:outlineLvl w:val="7"/>
    </w:pPr>
    <w:rPr>
      <w:rFonts w:eastAsia="Arial Unicode MS"/>
      <w:b/>
      <w:lang w:val="tr-TR"/>
    </w:rPr>
  </w:style>
  <w:style w:type="paragraph" w:styleId="Heading9">
    <w:name w:val="heading 9"/>
    <w:basedOn w:val="Normal"/>
    <w:next w:val="Normal"/>
    <w:qFormat/>
    <w:pPr>
      <w:keepNext/>
      <w:autoSpaceDE w:val="0"/>
      <w:autoSpaceDN w:val="0"/>
      <w:adjustRightInd w:val="0"/>
      <w:ind w:left="165"/>
      <w:outlineLvl w:val="8"/>
    </w:pPr>
    <w:rPr>
      <w:rFonts w:eastAsia="Arial Unicode MS"/>
      <w:sz w:val="17"/>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l46">
    <w:name w:val="xl46"/>
    <w:basedOn w:val="Normal"/>
    <w:pPr>
      <w:spacing w:before="100" w:beforeAutospacing="1" w:after="100" w:afterAutospacing="1"/>
    </w:pPr>
    <w:rPr>
      <w:rFonts w:eastAsia="Arial Unicode MS"/>
      <w:b/>
      <w:bCs/>
      <w:sz w:val="16"/>
      <w:szCs w:val="16"/>
    </w:rPr>
  </w:style>
  <w:style w:type="paragraph" w:customStyle="1" w:styleId="xl59">
    <w:name w:val="xl59"/>
    <w:basedOn w:val="Normal"/>
    <w:pPr>
      <w:pBdr>
        <w:right w:val="single" w:sz="4" w:space="0" w:color="auto"/>
      </w:pBdr>
      <w:spacing w:before="100" w:beforeAutospacing="1" w:after="100" w:afterAutospacing="1"/>
      <w:jc w:val="both"/>
    </w:pPr>
    <w:rPr>
      <w:rFonts w:eastAsia="Arial Unicode MS"/>
      <w:sz w:val="16"/>
      <w:szCs w:val="16"/>
    </w:rPr>
  </w:style>
  <w:style w:type="paragraph" w:styleId="BodyTextIndent">
    <w:name w:val="Body Text Indent"/>
    <w:basedOn w:val="Normal"/>
    <w:semiHidden/>
    <w:pPr>
      <w:autoSpaceDE w:val="0"/>
      <w:autoSpaceDN w:val="0"/>
      <w:adjustRightInd w:val="0"/>
      <w:ind w:left="540" w:hanging="540"/>
      <w:jc w:val="both"/>
    </w:pPr>
    <w:rPr>
      <w:lang w:val="tr-TR"/>
    </w:rPr>
  </w:style>
  <w:style w:type="paragraph" w:styleId="BodyText">
    <w:name w:val="Body Text"/>
    <w:basedOn w:val="Normal"/>
    <w:semiHidden/>
    <w:pPr>
      <w:autoSpaceDE w:val="0"/>
      <w:autoSpaceDN w:val="0"/>
      <w:adjustRightInd w:val="0"/>
      <w:jc w:val="both"/>
    </w:pPr>
    <w:rPr>
      <w:lang w:val="tr-TR"/>
    </w:rPr>
  </w:style>
  <w:style w:type="paragraph" w:styleId="BodyTextIndent3">
    <w:name w:val="Body Text Indent 3"/>
    <w:basedOn w:val="Normal"/>
    <w:semiHidden/>
    <w:pPr>
      <w:autoSpaceDE w:val="0"/>
      <w:autoSpaceDN w:val="0"/>
      <w:adjustRightInd w:val="0"/>
      <w:ind w:firstLine="720"/>
      <w:jc w:val="both"/>
    </w:pPr>
    <w:rPr>
      <w:rFonts w:eastAsia="Arial Unicode MS"/>
      <w:lang w:val="tr-TR"/>
    </w:rPr>
  </w:style>
  <w:style w:type="paragraph" w:customStyle="1" w:styleId="xl79">
    <w:name w:val="xl79"/>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styleId="BodyText3">
    <w:name w:val="Body Text 3"/>
    <w:basedOn w:val="Normal"/>
    <w:semiHidden/>
    <w:pPr>
      <w:tabs>
        <w:tab w:val="center" w:pos="539"/>
        <w:tab w:val="center" w:pos="5310"/>
        <w:tab w:val="center" w:pos="7560"/>
      </w:tabs>
    </w:pPr>
    <w:rPr>
      <w:bCs/>
      <w:i/>
      <w:iCs/>
      <w:sz w:val="22"/>
      <w:lang w:val="tr-TR"/>
    </w:rPr>
  </w:style>
  <w:style w:type="paragraph" w:styleId="BodyTextIndent2">
    <w:name w:val="Body Text Indent 2"/>
    <w:basedOn w:val="Normal"/>
    <w:semiHidden/>
    <w:pPr>
      <w:ind w:left="426"/>
      <w:jc w:val="both"/>
    </w:pPr>
    <w:rPr>
      <w:rFonts w:ascii="Arial" w:hAnsi="Arial"/>
      <w:b/>
      <w:color w:val="000000"/>
      <w:sz w:val="22"/>
      <w:lang w:val="tr-TR"/>
    </w:rPr>
  </w:style>
  <w:style w:type="paragraph" w:styleId="EndnoteText">
    <w:name w:val="endnote text"/>
    <w:basedOn w:val="Normal"/>
    <w:semiHidden/>
    <w:rPr>
      <w:lang w:val="tr-TR"/>
    </w:rPr>
  </w:style>
  <w:style w:type="paragraph" w:styleId="NormalWeb">
    <w:name w:val="Normal (Web)"/>
    <w:basedOn w:val="Normal"/>
    <w:semiHidden/>
    <w:pPr>
      <w:spacing w:before="100" w:beforeAutospacing="1" w:after="100" w:afterAutospacing="1"/>
    </w:pPr>
    <w:rPr>
      <w:rFonts w:ascii="Arial Unicode MS" w:eastAsia="Arial Unicode MS" w:hAnsi="Arial Unicode MS" w:cs="MS Sans Serif"/>
      <w:sz w:val="24"/>
      <w:szCs w:val="24"/>
    </w:rPr>
  </w:style>
  <w:style w:type="paragraph" w:styleId="NormalIndent">
    <w:name w:val="Normal Indent"/>
    <w:basedOn w:val="Normal"/>
    <w:semiHidden/>
    <w:pPr>
      <w:ind w:left="720"/>
    </w:pPr>
    <w:rPr>
      <w:noProof/>
      <w:sz w:val="24"/>
      <w:szCs w:val="24"/>
      <w:lang w:val="tr-TR"/>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rPr>
      <w:sz w:val="24"/>
      <w:szCs w:val="24"/>
    </w:rPr>
  </w:style>
  <w:style w:type="paragraph" w:styleId="Header">
    <w:name w:val="header"/>
    <w:basedOn w:val="Normal"/>
    <w:semiHidden/>
    <w:pPr>
      <w:tabs>
        <w:tab w:val="center" w:pos="4536"/>
        <w:tab w:val="right" w:pos="9072"/>
      </w:tabs>
    </w:pPr>
    <w:rPr>
      <w:sz w:val="24"/>
      <w:szCs w:val="24"/>
    </w:rPr>
  </w:style>
  <w:style w:type="paragraph" w:customStyle="1" w:styleId="1tipi">
    <w:name w:val="(1) tipi"/>
    <w:basedOn w:val="Normal"/>
    <w:pPr>
      <w:tabs>
        <w:tab w:val="left" w:pos="1134"/>
      </w:tabs>
      <w:jc w:val="both"/>
    </w:pPr>
    <w:rPr>
      <w:rFonts w:ascii="Arial" w:hAnsi="Arial"/>
      <w:snapToGrid w:val="0"/>
      <w:sz w:val="24"/>
      <w:lang w:eastAsia="tr-TR"/>
    </w:rPr>
  </w:style>
  <w:style w:type="paragraph" w:customStyle="1" w:styleId="atipi">
    <w:name w:val="(a) tipi"/>
    <w:basedOn w:val="Normal"/>
    <w:next w:val="itipi"/>
    <w:pPr>
      <w:ind w:left="1134" w:hanging="567"/>
      <w:jc w:val="both"/>
    </w:pPr>
    <w:rPr>
      <w:rFonts w:ascii="Arial" w:hAnsi="Arial"/>
      <w:snapToGrid w:val="0"/>
      <w:sz w:val="24"/>
      <w:lang w:eastAsia="tr-TR"/>
    </w:rPr>
  </w:style>
  <w:style w:type="paragraph" w:customStyle="1" w:styleId="itipi">
    <w:name w:val="(i) tipi"/>
    <w:basedOn w:val="Normal"/>
    <w:pPr>
      <w:ind w:left="1702" w:hanging="568"/>
      <w:jc w:val="both"/>
    </w:pPr>
    <w:rPr>
      <w:rFonts w:ascii="Arial" w:hAnsi="Arial"/>
      <w:snapToGrid w:val="0"/>
      <w:sz w:val="24"/>
      <w:lang w:eastAsia="tr-TR"/>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Caption">
    <w:name w:val="caption"/>
    <w:basedOn w:val="Normal"/>
    <w:next w:val="Normal"/>
    <w:qFormat/>
    <w:pPr>
      <w:autoSpaceDE w:val="0"/>
      <w:autoSpaceDN w:val="0"/>
      <w:adjustRightInd w:val="0"/>
    </w:pPr>
    <w:rPr>
      <w:rFonts w:eastAsia="Arial Unicode MS"/>
      <w:b/>
      <w:lang w:val="tr-TR"/>
    </w:rPr>
  </w:style>
  <w:style w:type="paragraph" w:styleId="BodyText2">
    <w:name w:val="Body Text 2"/>
    <w:basedOn w:val="Normal"/>
    <w:semiHidden/>
    <w:pPr>
      <w:tabs>
        <w:tab w:val="left" w:pos="720"/>
      </w:tabs>
      <w:jc w:val="both"/>
    </w:pPr>
    <w:rPr>
      <w:rFonts w:ascii="Arial" w:hAnsi="Arial" w:cs="Arial"/>
      <w:szCs w:val="24"/>
      <w:lang w:val="tr-TR"/>
    </w:rPr>
  </w:style>
  <w:style w:type="paragraph" w:styleId="Title">
    <w:name w:val="Title"/>
    <w:basedOn w:val="Normal"/>
    <w:qFormat/>
    <w:pPr>
      <w:tabs>
        <w:tab w:val="center" w:pos="4395"/>
      </w:tabs>
      <w:autoSpaceDE w:val="0"/>
      <w:autoSpaceDN w:val="0"/>
      <w:adjustRightInd w:val="0"/>
      <w:jc w:val="center"/>
    </w:pPr>
    <w:rPr>
      <w:rFonts w:ascii="Arial" w:hAnsi="Arial" w:cs="Arial"/>
      <w:b/>
      <w:sz w:val="40"/>
      <w:lang w:val="tr-TR"/>
    </w:rPr>
  </w:style>
  <w:style w:type="paragraph" w:customStyle="1" w:styleId="font5">
    <w:name w:val="font5"/>
    <w:basedOn w:val="Normal"/>
    <w:pPr>
      <w:spacing w:before="100" w:beforeAutospacing="1" w:after="100" w:afterAutospacing="1"/>
    </w:pPr>
    <w:rPr>
      <w:rFonts w:ascii="Tahoma" w:eastAsia="Arial Unicode MS" w:hAnsi="Tahoma" w:cs="Tahoma"/>
      <w:b/>
      <w:bCs/>
      <w:color w:val="000000"/>
      <w:sz w:val="16"/>
      <w:szCs w:val="16"/>
    </w:rPr>
  </w:style>
  <w:style w:type="paragraph" w:customStyle="1" w:styleId="xl25">
    <w:name w:val="xl2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sz w:val="24"/>
      <w:szCs w:val="24"/>
    </w:rPr>
  </w:style>
  <w:style w:type="paragraph" w:customStyle="1" w:styleId="xl27">
    <w:name w:val="xl27"/>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8"/>
      <w:szCs w:val="28"/>
    </w:rPr>
  </w:style>
  <w:style w:type="paragraph" w:customStyle="1" w:styleId="xl28">
    <w:name w:val="xl28"/>
    <w:basedOn w:val="Normal"/>
    <w:pPr>
      <w:pBdr>
        <w:bottom w:val="single" w:sz="4" w:space="0" w:color="auto"/>
      </w:pBdr>
      <w:spacing w:before="100" w:beforeAutospacing="1" w:after="100" w:afterAutospacing="1"/>
      <w:jc w:val="center"/>
      <w:textAlignment w:val="center"/>
    </w:pPr>
    <w:rPr>
      <w:rFonts w:eastAsia="Arial Unicode MS"/>
      <w:sz w:val="24"/>
      <w:szCs w:val="24"/>
    </w:rPr>
  </w:style>
  <w:style w:type="paragraph" w:customStyle="1" w:styleId="xl29">
    <w:name w:val="xl2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0">
    <w:name w:val="xl3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Normal"/>
    <w:pPr>
      <w:pBdr>
        <w:right w:val="single" w:sz="4" w:space="0" w:color="auto"/>
      </w:pBdr>
      <w:spacing w:before="100" w:beforeAutospacing="1" w:after="100" w:afterAutospacing="1"/>
    </w:pPr>
    <w:rPr>
      <w:rFonts w:eastAsia="Arial Unicode MS"/>
      <w:sz w:val="24"/>
      <w:szCs w:val="24"/>
    </w:rPr>
  </w:style>
  <w:style w:type="paragraph" w:customStyle="1" w:styleId="xl33">
    <w:name w:val="xl33"/>
    <w:basedOn w:val="Normal"/>
    <w:pPr>
      <w:pBdr>
        <w:left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4">
    <w:name w:val="xl34"/>
    <w:basedOn w:val="Normal"/>
    <w:pPr>
      <w:pBdr>
        <w:left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5">
    <w:name w:val="xl3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39">
    <w:name w:val="xl39"/>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0">
    <w:name w:val="xl40"/>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1">
    <w:name w:val="xl41"/>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2">
    <w:name w:val="xl42"/>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3">
    <w:name w:val="xl43"/>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4">
    <w:name w:val="xl44"/>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5">
    <w:name w:val="xl45"/>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styleId="BlockText">
    <w:name w:val="Block Text"/>
    <w:basedOn w:val="Normal"/>
    <w:semiHidden/>
    <w:pPr>
      <w:tabs>
        <w:tab w:val="left" w:pos="1584"/>
      </w:tabs>
      <w:ind w:left="900" w:right="29" w:hanging="360"/>
      <w:jc w:val="both"/>
    </w:pPr>
    <w:rPr>
      <w:rFonts w:ascii="Arial" w:hAnsi="Arial"/>
      <w:szCs w:val="24"/>
      <w:lang w:val="tr-TR"/>
    </w:rPr>
  </w:style>
  <w:style w:type="paragraph" w:customStyle="1" w:styleId="xl24">
    <w:name w:val="xl24"/>
    <w:basedOn w:val="Normal"/>
    <w:pPr>
      <w:pBdr>
        <w:bottom w:val="dotted" w:sz="4" w:space="0" w:color="auto"/>
        <w:right w:val="dotted" w:sz="4" w:space="0" w:color="auto"/>
      </w:pBdr>
      <w:shd w:val="clear" w:color="auto" w:fill="CC99FF"/>
      <w:spacing w:before="100" w:beforeAutospacing="1" w:after="100" w:afterAutospacing="1"/>
      <w:jc w:val="right"/>
    </w:pPr>
    <w:rPr>
      <w:rFonts w:eastAsia="Arial Unicode MS"/>
      <w:sz w:val="16"/>
      <w:szCs w:val="16"/>
    </w:rPr>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styleId="Subtitle">
    <w:name w:val="Subtitle"/>
    <w:basedOn w:val="Normal"/>
    <w:qFormat/>
    <w:pPr>
      <w:tabs>
        <w:tab w:val="left" w:pos="1584"/>
        <w:tab w:val="left" w:pos="5040"/>
        <w:tab w:val="left" w:pos="6192"/>
        <w:tab w:val="left" w:pos="8496"/>
      </w:tabs>
      <w:jc w:val="center"/>
    </w:pPr>
    <w:rPr>
      <w:rFonts w:ascii="Arial" w:hAnsi="Arial" w:cs="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2.xml"/><Relationship Id="rId10" Type="http://schemas.openxmlformats.org/officeDocument/2006/relationships/footer" Target="foot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11.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19512</Words>
  <Characters>111220</Characters>
  <Application>Microsoft Office Word</Application>
  <DocSecurity>4</DocSecurity>
  <Lines>926</Lines>
  <Paragraphs>260</Paragraphs>
  <ScaleCrop>false</ScaleCrop>
  <Company>BNP Paribas</Company>
  <LinksUpToDate>false</LinksUpToDate>
  <CharactersWithSpaces>130472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