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FEF" w:rsidRDefault="00FF3FEF">
      <w:pPr>
        <w:jc w:val="center"/>
        <w:rPr>
          <w:rFonts w:cs="Arial"/>
          <w:b/>
          <w:bCs/>
          <w:sz w:val="28"/>
        </w:rPr>
      </w:pPr>
      <w:bookmarkStart w:id="0" w:name="_GoBack"/>
      <w:bookmarkEnd w:id="0"/>
    </w:p>
    <w:p w:rsidR="00FF3FEF" w:rsidRDefault="00FF3FEF">
      <w:pPr>
        <w:jc w:val="center"/>
        <w:rPr>
          <w:rFonts w:cs="Arial"/>
          <w:b/>
          <w:bCs/>
          <w:sz w:val="28"/>
        </w:rPr>
      </w:pPr>
    </w:p>
    <w:p w:rsidR="00FF3FEF" w:rsidRDefault="00CA65C1">
      <w:pPr>
        <w:jc w:val="center"/>
        <w:rPr>
          <w:rFonts w:cs="Arial"/>
          <w:b/>
          <w:bCs/>
          <w:sz w:val="40"/>
          <w:lang w:val="de-DE"/>
        </w:rPr>
      </w:pPr>
      <w:r>
        <w:rPr>
          <w:rFonts w:cs="Arial"/>
          <w:b/>
          <w:bCs/>
          <w:sz w:val="40"/>
          <w:lang w:val="de-DE"/>
        </w:rPr>
        <w:t>Türk Ekonomi Bankasi Anonim Sirketi</w:t>
      </w:r>
    </w:p>
    <w:p w:rsidR="00FF3FEF" w:rsidRDefault="00FF3FEF">
      <w:pPr>
        <w:jc w:val="center"/>
        <w:rPr>
          <w:rFonts w:cs="Arial"/>
          <w:b/>
          <w:bCs/>
          <w:sz w:val="28"/>
          <w:lang w:val="de-DE"/>
        </w:rPr>
      </w:pPr>
    </w:p>
    <w:p w:rsidR="00FF3FEF" w:rsidRDefault="00CA65C1">
      <w:pPr>
        <w:pStyle w:val="Heading3"/>
        <w:jc w:val="center"/>
        <w:rPr>
          <w:sz w:val="28"/>
        </w:rPr>
      </w:pPr>
      <w:r>
        <w:rPr>
          <w:sz w:val="28"/>
        </w:rPr>
        <w:t>Consolidated Financial Statements</w:t>
      </w:r>
    </w:p>
    <w:p w:rsidR="00FF3FEF" w:rsidRDefault="00CA65C1">
      <w:pPr>
        <w:jc w:val="center"/>
        <w:rPr>
          <w:rFonts w:cs="Arial"/>
          <w:b/>
          <w:sz w:val="28"/>
        </w:rPr>
      </w:pPr>
      <w:r>
        <w:rPr>
          <w:rFonts w:cs="Arial"/>
          <w:b/>
          <w:sz w:val="28"/>
        </w:rPr>
        <w:t>Together With</w:t>
      </w:r>
    </w:p>
    <w:p w:rsidR="00FF3FEF" w:rsidRDefault="00CA65C1">
      <w:pPr>
        <w:jc w:val="center"/>
        <w:rPr>
          <w:rFonts w:cs="Arial"/>
          <w:b/>
          <w:sz w:val="28"/>
        </w:rPr>
      </w:pPr>
      <w:r>
        <w:rPr>
          <w:rFonts w:cs="Arial"/>
          <w:b/>
          <w:sz w:val="28"/>
        </w:rPr>
        <w:t>Report of Independent Auditors</w:t>
      </w:r>
    </w:p>
    <w:p w:rsidR="00FF3FEF" w:rsidRDefault="00CA65C1">
      <w:pPr>
        <w:jc w:val="center"/>
        <w:rPr>
          <w:rFonts w:cs="Arial"/>
          <w:b/>
          <w:sz w:val="40"/>
        </w:rPr>
      </w:pPr>
      <w:r>
        <w:rPr>
          <w:b/>
          <w:sz w:val="28"/>
        </w:rPr>
        <w:t>December 31, 2002</w:t>
      </w:r>
    </w:p>
    <w:p w:rsidR="00FF3FEF" w:rsidRDefault="00FF3FEF">
      <w:pPr>
        <w:jc w:val="center"/>
        <w:rPr>
          <w:rFonts w:cs="Arial"/>
          <w:b/>
          <w:bCs/>
          <w:sz w:val="40"/>
        </w:rPr>
        <w:sectPr w:rsidR="00FF3FEF">
          <w:footerReference w:type="even" r:id="rId8"/>
          <w:footerReference w:type="default" r:id="rId9"/>
          <w:footerReference w:type="first" r:id="rId10"/>
          <w:pgSz w:w="11907" w:h="16840" w:code="9"/>
          <w:pgMar w:top="4366" w:right="2835" w:bottom="9072" w:left="2835" w:header="708" w:footer="708" w:gutter="0"/>
          <w:pgNumType w:start="4"/>
          <w:cols w:space="708"/>
          <w:titlePg/>
        </w:sectPr>
      </w:pP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CA65C1">
      <w:pPr>
        <w:pStyle w:val="Heading9"/>
        <w:rPr>
          <w:rFonts w:ascii="Times New Roman" w:hAnsi="Times New Roman"/>
          <w:bCs/>
          <w:color w:val="auto"/>
          <w:sz w:val="20"/>
          <w:u w:val="none"/>
        </w:rPr>
      </w:pPr>
      <w:r>
        <w:rPr>
          <w:rFonts w:ascii="Times New Roman" w:hAnsi="Times New Roman"/>
          <w:bCs/>
          <w:color w:val="auto"/>
          <w:sz w:val="20"/>
          <w:u w:val="none"/>
        </w:rPr>
        <w:t>TABLE OF CONTENTS</w:t>
      </w: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CA65C1">
      <w:pPr>
        <w:ind w:left="6480" w:firstLine="720"/>
        <w:jc w:val="center"/>
        <w:rPr>
          <w:rFonts w:ascii="Times New Roman" w:hAnsi="Times New Roman"/>
          <w:sz w:val="20"/>
        </w:rPr>
      </w:pPr>
      <w:r>
        <w:rPr>
          <w:rFonts w:ascii="Times New Roman" w:hAnsi="Times New Roman"/>
          <w:sz w:val="20"/>
        </w:rPr>
        <w:t>Page</w:t>
      </w:r>
    </w:p>
    <w:p w:rsidR="00FF3FEF" w:rsidRDefault="00CA65C1">
      <w:pPr>
        <w:ind w:left="6480" w:firstLine="720"/>
        <w:jc w:val="center"/>
        <w:rPr>
          <w:rFonts w:ascii="Times New Roman" w:hAnsi="Times New Roman"/>
          <w:sz w:val="20"/>
        </w:rPr>
      </w:pPr>
      <w:r>
        <w:rPr>
          <w:rFonts w:ascii="Times New Roman" w:hAnsi="Times New Roman"/>
          <w:sz w:val="20"/>
        </w:rPr>
        <w:t>------</w:t>
      </w:r>
    </w:p>
    <w:p w:rsidR="00FF3FEF" w:rsidRDefault="00FF3FEF">
      <w:pPr>
        <w:rPr>
          <w:rFonts w:ascii="Times New Roman" w:hAnsi="Times New Roman"/>
          <w:sz w:val="20"/>
        </w:rPr>
      </w:pPr>
    </w:p>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r>
        <w:rPr>
          <w:rFonts w:ascii="Times New Roman" w:hAnsi="Times New Roman"/>
          <w:lang w:val="en-US"/>
        </w:rPr>
        <w:t>Report of Independent Auditors</w:t>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r>
      <w:r>
        <w:rPr>
          <w:rFonts w:ascii="Times New Roman" w:hAnsi="Times New Roman"/>
          <w:lang w:val="en-US"/>
        </w:rPr>
        <w:tab/>
        <w:t xml:space="preserve">   1</w:t>
      </w:r>
    </w:p>
    <w:p w:rsidR="00FF3FEF" w:rsidRDefault="00CA65C1">
      <w:pPr>
        <w:rPr>
          <w:rFonts w:ascii="Times New Roman" w:hAnsi="Times New Roman"/>
          <w:sz w:val="20"/>
        </w:rPr>
      </w:pPr>
      <w:r>
        <w:rPr>
          <w:rFonts w:ascii="Times New Roman" w:hAnsi="Times New Roman"/>
          <w:sz w:val="20"/>
        </w:rPr>
        <w:t>Consolidated Balance Sheet</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2</w:t>
      </w:r>
    </w:p>
    <w:p w:rsidR="00FF3FEF" w:rsidRDefault="00CA65C1">
      <w:pPr>
        <w:rPr>
          <w:rFonts w:ascii="Times New Roman" w:hAnsi="Times New Roman"/>
          <w:sz w:val="20"/>
        </w:rPr>
      </w:pPr>
      <w:r>
        <w:rPr>
          <w:rFonts w:ascii="Times New Roman" w:hAnsi="Times New Roman"/>
          <w:sz w:val="20"/>
        </w:rPr>
        <w:t>Consolidated Income Statement</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3</w:t>
      </w:r>
    </w:p>
    <w:p w:rsidR="00FF3FEF" w:rsidRDefault="00CA65C1">
      <w:pPr>
        <w:rPr>
          <w:rFonts w:ascii="Times New Roman" w:hAnsi="Times New Roman"/>
          <w:sz w:val="20"/>
        </w:rPr>
      </w:pPr>
      <w:r>
        <w:rPr>
          <w:rFonts w:ascii="Times New Roman" w:hAnsi="Times New Roman"/>
          <w:sz w:val="20"/>
        </w:rPr>
        <w:t>Consolidated Statement of Changes in Equity</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4</w:t>
      </w:r>
    </w:p>
    <w:p w:rsidR="00FF3FEF" w:rsidRDefault="00CA65C1">
      <w:pPr>
        <w:rPr>
          <w:rFonts w:ascii="Times New Roman" w:hAnsi="Times New Roman"/>
          <w:sz w:val="20"/>
        </w:rPr>
      </w:pPr>
      <w:r>
        <w:rPr>
          <w:rFonts w:ascii="Times New Roman" w:hAnsi="Times New Roman"/>
          <w:sz w:val="20"/>
        </w:rPr>
        <w:t>Consolidated Cash Flow Statement</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5</w:t>
      </w:r>
    </w:p>
    <w:p w:rsidR="00FF3FEF" w:rsidRDefault="00CA65C1">
      <w:pPr>
        <w:rPr>
          <w:rFonts w:ascii="Times New Roman" w:hAnsi="Times New Roman"/>
          <w:sz w:val="20"/>
        </w:rPr>
      </w:pPr>
      <w:r>
        <w:rPr>
          <w:rFonts w:ascii="Times New Roman" w:hAnsi="Times New Roman"/>
          <w:sz w:val="20"/>
        </w:rPr>
        <w:t>Notes to the Consolidated Financial Statements</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6- 49</w:t>
      </w:r>
    </w:p>
    <w:p w:rsidR="00FF3FEF" w:rsidRDefault="00CA65C1">
      <w:pPr>
        <w:rPr>
          <w:rFonts w:ascii="Times New Roman" w:hAnsi="Times New Roman"/>
          <w:sz w:val="20"/>
        </w:rPr>
      </w:pPr>
      <w:r>
        <w:rPr>
          <w:rFonts w:ascii="Times New Roman" w:hAnsi="Times New Roman"/>
          <w:sz w:val="20"/>
        </w:rPr>
        <w:t>Unconsolidated Financial Statements of the Bank</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Appendix</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p w:rsidR="00FF3FEF" w:rsidRDefault="00FF3FEF">
      <w:pPr>
        <w:rPr>
          <w:rFonts w:ascii="Times New Roman" w:hAnsi="Times New Roman"/>
          <w:sz w:val="20"/>
        </w:rPr>
        <w:sectPr w:rsidR="00FF3FEF">
          <w:headerReference w:type="default" r:id="rId11"/>
          <w:pgSz w:w="11907" w:h="16840" w:code="9"/>
          <w:pgMar w:top="1418" w:right="1418" w:bottom="1418" w:left="1418" w:header="708" w:footer="708" w:gutter="0"/>
          <w:pgNumType w:start="4"/>
          <w:cols w:space="708"/>
          <w:titlePg/>
        </w:sectPr>
      </w:pPr>
    </w:p>
    <w:p w:rsidR="00FF3FEF" w:rsidRDefault="00FF3FEF">
      <w:pPr>
        <w:rPr>
          <w:rFonts w:ascii="Times New Roman" w:hAnsi="Times New Roman"/>
          <w:sz w:val="20"/>
        </w:rPr>
      </w:pPr>
    </w:p>
    <w:p w:rsidR="00FF3FEF" w:rsidRDefault="00FF3FEF">
      <w:pPr>
        <w:tabs>
          <w:tab w:val="left" w:pos="720"/>
          <w:tab w:val="left" w:pos="5616"/>
          <w:tab w:val="left" w:pos="7344"/>
          <w:tab w:val="left" w:pos="9072"/>
        </w:tabs>
        <w:rPr>
          <w:rFonts w:ascii="Times New Roman" w:hAnsi="Times New Roman"/>
          <w:sz w:val="20"/>
        </w:rPr>
      </w:pPr>
    </w:p>
    <w:p w:rsidR="00FF3FEF" w:rsidRDefault="00FF3FEF">
      <w:pPr>
        <w:tabs>
          <w:tab w:val="left" w:pos="720"/>
          <w:tab w:val="left" w:pos="5616"/>
          <w:tab w:val="left" w:pos="7344"/>
          <w:tab w:val="left" w:pos="9072"/>
        </w:tabs>
        <w:rPr>
          <w:rFonts w:ascii="Times New Roman" w:hAnsi="Times New Roman"/>
          <w:sz w:val="20"/>
        </w:rPr>
      </w:pPr>
    </w:p>
    <w:p w:rsidR="00FF3FEF" w:rsidRDefault="00FF3FEF">
      <w:pPr>
        <w:tabs>
          <w:tab w:val="left" w:pos="720"/>
          <w:tab w:val="left" w:pos="5616"/>
          <w:tab w:val="left" w:pos="7344"/>
          <w:tab w:val="left" w:pos="9072"/>
        </w:tabs>
        <w:rPr>
          <w:rFonts w:ascii="Times New Roman" w:hAnsi="Times New Roman"/>
          <w:sz w:val="20"/>
        </w:rPr>
      </w:pPr>
    </w:p>
    <w:p w:rsidR="00FF3FEF" w:rsidRDefault="00FF3FEF">
      <w:pPr>
        <w:tabs>
          <w:tab w:val="left" w:pos="720"/>
          <w:tab w:val="left" w:pos="5616"/>
          <w:tab w:val="left" w:pos="7344"/>
          <w:tab w:val="left" w:pos="9072"/>
        </w:tabs>
        <w:rPr>
          <w:rFonts w:ascii="Times New Roman" w:hAnsi="Times New Roman"/>
          <w:sz w:val="20"/>
        </w:rPr>
      </w:pPr>
    </w:p>
    <w:p w:rsidR="00FF3FEF" w:rsidRDefault="00CA65C1">
      <w:pPr>
        <w:tabs>
          <w:tab w:val="left" w:pos="720"/>
          <w:tab w:val="left" w:pos="5616"/>
          <w:tab w:val="left" w:pos="7344"/>
          <w:tab w:val="left" w:pos="9072"/>
        </w:tabs>
        <w:rPr>
          <w:rFonts w:ascii="Times New Roman" w:hAnsi="Times New Roman"/>
          <w:sz w:val="20"/>
        </w:rPr>
      </w:pPr>
      <w:r>
        <w:rPr>
          <w:rFonts w:ascii="Times New Roman" w:hAnsi="Times New Roman"/>
          <w:sz w:val="20"/>
        </w:rPr>
        <w:t>To the Board of Directors of</w:t>
      </w:r>
    </w:p>
    <w:p w:rsidR="00FF3FEF" w:rsidRDefault="00CA65C1">
      <w:pPr>
        <w:tabs>
          <w:tab w:val="left" w:pos="720"/>
          <w:tab w:val="left" w:pos="5616"/>
          <w:tab w:val="left" w:pos="7344"/>
          <w:tab w:val="left" w:pos="9072"/>
        </w:tabs>
        <w:rPr>
          <w:rFonts w:ascii="Times New Roman" w:hAnsi="Times New Roman"/>
          <w:sz w:val="20"/>
          <w:lang w:val="de-DE"/>
        </w:rPr>
      </w:pPr>
      <w:r>
        <w:rPr>
          <w:rFonts w:ascii="Times New Roman" w:hAnsi="Times New Roman"/>
          <w:sz w:val="20"/>
          <w:lang w:val="de-DE"/>
        </w:rPr>
        <w:t>Türk Ekonomi Bankası Anonim Sirketi</w:t>
      </w:r>
    </w:p>
    <w:p w:rsidR="00FF3FEF" w:rsidRDefault="00FF3FEF">
      <w:pPr>
        <w:tabs>
          <w:tab w:val="left" w:pos="720"/>
          <w:tab w:val="left" w:pos="5616"/>
          <w:tab w:val="left" w:pos="7344"/>
          <w:tab w:val="left" w:pos="9072"/>
        </w:tabs>
        <w:rPr>
          <w:rFonts w:ascii="Times New Roman" w:hAnsi="Times New Roman"/>
          <w:sz w:val="20"/>
          <w:lang w:val="de-DE"/>
        </w:rPr>
      </w:pPr>
    </w:p>
    <w:p w:rsidR="00FF3FEF" w:rsidRDefault="00FF3FEF">
      <w:pPr>
        <w:tabs>
          <w:tab w:val="left" w:pos="720"/>
          <w:tab w:val="left" w:pos="5616"/>
          <w:tab w:val="left" w:pos="7344"/>
          <w:tab w:val="left" w:pos="9072"/>
        </w:tabs>
        <w:rPr>
          <w:rFonts w:ascii="Times New Roman" w:hAnsi="Times New Roman"/>
          <w:sz w:val="20"/>
          <w:lang w:val="de-DE"/>
        </w:rPr>
      </w:pPr>
    </w:p>
    <w:p w:rsidR="00FF3FEF" w:rsidRDefault="00FF3FEF">
      <w:pPr>
        <w:tabs>
          <w:tab w:val="left" w:pos="720"/>
          <w:tab w:val="left" w:pos="5616"/>
          <w:tab w:val="left" w:pos="7344"/>
          <w:tab w:val="left" w:pos="9072"/>
        </w:tabs>
        <w:rPr>
          <w:rFonts w:ascii="Times New Roman" w:hAnsi="Times New Roman"/>
          <w:sz w:val="20"/>
          <w:lang w:val="de-DE"/>
        </w:rPr>
      </w:pPr>
    </w:p>
    <w:p w:rsidR="00FF3FEF" w:rsidRDefault="00CA65C1">
      <w:pPr>
        <w:tabs>
          <w:tab w:val="left" w:pos="-720"/>
        </w:tabs>
        <w:suppressAutoHyphens/>
        <w:ind w:right="29"/>
        <w:jc w:val="both"/>
        <w:rPr>
          <w:rFonts w:ascii="Times New Roman" w:hAnsi="Times New Roman"/>
          <w:spacing w:val="-2"/>
          <w:sz w:val="20"/>
        </w:rPr>
      </w:pPr>
      <w:r>
        <w:rPr>
          <w:rFonts w:ascii="Times New Roman" w:hAnsi="Times New Roman"/>
          <w:spacing w:val="-2"/>
          <w:sz w:val="20"/>
        </w:rPr>
        <w:t xml:space="preserve">We have audited the accompanying consolidated balance sheet of </w:t>
      </w:r>
      <w:r>
        <w:rPr>
          <w:rFonts w:ascii="Times New Roman" w:hAnsi="Times New Roman"/>
          <w:sz w:val="20"/>
        </w:rPr>
        <w:t>Türk Ekonomi Bankası Anonim Sirketi</w:t>
      </w:r>
      <w:r>
        <w:rPr>
          <w:rFonts w:ascii="Times New Roman" w:hAnsi="Times New Roman"/>
          <w:spacing w:val="-2"/>
          <w:sz w:val="20"/>
        </w:rPr>
        <w:t xml:space="preserve"> (the Bank - a Turkish corporation) and its subsidiaries as of December 31, 2002 and the related consolidated income, changes in equity and cash flow statements for the year then ended, all expressed in the equivalent purchasing power of Turkish lira as of</w:t>
      </w:r>
      <w:r>
        <w:rPr>
          <w:rFonts w:ascii="Times New Roman" w:hAnsi="Times New Roman"/>
          <w:spacing w:val="-2"/>
          <w:sz w:val="20"/>
        </w:rPr>
        <w:t xml:space="preserve"> December 31, 2002. These consolidated financial statements are the responsibility of the Bank's management. Our responsibility is to express an opinion on these consolidated financial statements based on our audit.</w:t>
      </w:r>
    </w:p>
    <w:p w:rsidR="00FF3FEF" w:rsidRDefault="00FF3FEF">
      <w:pPr>
        <w:tabs>
          <w:tab w:val="left" w:pos="-720"/>
        </w:tabs>
        <w:suppressAutoHyphens/>
        <w:ind w:right="29"/>
        <w:jc w:val="both"/>
        <w:rPr>
          <w:rFonts w:ascii="Times New Roman" w:hAnsi="Times New Roman"/>
          <w:sz w:val="20"/>
        </w:rPr>
      </w:pPr>
    </w:p>
    <w:p w:rsidR="00FF3FEF" w:rsidRDefault="00CA65C1">
      <w:pPr>
        <w:tabs>
          <w:tab w:val="left" w:pos="-720"/>
        </w:tabs>
        <w:suppressAutoHyphens/>
        <w:ind w:right="29"/>
        <w:jc w:val="both"/>
        <w:rPr>
          <w:rFonts w:ascii="Times New Roman" w:hAnsi="Times New Roman"/>
          <w:spacing w:val="-2"/>
          <w:sz w:val="20"/>
        </w:rPr>
      </w:pPr>
      <w:r>
        <w:rPr>
          <w:rFonts w:ascii="Times New Roman" w:hAnsi="Times New Roman"/>
          <w:spacing w:val="-2"/>
          <w:sz w:val="20"/>
        </w:rPr>
        <w:t>We conducted our audit in accordance wi</w:t>
      </w:r>
      <w:r>
        <w:rPr>
          <w:rFonts w:ascii="Times New Roman" w:hAnsi="Times New Roman"/>
          <w:spacing w:val="-2"/>
          <w:sz w:val="20"/>
        </w:rPr>
        <w:t>th International Standards on Auditing. Those Standards require that we plan and perform the audit to obtain reasonable assurance about whether the financial statements are free of material misstatement. An audit includes examining, on a test basis, eviden</w:t>
      </w:r>
      <w:r>
        <w:rPr>
          <w:rFonts w:ascii="Times New Roman" w:hAnsi="Times New Roman"/>
          <w:spacing w:val="-2"/>
          <w:sz w:val="20"/>
        </w:rPr>
        <w:t>ce supporting the amounts and disclosures in the financial statements. An audit also includes assessing the accounting principles used and significant estimates made by management, as well as evaluating the overall financial statement presentation. We beli</w:t>
      </w:r>
      <w:r>
        <w:rPr>
          <w:rFonts w:ascii="Times New Roman" w:hAnsi="Times New Roman"/>
          <w:spacing w:val="-2"/>
          <w:sz w:val="20"/>
        </w:rPr>
        <w:t>eve that our audit provides a reasonable basis for our opinion.</w:t>
      </w:r>
    </w:p>
    <w:p w:rsidR="00FF3FEF" w:rsidRDefault="00FF3FEF">
      <w:pPr>
        <w:tabs>
          <w:tab w:val="left" w:pos="-720"/>
        </w:tabs>
        <w:suppressAutoHyphens/>
        <w:ind w:right="29"/>
        <w:jc w:val="both"/>
        <w:rPr>
          <w:rFonts w:ascii="Times New Roman" w:hAnsi="Times New Roman"/>
          <w:spacing w:val="-2"/>
          <w:sz w:val="20"/>
        </w:rPr>
      </w:pPr>
    </w:p>
    <w:p w:rsidR="00FF3FEF" w:rsidRDefault="00CA65C1">
      <w:pPr>
        <w:tabs>
          <w:tab w:val="left" w:pos="-720"/>
        </w:tabs>
        <w:suppressAutoHyphens/>
        <w:ind w:right="29"/>
        <w:jc w:val="both"/>
        <w:rPr>
          <w:rFonts w:ascii="Times New Roman" w:hAnsi="Times New Roman"/>
          <w:spacing w:val="-2"/>
          <w:sz w:val="20"/>
        </w:rPr>
      </w:pPr>
      <w:r>
        <w:rPr>
          <w:rFonts w:ascii="Times New Roman" w:hAnsi="Times New Roman"/>
          <w:color w:val="000000"/>
          <w:sz w:val="20"/>
        </w:rPr>
        <w:t>The consolidated financial statements of Türk Ekonomi Bankası Anonim Sirketi for the year ended December 31, 2001 were audited by other auditors who have ceased operations and whose report da</w:t>
      </w:r>
      <w:r>
        <w:rPr>
          <w:rFonts w:ascii="Times New Roman" w:hAnsi="Times New Roman"/>
          <w:color w:val="000000"/>
          <w:sz w:val="20"/>
        </w:rPr>
        <w:t>ted June 12, 2002 expressed an unqualified opinion on those statements.</w:t>
      </w:r>
    </w:p>
    <w:p w:rsidR="00FF3FEF" w:rsidRDefault="00FF3FEF">
      <w:pPr>
        <w:tabs>
          <w:tab w:val="left" w:pos="-720"/>
        </w:tabs>
        <w:suppressAutoHyphens/>
        <w:ind w:right="29"/>
        <w:jc w:val="both"/>
        <w:rPr>
          <w:rFonts w:ascii="Times New Roman" w:hAnsi="Times New Roman"/>
          <w:spacing w:val="-2"/>
          <w:sz w:val="20"/>
        </w:rPr>
      </w:pPr>
    </w:p>
    <w:p w:rsidR="00FF3FEF" w:rsidRDefault="00CA65C1">
      <w:pPr>
        <w:tabs>
          <w:tab w:val="left" w:pos="1584"/>
        </w:tabs>
        <w:jc w:val="both"/>
        <w:rPr>
          <w:rFonts w:ascii="Times New Roman" w:hAnsi="Times New Roman"/>
          <w:sz w:val="20"/>
        </w:rPr>
      </w:pPr>
      <w:r>
        <w:rPr>
          <w:rFonts w:ascii="Times New Roman" w:hAnsi="Times New Roman"/>
          <w:color w:val="000000"/>
          <w:sz w:val="20"/>
        </w:rPr>
        <w:t>In our opinion, the consolidated financial statements present fairly, in all material respects, the financial position of Türk Ekonomi Bankası Anonim Sirketi and its subsidiaries as o</w:t>
      </w:r>
      <w:r>
        <w:rPr>
          <w:rFonts w:ascii="Times New Roman" w:hAnsi="Times New Roman"/>
          <w:color w:val="000000"/>
          <w:sz w:val="20"/>
        </w:rPr>
        <w:t>f December 31, 2002 and the results of their operations and their cash flows for the year then ended in accordance with International Financial Reporting Standards.</w:t>
      </w:r>
    </w:p>
    <w:p w:rsidR="00FF3FEF" w:rsidRDefault="00FF3FEF">
      <w:pPr>
        <w:tabs>
          <w:tab w:val="left" w:pos="1584"/>
        </w:tabs>
        <w:rPr>
          <w:rFonts w:ascii="Times New Roman" w:hAnsi="Times New Roman"/>
          <w:sz w:val="20"/>
        </w:rPr>
      </w:pPr>
    </w:p>
    <w:p w:rsidR="00FF3FEF" w:rsidRDefault="00FF3FEF">
      <w:pPr>
        <w:tabs>
          <w:tab w:val="left" w:pos="1584"/>
        </w:tabs>
        <w:rPr>
          <w:rFonts w:ascii="Times New Roman" w:hAnsi="Times New Roman"/>
          <w:sz w:val="20"/>
        </w:rPr>
      </w:pPr>
    </w:p>
    <w:p w:rsidR="00FF3FEF" w:rsidRDefault="00FF3FEF">
      <w:pPr>
        <w:tabs>
          <w:tab w:val="left" w:pos="1584"/>
        </w:tabs>
        <w:rPr>
          <w:rFonts w:ascii="Times New Roman" w:hAnsi="Times New Roman"/>
          <w:sz w:val="20"/>
        </w:rPr>
      </w:pPr>
    </w:p>
    <w:p w:rsidR="00FF3FEF" w:rsidRDefault="00FF3FEF">
      <w:pPr>
        <w:tabs>
          <w:tab w:val="left" w:pos="1584"/>
        </w:tabs>
        <w:rPr>
          <w:rFonts w:ascii="Times New Roman" w:hAnsi="Times New Roman"/>
          <w:sz w:val="20"/>
        </w:rPr>
      </w:pPr>
    </w:p>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left" w:pos="1584"/>
        </w:tabs>
        <w:spacing w:after="0" w:line="240" w:lineRule="auto"/>
        <w:rPr>
          <w:rFonts w:ascii="Times New Roman" w:hAnsi="Times New Roman"/>
          <w:lang w:val="en-US"/>
        </w:rPr>
      </w:pPr>
      <w:r>
        <w:rPr>
          <w:rFonts w:ascii="Times New Roman" w:hAnsi="Times New Roman"/>
          <w:lang w:val="en-US"/>
        </w:rPr>
        <w:t>March 5, 2003</w:t>
      </w:r>
    </w:p>
    <w:p w:rsidR="00FF3FEF" w:rsidRDefault="00CA65C1">
      <w:pPr>
        <w:tabs>
          <w:tab w:val="left" w:pos="1584"/>
        </w:tabs>
        <w:rPr>
          <w:rFonts w:ascii="Times New Roman" w:hAnsi="Times New Roman"/>
          <w:sz w:val="20"/>
        </w:rPr>
      </w:pPr>
      <w:r>
        <w:rPr>
          <w:rFonts w:ascii="Times New Roman" w:hAnsi="Times New Roman"/>
          <w:sz w:val="20"/>
        </w:rPr>
        <w:t>Istanbul, Turkey</w:t>
      </w: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sectPr w:rsidR="00FF3FEF">
          <w:headerReference w:type="first" r:id="rId12"/>
          <w:footerReference w:type="first" r:id="rId13"/>
          <w:pgSz w:w="11907" w:h="16840" w:code="9"/>
          <w:pgMar w:top="1418" w:right="1418" w:bottom="1418" w:left="1418" w:header="708" w:footer="708" w:gutter="0"/>
          <w:pgNumType w:start="4"/>
          <w:cols w:space="708"/>
          <w:titlePg/>
        </w:sectPr>
      </w:pPr>
    </w:p>
    <w:p w:rsidR="00FF3FEF" w:rsidRDefault="00CA65C1">
      <w:pPr>
        <w:pStyle w:val="Heading4"/>
        <w:jc w:val="both"/>
        <w:rPr>
          <w:rFonts w:ascii="Times New Roman" w:hAnsi="Times New Roman"/>
          <w:sz w:val="20"/>
        </w:rPr>
      </w:pPr>
      <w:r>
        <w:rPr>
          <w:rFonts w:ascii="Times New Roman" w:hAnsi="Times New Roman"/>
          <w:sz w:val="20"/>
        </w:rPr>
        <w:t>ASSETS</w:t>
      </w:r>
    </w:p>
    <w:p w:rsidR="00FF3FEF" w:rsidRDefault="00FF3FEF">
      <w:pPr>
        <w:rPr>
          <w:rFonts w:ascii="Times New Roman" w:hAnsi="Times New Roman"/>
          <w:sz w:val="15"/>
        </w:rPr>
      </w:pPr>
    </w:p>
    <w:tbl>
      <w:tblPr>
        <w:tblW w:w="0" w:type="auto"/>
        <w:tblInd w:w="108" w:type="dxa"/>
        <w:tblLook w:val="0000" w:firstRow="0" w:lastRow="0" w:firstColumn="0" w:lastColumn="0" w:noHBand="0" w:noVBand="0"/>
      </w:tblPr>
      <w:tblGrid>
        <w:gridCol w:w="4276"/>
        <w:gridCol w:w="934"/>
        <w:gridCol w:w="1943"/>
        <w:gridCol w:w="2026"/>
      </w:tblGrid>
      <w:tr w:rsidR="00FF3FEF">
        <w:tc>
          <w:tcPr>
            <w:tcW w:w="4962" w:type="dxa"/>
            <w:tcBorders>
              <w:top w:val="single" w:sz="4" w:space="0" w:color="auto"/>
              <w:bottom w:val="single" w:sz="4" w:space="0" w:color="auto"/>
            </w:tcBorders>
          </w:tcPr>
          <w:p w:rsidR="00FF3FEF" w:rsidRDefault="00FF3FEF">
            <w:pPr>
              <w:pStyle w:val="1tipi"/>
              <w:tabs>
                <w:tab w:val="clear" w:pos="1134"/>
              </w:tabs>
              <w:rPr>
                <w:rFonts w:ascii="Times New Roman" w:hAnsi="Times New Roman"/>
                <w:sz w:val="15"/>
                <w:lang w:val="en-US"/>
              </w:rPr>
            </w:pPr>
          </w:p>
        </w:tc>
        <w:tc>
          <w:tcPr>
            <w:tcW w:w="992"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20"/>
                <w:lang w:val="en-US"/>
              </w:rPr>
            </w:pPr>
            <w:r>
              <w:rPr>
                <w:rFonts w:ascii="Times New Roman" w:hAnsi="Times New Roman"/>
                <w:b/>
                <w:bCs/>
                <w:sz w:val="20"/>
                <w:lang w:val="en-US"/>
              </w:rPr>
              <w:t>Notes</w:t>
            </w:r>
          </w:p>
        </w:tc>
        <w:tc>
          <w:tcPr>
            <w:tcW w:w="1475"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20"/>
                <w:lang w:val="en-US"/>
              </w:rPr>
            </w:pPr>
            <w:r>
              <w:rPr>
                <w:rFonts w:ascii="Times New Roman" w:hAnsi="Times New Roman"/>
                <w:b/>
                <w:bCs/>
                <w:sz w:val="20"/>
                <w:lang w:val="en-US"/>
              </w:rPr>
              <w:t>2002</w:t>
            </w:r>
          </w:p>
        </w:tc>
        <w:tc>
          <w:tcPr>
            <w:tcW w:w="1750"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sz w:val="20"/>
                <w:lang w:val="en-US"/>
              </w:rPr>
            </w:pPr>
            <w:r>
              <w:rPr>
                <w:rFonts w:ascii="Times New Roman" w:hAnsi="Times New Roman"/>
                <w:sz w:val="20"/>
                <w:lang w:val="en-US"/>
              </w:rPr>
              <w:t>2001</w:t>
            </w:r>
          </w:p>
        </w:tc>
      </w:tr>
      <w:tr w:rsidR="00FF3FEF">
        <w:tc>
          <w:tcPr>
            <w:tcW w:w="4962" w:type="dxa"/>
            <w:tcBorders>
              <w:top w:val="single" w:sz="4" w:space="0" w:color="auto"/>
            </w:tcBorders>
          </w:tcPr>
          <w:p w:rsidR="00FF3FEF" w:rsidRDefault="00FF3FEF">
            <w:pPr>
              <w:jc w:val="both"/>
              <w:rPr>
                <w:rFonts w:ascii="Times New Roman" w:hAnsi="Times New Roman"/>
                <w:sz w:val="15"/>
              </w:rPr>
            </w:pPr>
          </w:p>
        </w:tc>
        <w:tc>
          <w:tcPr>
            <w:tcW w:w="992" w:type="dxa"/>
            <w:tcBorders>
              <w:top w:val="single" w:sz="4" w:space="0" w:color="auto"/>
            </w:tcBorders>
          </w:tcPr>
          <w:p w:rsidR="00FF3FEF" w:rsidRDefault="00FF3FEF">
            <w:pPr>
              <w:jc w:val="center"/>
              <w:rPr>
                <w:rFonts w:ascii="Times New Roman" w:hAnsi="Times New Roman"/>
                <w:sz w:val="15"/>
              </w:rPr>
            </w:pPr>
          </w:p>
        </w:tc>
        <w:tc>
          <w:tcPr>
            <w:tcW w:w="1475" w:type="dxa"/>
            <w:tcBorders>
              <w:top w:val="single" w:sz="4" w:space="0" w:color="auto"/>
            </w:tcBorders>
          </w:tcPr>
          <w:p w:rsidR="00FF3FEF" w:rsidRDefault="00FF3FEF">
            <w:pPr>
              <w:jc w:val="both"/>
              <w:rPr>
                <w:rFonts w:ascii="Times New Roman" w:hAnsi="Times New Roman"/>
                <w:b/>
                <w:bCs/>
                <w:sz w:val="15"/>
              </w:rPr>
            </w:pPr>
          </w:p>
        </w:tc>
        <w:tc>
          <w:tcPr>
            <w:tcW w:w="1750" w:type="dxa"/>
            <w:tcBorders>
              <w:top w:val="single" w:sz="4" w:space="0" w:color="auto"/>
            </w:tcBorders>
          </w:tcPr>
          <w:p w:rsidR="00FF3FEF" w:rsidRDefault="00FF3FEF">
            <w:pPr>
              <w:jc w:val="both"/>
              <w:rPr>
                <w:rFonts w:ascii="Times New Roman" w:hAnsi="Times New Roman"/>
                <w:sz w:val="15"/>
              </w:rPr>
            </w:pP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 xml:space="preserve">Cash and balances with the Central Bank </w:t>
            </w:r>
          </w:p>
        </w:tc>
        <w:tc>
          <w:tcPr>
            <w:tcW w:w="992" w:type="dxa"/>
          </w:tcPr>
          <w:p w:rsidR="00FF3FEF" w:rsidRDefault="00CA65C1">
            <w:pPr>
              <w:jc w:val="center"/>
              <w:rPr>
                <w:rFonts w:ascii="Times New Roman" w:hAnsi="Times New Roman"/>
                <w:sz w:val="20"/>
              </w:rPr>
            </w:pPr>
            <w:r>
              <w:rPr>
                <w:rFonts w:ascii="Times New Roman" w:hAnsi="Times New Roman"/>
                <w:sz w:val="20"/>
              </w:rPr>
              <w:t>4</w:t>
            </w:r>
          </w:p>
        </w:tc>
        <w:tc>
          <w:tcPr>
            <w:tcW w:w="1475"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430,766</w:t>
            </w:r>
          </w:p>
        </w:tc>
        <w:tc>
          <w:tcPr>
            <w:tcW w:w="1750" w:type="dxa"/>
          </w:tcPr>
          <w:p w:rsidR="00FF3FEF" w:rsidRDefault="00CA65C1">
            <w:pPr>
              <w:pStyle w:val="000normal"/>
              <w:tabs>
                <w:tab w:val="decimal" w:pos="1110"/>
              </w:tabs>
              <w:spacing w:before="0" w:after="0" w:afterAutospacing="0"/>
              <w:rPr>
                <w:rFonts w:ascii="Times New Roman" w:eastAsia="Times New Roman" w:hAnsi="Times New Roman" w:cs="Times New Roman"/>
              </w:rPr>
            </w:pPr>
            <w:r>
              <w:rPr>
                <w:rFonts w:ascii="Times New Roman" w:eastAsia="Times New Roman" w:hAnsi="Times New Roman" w:cs="Times New Roman"/>
              </w:rPr>
              <w:t>192,993</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Deposits with banks and other financial institutions</w:t>
            </w:r>
          </w:p>
        </w:tc>
        <w:tc>
          <w:tcPr>
            <w:tcW w:w="992" w:type="dxa"/>
          </w:tcPr>
          <w:p w:rsidR="00FF3FEF" w:rsidRDefault="00CA65C1">
            <w:pPr>
              <w:jc w:val="center"/>
              <w:rPr>
                <w:rFonts w:ascii="Times New Roman" w:hAnsi="Times New Roman"/>
                <w:sz w:val="20"/>
              </w:rPr>
            </w:pPr>
            <w:r>
              <w:rPr>
                <w:rFonts w:ascii="Times New Roman" w:hAnsi="Times New Roman"/>
                <w:sz w:val="20"/>
              </w:rPr>
              <w:t>4</w:t>
            </w:r>
          </w:p>
        </w:tc>
        <w:tc>
          <w:tcPr>
            <w:tcW w:w="1475" w:type="dxa"/>
            <w:vAlign w:val="bottom"/>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1,039,578</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534,692</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Other money market placements</w:t>
            </w:r>
          </w:p>
        </w:tc>
        <w:tc>
          <w:tcPr>
            <w:tcW w:w="992" w:type="dxa"/>
          </w:tcPr>
          <w:p w:rsidR="00FF3FEF" w:rsidRDefault="00CA65C1">
            <w:pPr>
              <w:jc w:val="center"/>
              <w:rPr>
                <w:rFonts w:ascii="Times New Roman" w:hAnsi="Times New Roman"/>
                <w:sz w:val="20"/>
              </w:rPr>
            </w:pPr>
            <w:r>
              <w:rPr>
                <w:rFonts w:ascii="Times New Roman" w:hAnsi="Times New Roman"/>
                <w:sz w:val="20"/>
              </w:rPr>
              <w:t>4</w:t>
            </w:r>
          </w:p>
        </w:tc>
        <w:tc>
          <w:tcPr>
            <w:tcW w:w="1475" w:type="dxa"/>
            <w:vAlign w:val="bottom"/>
          </w:tcPr>
          <w:p w:rsidR="00FF3FEF" w:rsidRDefault="00CA65C1">
            <w:pPr>
              <w:tabs>
                <w:tab w:val="decimal" w:pos="1026"/>
              </w:tabs>
              <w:jc w:val="both"/>
              <w:rPr>
                <w:rFonts w:ascii="Times New Roman" w:hAnsi="Times New Roman"/>
                <w:b/>
                <w:bCs/>
                <w:sz w:val="20"/>
              </w:rPr>
            </w:pPr>
            <w:r>
              <w:rPr>
                <w:rFonts w:ascii="Times New Roman" w:hAnsi="Times New Roman"/>
                <w:b/>
                <w:bCs/>
                <w:sz w:val="20"/>
              </w:rPr>
              <w:t>414,125</w:t>
            </w:r>
          </w:p>
        </w:tc>
        <w:tc>
          <w:tcPr>
            <w:tcW w:w="1750" w:type="dxa"/>
          </w:tcPr>
          <w:p w:rsidR="00FF3FEF" w:rsidRDefault="00CA65C1">
            <w:pPr>
              <w:pStyle w:val="000normal"/>
              <w:tabs>
                <w:tab w:val="decimal" w:pos="1110"/>
              </w:tabs>
              <w:spacing w:before="0" w:after="0" w:afterAutospacing="0"/>
              <w:rPr>
                <w:rFonts w:ascii="Times New Roman" w:eastAsia="Times New Roman" w:hAnsi="Times New Roman" w:cs="Times New Roman"/>
              </w:rPr>
            </w:pPr>
            <w:r>
              <w:rPr>
                <w:rFonts w:ascii="Times New Roman" w:eastAsia="Times New Roman" w:hAnsi="Times New Roman" w:cs="Times New Roman"/>
              </w:rPr>
              <w:t>805,833</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 xml:space="preserve">Reserve deposits at the Central Bank </w:t>
            </w:r>
          </w:p>
        </w:tc>
        <w:tc>
          <w:tcPr>
            <w:tcW w:w="992" w:type="dxa"/>
          </w:tcPr>
          <w:p w:rsidR="00FF3FEF" w:rsidRDefault="00CA65C1">
            <w:pPr>
              <w:jc w:val="center"/>
              <w:rPr>
                <w:rFonts w:ascii="Times New Roman" w:hAnsi="Times New Roman"/>
                <w:sz w:val="20"/>
              </w:rPr>
            </w:pPr>
            <w:r>
              <w:rPr>
                <w:rFonts w:ascii="Times New Roman" w:hAnsi="Times New Roman"/>
                <w:sz w:val="20"/>
              </w:rPr>
              <w:t>5</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133,072</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132,482</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 xml:space="preserve">Trading </w:t>
            </w:r>
            <w:r>
              <w:rPr>
                <w:rFonts w:ascii="Times New Roman" w:hAnsi="Times New Roman"/>
                <w:sz w:val="20"/>
              </w:rPr>
              <w:t>securities</w:t>
            </w:r>
          </w:p>
        </w:tc>
        <w:tc>
          <w:tcPr>
            <w:tcW w:w="992" w:type="dxa"/>
          </w:tcPr>
          <w:p w:rsidR="00FF3FEF" w:rsidRDefault="00CA65C1">
            <w:pPr>
              <w:jc w:val="center"/>
              <w:rPr>
                <w:rFonts w:ascii="Times New Roman" w:hAnsi="Times New Roman"/>
                <w:sz w:val="20"/>
              </w:rPr>
            </w:pPr>
            <w:r>
              <w:rPr>
                <w:rFonts w:ascii="Times New Roman" w:hAnsi="Times New Roman"/>
                <w:sz w:val="20"/>
              </w:rPr>
              <w:t>6</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53,650</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9,012</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Investment securities</w:t>
            </w:r>
          </w:p>
        </w:tc>
        <w:tc>
          <w:tcPr>
            <w:tcW w:w="992" w:type="dxa"/>
          </w:tcPr>
          <w:p w:rsidR="00FF3FEF" w:rsidRDefault="00CA65C1">
            <w:pPr>
              <w:jc w:val="center"/>
              <w:rPr>
                <w:rFonts w:ascii="Times New Roman" w:hAnsi="Times New Roman"/>
                <w:sz w:val="20"/>
              </w:rPr>
            </w:pPr>
            <w:r>
              <w:rPr>
                <w:rFonts w:ascii="Times New Roman" w:hAnsi="Times New Roman"/>
                <w:sz w:val="20"/>
              </w:rPr>
              <w:t>6</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57,245</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202,935</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Originated loans and advances</w:t>
            </w:r>
          </w:p>
        </w:tc>
        <w:tc>
          <w:tcPr>
            <w:tcW w:w="992" w:type="dxa"/>
          </w:tcPr>
          <w:p w:rsidR="00FF3FEF" w:rsidRDefault="00CA65C1">
            <w:pPr>
              <w:jc w:val="center"/>
              <w:rPr>
                <w:rFonts w:ascii="Times New Roman" w:hAnsi="Times New Roman"/>
                <w:sz w:val="20"/>
              </w:rPr>
            </w:pPr>
            <w:r>
              <w:rPr>
                <w:rFonts w:ascii="Times New Roman" w:hAnsi="Times New Roman"/>
                <w:sz w:val="20"/>
              </w:rPr>
              <w:t>7</w:t>
            </w:r>
          </w:p>
        </w:tc>
        <w:tc>
          <w:tcPr>
            <w:tcW w:w="1475"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1,326,555</w:t>
            </w:r>
          </w:p>
        </w:tc>
        <w:tc>
          <w:tcPr>
            <w:tcW w:w="1750" w:type="dxa"/>
          </w:tcPr>
          <w:p w:rsidR="00FF3FEF" w:rsidRDefault="00CA65C1">
            <w:pPr>
              <w:pStyle w:val="000normal"/>
              <w:tabs>
                <w:tab w:val="decimal" w:pos="1110"/>
              </w:tabs>
              <w:spacing w:before="0" w:after="0" w:afterAutospacing="0"/>
              <w:rPr>
                <w:rFonts w:ascii="Times New Roman" w:eastAsia="Times New Roman" w:hAnsi="Times New Roman" w:cs="Times New Roman"/>
              </w:rPr>
            </w:pPr>
            <w:r>
              <w:rPr>
                <w:rFonts w:ascii="Times New Roman" w:eastAsia="Times New Roman" w:hAnsi="Times New Roman" w:cs="Times New Roman"/>
              </w:rPr>
              <w:t>1,224,355</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Factoring receivables</w:t>
            </w:r>
          </w:p>
        </w:tc>
        <w:tc>
          <w:tcPr>
            <w:tcW w:w="992" w:type="dxa"/>
          </w:tcPr>
          <w:p w:rsidR="00FF3FEF" w:rsidRDefault="00CA65C1">
            <w:pPr>
              <w:jc w:val="center"/>
              <w:rPr>
                <w:rFonts w:ascii="Times New Roman" w:hAnsi="Times New Roman"/>
                <w:sz w:val="20"/>
              </w:rPr>
            </w:pPr>
            <w:r>
              <w:rPr>
                <w:rFonts w:ascii="Times New Roman" w:hAnsi="Times New Roman"/>
                <w:sz w:val="20"/>
              </w:rPr>
              <w:t>8</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66,966</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53,516</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Minimum lease payments receivable</w:t>
            </w:r>
          </w:p>
        </w:tc>
        <w:tc>
          <w:tcPr>
            <w:tcW w:w="992" w:type="dxa"/>
          </w:tcPr>
          <w:p w:rsidR="00FF3FEF" w:rsidRDefault="00CA65C1">
            <w:pPr>
              <w:jc w:val="center"/>
              <w:rPr>
                <w:rFonts w:ascii="Times New Roman" w:hAnsi="Times New Roman"/>
                <w:sz w:val="20"/>
              </w:rPr>
            </w:pPr>
            <w:r>
              <w:rPr>
                <w:rFonts w:ascii="Times New Roman" w:hAnsi="Times New Roman"/>
                <w:sz w:val="20"/>
              </w:rPr>
              <w:t>9</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85,780</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61,840</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Derivative financial instruments</w:t>
            </w:r>
          </w:p>
        </w:tc>
        <w:tc>
          <w:tcPr>
            <w:tcW w:w="992" w:type="dxa"/>
          </w:tcPr>
          <w:p w:rsidR="00FF3FEF" w:rsidRDefault="00CA65C1">
            <w:pPr>
              <w:jc w:val="center"/>
              <w:rPr>
                <w:rFonts w:ascii="Times New Roman" w:hAnsi="Times New Roman"/>
                <w:sz w:val="20"/>
              </w:rPr>
            </w:pPr>
            <w:r>
              <w:rPr>
                <w:rFonts w:ascii="Times New Roman" w:hAnsi="Times New Roman"/>
                <w:sz w:val="20"/>
              </w:rPr>
              <w:t>19</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4,058</w:t>
            </w:r>
          </w:p>
        </w:tc>
        <w:tc>
          <w:tcPr>
            <w:tcW w:w="1750" w:type="dxa"/>
          </w:tcPr>
          <w:p w:rsidR="00FF3FEF" w:rsidRDefault="00CA65C1">
            <w:pPr>
              <w:pStyle w:val="000normal"/>
              <w:tabs>
                <w:tab w:val="decimal" w:pos="1110"/>
              </w:tabs>
              <w:spacing w:before="0" w:after="0" w:afterAutospacing="0"/>
              <w:rPr>
                <w:rFonts w:ascii="Times New Roman" w:eastAsia="Times New Roman" w:hAnsi="Times New Roman" w:cs="Times New Roman"/>
              </w:rPr>
            </w:pPr>
            <w:r>
              <w:rPr>
                <w:rFonts w:ascii="Times New Roman" w:eastAsia="Times New Roman" w:hAnsi="Times New Roman" w:cs="Times New Roman"/>
              </w:rPr>
              <w:t>666</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Investments in unconsolidated subsidiaries</w:t>
            </w:r>
          </w:p>
        </w:tc>
        <w:tc>
          <w:tcPr>
            <w:tcW w:w="992" w:type="dxa"/>
          </w:tcPr>
          <w:p w:rsidR="00FF3FEF" w:rsidRDefault="00CA65C1">
            <w:pPr>
              <w:jc w:val="center"/>
              <w:rPr>
                <w:rFonts w:ascii="Times New Roman" w:hAnsi="Times New Roman"/>
                <w:sz w:val="20"/>
              </w:rPr>
            </w:pPr>
            <w:r>
              <w:rPr>
                <w:rFonts w:ascii="Times New Roman" w:hAnsi="Times New Roman"/>
                <w:sz w:val="20"/>
              </w:rPr>
              <w:t>10</w:t>
            </w:r>
          </w:p>
        </w:tc>
        <w:tc>
          <w:tcPr>
            <w:tcW w:w="1475"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337</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820</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Investments in associates</w:t>
            </w:r>
          </w:p>
        </w:tc>
        <w:tc>
          <w:tcPr>
            <w:tcW w:w="992" w:type="dxa"/>
          </w:tcPr>
          <w:p w:rsidR="00FF3FEF" w:rsidRDefault="00CA65C1">
            <w:pPr>
              <w:jc w:val="center"/>
              <w:rPr>
                <w:rFonts w:ascii="Times New Roman" w:hAnsi="Times New Roman"/>
                <w:sz w:val="20"/>
              </w:rPr>
            </w:pPr>
            <w:r>
              <w:rPr>
                <w:rFonts w:ascii="Times New Roman" w:hAnsi="Times New Roman"/>
                <w:sz w:val="20"/>
              </w:rPr>
              <w:t>11</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446</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501</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Premises and equipment</w:t>
            </w:r>
          </w:p>
        </w:tc>
        <w:tc>
          <w:tcPr>
            <w:tcW w:w="992" w:type="dxa"/>
          </w:tcPr>
          <w:p w:rsidR="00FF3FEF" w:rsidRDefault="00CA65C1">
            <w:pPr>
              <w:jc w:val="center"/>
              <w:rPr>
                <w:rFonts w:ascii="Times New Roman" w:hAnsi="Times New Roman"/>
                <w:sz w:val="20"/>
              </w:rPr>
            </w:pPr>
            <w:r>
              <w:rPr>
                <w:rFonts w:ascii="Times New Roman" w:hAnsi="Times New Roman"/>
                <w:sz w:val="20"/>
              </w:rPr>
              <w:t>12</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42,349</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40,905</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Intangible assets</w:t>
            </w:r>
          </w:p>
        </w:tc>
        <w:tc>
          <w:tcPr>
            <w:tcW w:w="992" w:type="dxa"/>
          </w:tcPr>
          <w:p w:rsidR="00FF3FEF" w:rsidRDefault="00CA65C1">
            <w:pPr>
              <w:jc w:val="center"/>
              <w:rPr>
                <w:rFonts w:ascii="Times New Roman" w:hAnsi="Times New Roman"/>
                <w:sz w:val="20"/>
              </w:rPr>
            </w:pPr>
            <w:r>
              <w:rPr>
                <w:rFonts w:ascii="Times New Roman" w:hAnsi="Times New Roman"/>
                <w:sz w:val="20"/>
              </w:rPr>
              <w:t>13</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3,742</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3,303</w:t>
            </w:r>
          </w:p>
        </w:tc>
      </w:tr>
      <w:tr w:rsidR="00FF3FEF">
        <w:tc>
          <w:tcPr>
            <w:tcW w:w="4962" w:type="dxa"/>
          </w:tcPr>
          <w:p w:rsidR="00FF3FEF" w:rsidRDefault="00CA65C1">
            <w:pPr>
              <w:jc w:val="both"/>
              <w:rPr>
                <w:rFonts w:ascii="Times New Roman" w:hAnsi="Times New Roman"/>
                <w:sz w:val="20"/>
              </w:rPr>
            </w:pPr>
            <w:r>
              <w:rPr>
                <w:rFonts w:ascii="Times New Roman" w:hAnsi="Times New Roman"/>
                <w:sz w:val="20"/>
              </w:rPr>
              <w:t>Other assets</w:t>
            </w:r>
          </w:p>
        </w:tc>
        <w:tc>
          <w:tcPr>
            <w:tcW w:w="992" w:type="dxa"/>
          </w:tcPr>
          <w:p w:rsidR="00FF3FEF" w:rsidRDefault="00CA65C1">
            <w:pPr>
              <w:jc w:val="center"/>
              <w:rPr>
                <w:rFonts w:ascii="Times New Roman" w:hAnsi="Times New Roman"/>
                <w:sz w:val="20"/>
              </w:rPr>
            </w:pPr>
            <w:r>
              <w:rPr>
                <w:rFonts w:ascii="Times New Roman" w:hAnsi="Times New Roman"/>
                <w:sz w:val="20"/>
              </w:rPr>
              <w:t>14</w:t>
            </w:r>
          </w:p>
        </w:tc>
        <w:tc>
          <w:tcPr>
            <w:tcW w:w="1475"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29,307</w:t>
            </w:r>
          </w:p>
        </w:tc>
        <w:tc>
          <w:tcPr>
            <w:tcW w:w="1750" w:type="dxa"/>
          </w:tcPr>
          <w:p w:rsidR="00FF3FEF" w:rsidRDefault="00CA65C1">
            <w:pPr>
              <w:tabs>
                <w:tab w:val="decimal" w:pos="1110"/>
              </w:tabs>
              <w:jc w:val="both"/>
              <w:rPr>
                <w:rFonts w:ascii="Times New Roman" w:hAnsi="Times New Roman"/>
                <w:sz w:val="20"/>
              </w:rPr>
            </w:pPr>
            <w:r>
              <w:rPr>
                <w:rFonts w:ascii="Times New Roman" w:hAnsi="Times New Roman"/>
                <w:sz w:val="20"/>
              </w:rPr>
              <w:t>25,183</w:t>
            </w:r>
          </w:p>
        </w:tc>
      </w:tr>
      <w:tr w:rsidR="00FF3FEF">
        <w:tc>
          <w:tcPr>
            <w:tcW w:w="4962" w:type="dxa"/>
            <w:tcBorders>
              <w:bottom w:val="single" w:sz="4" w:space="0" w:color="auto"/>
            </w:tcBorders>
          </w:tcPr>
          <w:p w:rsidR="00FF3FEF" w:rsidRDefault="00FF3FEF">
            <w:pPr>
              <w:jc w:val="both"/>
              <w:rPr>
                <w:rFonts w:ascii="Times New Roman" w:hAnsi="Times New Roman"/>
                <w:sz w:val="15"/>
              </w:rPr>
            </w:pPr>
          </w:p>
        </w:tc>
        <w:tc>
          <w:tcPr>
            <w:tcW w:w="992" w:type="dxa"/>
            <w:tcBorders>
              <w:bottom w:val="single" w:sz="4" w:space="0" w:color="auto"/>
            </w:tcBorders>
          </w:tcPr>
          <w:p w:rsidR="00FF3FEF" w:rsidRDefault="00FF3FEF">
            <w:pPr>
              <w:jc w:val="center"/>
              <w:rPr>
                <w:rFonts w:ascii="Times New Roman" w:hAnsi="Times New Roman"/>
                <w:sz w:val="15"/>
              </w:rPr>
            </w:pPr>
          </w:p>
        </w:tc>
        <w:tc>
          <w:tcPr>
            <w:tcW w:w="1475" w:type="dxa"/>
            <w:tcBorders>
              <w:bottom w:val="single" w:sz="4" w:space="0" w:color="auto"/>
            </w:tcBorders>
          </w:tcPr>
          <w:p w:rsidR="00FF3FEF" w:rsidRDefault="00FF3FEF">
            <w:pPr>
              <w:tabs>
                <w:tab w:val="decimal" w:pos="1026"/>
              </w:tabs>
              <w:jc w:val="both"/>
              <w:rPr>
                <w:rFonts w:ascii="Times New Roman" w:hAnsi="Times New Roman"/>
                <w:b/>
                <w:bCs/>
                <w:sz w:val="15"/>
              </w:rPr>
            </w:pPr>
          </w:p>
        </w:tc>
        <w:tc>
          <w:tcPr>
            <w:tcW w:w="1750" w:type="dxa"/>
            <w:tcBorders>
              <w:bottom w:val="single" w:sz="4" w:space="0" w:color="auto"/>
            </w:tcBorders>
          </w:tcPr>
          <w:p w:rsidR="00FF3FEF" w:rsidRDefault="00FF3FEF">
            <w:pPr>
              <w:tabs>
                <w:tab w:val="decimal" w:pos="1110"/>
              </w:tabs>
              <w:jc w:val="both"/>
              <w:rPr>
                <w:rFonts w:ascii="Times New Roman" w:hAnsi="Times New Roman"/>
                <w:sz w:val="15"/>
              </w:rPr>
            </w:pPr>
          </w:p>
        </w:tc>
      </w:tr>
      <w:tr w:rsidR="00FF3FEF">
        <w:tc>
          <w:tcPr>
            <w:tcW w:w="4962" w:type="dxa"/>
            <w:tcBorders>
              <w:top w:val="single" w:sz="4" w:space="0" w:color="auto"/>
              <w:bottom w:val="double" w:sz="4" w:space="0" w:color="auto"/>
            </w:tcBorders>
          </w:tcPr>
          <w:p w:rsidR="00FF3FEF" w:rsidRDefault="00CA65C1">
            <w:pPr>
              <w:jc w:val="both"/>
              <w:rPr>
                <w:rFonts w:ascii="Times New Roman" w:hAnsi="Times New Roman"/>
                <w:b/>
                <w:bCs/>
                <w:sz w:val="20"/>
              </w:rPr>
            </w:pPr>
            <w:r>
              <w:rPr>
                <w:rFonts w:ascii="Times New Roman" w:hAnsi="Times New Roman"/>
                <w:b/>
                <w:bCs/>
                <w:sz w:val="20"/>
              </w:rPr>
              <w:t>Total assets</w:t>
            </w:r>
          </w:p>
        </w:tc>
        <w:tc>
          <w:tcPr>
            <w:tcW w:w="992" w:type="dxa"/>
            <w:tcBorders>
              <w:top w:val="single" w:sz="4" w:space="0" w:color="auto"/>
              <w:bottom w:val="double" w:sz="4" w:space="0" w:color="auto"/>
            </w:tcBorders>
          </w:tcPr>
          <w:p w:rsidR="00FF3FEF" w:rsidRDefault="00FF3FEF">
            <w:pPr>
              <w:jc w:val="center"/>
              <w:rPr>
                <w:rFonts w:ascii="Times New Roman" w:hAnsi="Times New Roman"/>
                <w:sz w:val="20"/>
              </w:rPr>
            </w:pPr>
          </w:p>
        </w:tc>
        <w:tc>
          <w:tcPr>
            <w:tcW w:w="1475" w:type="dxa"/>
            <w:tcBorders>
              <w:top w:val="single" w:sz="4" w:space="0" w:color="auto"/>
              <w:bottom w:val="double" w:sz="4" w:space="0" w:color="auto"/>
            </w:tcBorders>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3,687,976</w:t>
            </w:r>
          </w:p>
        </w:tc>
        <w:tc>
          <w:tcPr>
            <w:tcW w:w="1750" w:type="dxa"/>
            <w:tcBorders>
              <w:top w:val="single" w:sz="4" w:space="0" w:color="auto"/>
              <w:bottom w:val="double" w:sz="4" w:space="0" w:color="auto"/>
            </w:tcBorders>
          </w:tcPr>
          <w:p w:rsidR="00FF3FEF" w:rsidRDefault="00CA65C1">
            <w:pPr>
              <w:tabs>
                <w:tab w:val="decimal" w:pos="1110"/>
              </w:tabs>
              <w:jc w:val="both"/>
              <w:rPr>
                <w:rFonts w:ascii="Times New Roman" w:hAnsi="Times New Roman"/>
                <w:sz w:val="20"/>
              </w:rPr>
            </w:pPr>
            <w:r>
              <w:rPr>
                <w:rFonts w:ascii="Times New Roman" w:hAnsi="Times New Roman"/>
                <w:sz w:val="20"/>
              </w:rPr>
              <w:t>3,289,036</w:t>
            </w:r>
          </w:p>
        </w:tc>
      </w:tr>
    </w:tbl>
    <w:p w:rsidR="00FF3FEF" w:rsidRDefault="00FF3FEF">
      <w:pPr>
        <w:rPr>
          <w:rFonts w:ascii="Times New Roman" w:hAnsi="Times New Roman"/>
          <w:sz w:val="15"/>
        </w:rPr>
      </w:pPr>
    </w:p>
    <w:p w:rsidR="00FF3FEF" w:rsidRDefault="00CA65C1">
      <w:pPr>
        <w:rPr>
          <w:rFonts w:ascii="Times New Roman" w:hAnsi="Times New Roman"/>
          <w:b/>
          <w:bCs/>
          <w:sz w:val="20"/>
        </w:rPr>
      </w:pPr>
      <w:r>
        <w:rPr>
          <w:rFonts w:ascii="Times New Roman" w:hAnsi="Times New Roman"/>
          <w:b/>
          <w:bCs/>
          <w:sz w:val="20"/>
        </w:rPr>
        <w:t>LIABILITIES AND</w:t>
      </w:r>
      <w:r>
        <w:rPr>
          <w:rFonts w:ascii="Times New Roman" w:hAnsi="Times New Roman"/>
          <w:b/>
          <w:bCs/>
          <w:sz w:val="20"/>
        </w:rPr>
        <w:t xml:space="preserve"> EQUITY</w:t>
      </w:r>
    </w:p>
    <w:p w:rsidR="00FF3FEF" w:rsidRDefault="00FF3FEF">
      <w:pPr>
        <w:rPr>
          <w:rFonts w:ascii="Times New Roman" w:hAnsi="Times New Roman"/>
          <w:sz w:val="15"/>
        </w:rPr>
      </w:pPr>
    </w:p>
    <w:tbl>
      <w:tblPr>
        <w:tblW w:w="9214" w:type="dxa"/>
        <w:tblInd w:w="108" w:type="dxa"/>
        <w:tblLayout w:type="fixed"/>
        <w:tblLook w:val="0000" w:firstRow="0" w:lastRow="0" w:firstColumn="0" w:lastColumn="0" w:noHBand="0" w:noVBand="0"/>
      </w:tblPr>
      <w:tblGrid>
        <w:gridCol w:w="4962"/>
        <w:gridCol w:w="992"/>
        <w:gridCol w:w="1417"/>
        <w:gridCol w:w="1843"/>
      </w:tblGrid>
      <w:tr w:rsidR="00FF3FEF">
        <w:tc>
          <w:tcPr>
            <w:tcW w:w="4962" w:type="dxa"/>
          </w:tcPr>
          <w:p w:rsidR="00FF3FEF" w:rsidRDefault="00CA65C1">
            <w:pPr>
              <w:rPr>
                <w:rFonts w:ascii="Times New Roman" w:hAnsi="Times New Roman"/>
                <w:sz w:val="20"/>
              </w:rPr>
            </w:pPr>
            <w:r>
              <w:rPr>
                <w:rFonts w:ascii="Times New Roman" w:hAnsi="Times New Roman"/>
                <w:sz w:val="20"/>
              </w:rPr>
              <w:t>Deposits from other banks</w:t>
            </w:r>
          </w:p>
        </w:tc>
        <w:tc>
          <w:tcPr>
            <w:tcW w:w="992" w:type="dxa"/>
          </w:tcPr>
          <w:p w:rsidR="00FF3FEF" w:rsidRDefault="00CA65C1">
            <w:pPr>
              <w:jc w:val="center"/>
              <w:rPr>
                <w:rFonts w:ascii="Times New Roman" w:hAnsi="Times New Roman"/>
                <w:sz w:val="20"/>
              </w:rPr>
            </w:pPr>
            <w:r>
              <w:rPr>
                <w:rFonts w:ascii="Times New Roman" w:hAnsi="Times New Roman"/>
                <w:sz w:val="20"/>
              </w:rPr>
              <w:t>15</w:t>
            </w:r>
          </w:p>
        </w:tc>
        <w:tc>
          <w:tcPr>
            <w:tcW w:w="1417"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105,668</w:t>
            </w:r>
          </w:p>
        </w:tc>
        <w:tc>
          <w:tcPr>
            <w:tcW w:w="1843" w:type="dxa"/>
          </w:tcPr>
          <w:p w:rsidR="00FF3FEF" w:rsidRDefault="00CA65C1">
            <w:pPr>
              <w:pStyle w:val="000normal"/>
              <w:tabs>
                <w:tab w:val="decimal" w:pos="1168"/>
              </w:tabs>
              <w:spacing w:before="0" w:after="0" w:afterAutospacing="0"/>
              <w:rPr>
                <w:rFonts w:ascii="Times New Roman" w:eastAsia="Times New Roman" w:hAnsi="Times New Roman" w:cs="Times New Roman"/>
              </w:rPr>
            </w:pPr>
            <w:r>
              <w:rPr>
                <w:rFonts w:ascii="Times New Roman" w:eastAsia="Times New Roman" w:hAnsi="Times New Roman" w:cs="Times New Roman"/>
              </w:rPr>
              <w:t>89,055</w:t>
            </w:r>
          </w:p>
        </w:tc>
      </w:tr>
      <w:tr w:rsidR="00FF3FEF">
        <w:tc>
          <w:tcPr>
            <w:tcW w:w="4962" w:type="dxa"/>
          </w:tcPr>
          <w:p w:rsidR="00FF3FEF" w:rsidRDefault="00CA65C1">
            <w:pPr>
              <w:rPr>
                <w:rFonts w:ascii="Times New Roman" w:hAnsi="Times New Roman"/>
                <w:sz w:val="20"/>
              </w:rPr>
            </w:pPr>
            <w:r>
              <w:rPr>
                <w:rFonts w:ascii="Times New Roman" w:hAnsi="Times New Roman"/>
                <w:sz w:val="20"/>
              </w:rPr>
              <w:t>Customers’ deposits</w:t>
            </w:r>
          </w:p>
        </w:tc>
        <w:tc>
          <w:tcPr>
            <w:tcW w:w="992" w:type="dxa"/>
          </w:tcPr>
          <w:p w:rsidR="00FF3FEF" w:rsidRDefault="00CA65C1">
            <w:pPr>
              <w:jc w:val="center"/>
              <w:rPr>
                <w:rFonts w:ascii="Times New Roman" w:hAnsi="Times New Roman"/>
                <w:sz w:val="20"/>
              </w:rPr>
            </w:pPr>
            <w:r>
              <w:rPr>
                <w:rFonts w:ascii="Times New Roman" w:hAnsi="Times New Roman"/>
                <w:sz w:val="20"/>
              </w:rPr>
              <w:t>15</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2,714,223</w:t>
            </w:r>
          </w:p>
        </w:tc>
        <w:tc>
          <w:tcPr>
            <w:tcW w:w="1843" w:type="dxa"/>
          </w:tcPr>
          <w:p w:rsidR="00FF3FEF" w:rsidRDefault="00CA65C1">
            <w:pPr>
              <w:pStyle w:val="000normal"/>
              <w:tabs>
                <w:tab w:val="decimal" w:pos="1168"/>
              </w:tabs>
              <w:spacing w:before="0" w:after="0" w:afterAutospacing="0"/>
              <w:rPr>
                <w:rFonts w:ascii="Times New Roman" w:eastAsia="Times New Roman" w:hAnsi="Times New Roman" w:cs="Times New Roman"/>
              </w:rPr>
            </w:pPr>
            <w:r>
              <w:rPr>
                <w:rFonts w:ascii="Times New Roman" w:eastAsia="Times New Roman" w:hAnsi="Times New Roman" w:cs="Times New Roman"/>
              </w:rPr>
              <w:t>2,121,862</w:t>
            </w:r>
          </w:p>
        </w:tc>
      </w:tr>
      <w:tr w:rsidR="00FF3FEF">
        <w:tc>
          <w:tcPr>
            <w:tcW w:w="4962" w:type="dxa"/>
          </w:tcPr>
          <w:p w:rsidR="00FF3FEF" w:rsidRDefault="00CA65C1">
            <w:pPr>
              <w:rPr>
                <w:rFonts w:ascii="Times New Roman" w:hAnsi="Times New Roman"/>
                <w:sz w:val="20"/>
              </w:rPr>
            </w:pPr>
            <w:r>
              <w:rPr>
                <w:rFonts w:ascii="Times New Roman" w:hAnsi="Times New Roman"/>
                <w:sz w:val="20"/>
              </w:rPr>
              <w:t xml:space="preserve">Other money market deposits </w:t>
            </w:r>
          </w:p>
        </w:tc>
        <w:tc>
          <w:tcPr>
            <w:tcW w:w="992" w:type="dxa"/>
          </w:tcPr>
          <w:p w:rsidR="00FF3FEF" w:rsidRDefault="00CA65C1">
            <w:pPr>
              <w:jc w:val="center"/>
              <w:rPr>
                <w:rFonts w:ascii="Times New Roman" w:hAnsi="Times New Roman"/>
                <w:sz w:val="20"/>
              </w:rPr>
            </w:pPr>
            <w:r>
              <w:rPr>
                <w:rFonts w:ascii="Times New Roman" w:hAnsi="Times New Roman"/>
                <w:sz w:val="20"/>
              </w:rPr>
              <w:t>15</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22,828</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265,676</w:t>
            </w:r>
          </w:p>
        </w:tc>
      </w:tr>
      <w:tr w:rsidR="00FF3FEF">
        <w:tc>
          <w:tcPr>
            <w:tcW w:w="4962" w:type="dxa"/>
          </w:tcPr>
          <w:p w:rsidR="00FF3FEF" w:rsidRDefault="00CA65C1">
            <w:pPr>
              <w:rPr>
                <w:rFonts w:ascii="Times New Roman" w:hAnsi="Times New Roman"/>
                <w:sz w:val="20"/>
              </w:rPr>
            </w:pPr>
            <w:r>
              <w:rPr>
                <w:rFonts w:ascii="Times New Roman" w:hAnsi="Times New Roman"/>
                <w:sz w:val="20"/>
              </w:rPr>
              <w:t>Funds borrowed</w:t>
            </w:r>
          </w:p>
        </w:tc>
        <w:tc>
          <w:tcPr>
            <w:tcW w:w="992" w:type="dxa"/>
          </w:tcPr>
          <w:p w:rsidR="00FF3FEF" w:rsidRDefault="00FF3FEF">
            <w:pPr>
              <w:jc w:val="center"/>
              <w:rPr>
                <w:rFonts w:ascii="Times New Roman" w:hAnsi="Times New Roman"/>
                <w:sz w:val="20"/>
              </w:rPr>
            </w:pPr>
          </w:p>
        </w:tc>
        <w:tc>
          <w:tcPr>
            <w:tcW w:w="1417" w:type="dxa"/>
          </w:tcPr>
          <w:p w:rsidR="00FF3FEF" w:rsidRDefault="00FF3FEF">
            <w:pPr>
              <w:tabs>
                <w:tab w:val="decimal" w:pos="1026"/>
              </w:tabs>
              <w:jc w:val="both"/>
              <w:rPr>
                <w:rFonts w:ascii="Times New Roman" w:hAnsi="Times New Roman"/>
                <w:b/>
                <w:bCs/>
                <w:sz w:val="20"/>
              </w:rPr>
            </w:pPr>
          </w:p>
        </w:tc>
        <w:tc>
          <w:tcPr>
            <w:tcW w:w="1843" w:type="dxa"/>
          </w:tcPr>
          <w:p w:rsidR="00FF3FEF" w:rsidRDefault="00FF3FEF">
            <w:pPr>
              <w:tabs>
                <w:tab w:val="decimal" w:pos="1168"/>
              </w:tabs>
              <w:jc w:val="both"/>
              <w:rPr>
                <w:rFonts w:ascii="Times New Roman" w:hAnsi="Times New Roman"/>
                <w:sz w:val="20"/>
              </w:rPr>
            </w:pPr>
          </w:p>
        </w:tc>
      </w:tr>
      <w:tr w:rsidR="00FF3FEF">
        <w:tc>
          <w:tcPr>
            <w:tcW w:w="4962" w:type="dxa"/>
          </w:tcPr>
          <w:p w:rsidR="00FF3FEF" w:rsidRDefault="00CA65C1">
            <w:pPr>
              <w:rPr>
                <w:rFonts w:ascii="Times New Roman" w:hAnsi="Times New Roman"/>
                <w:sz w:val="20"/>
              </w:rPr>
            </w:pPr>
            <w:r>
              <w:rPr>
                <w:rFonts w:ascii="Times New Roman" w:hAnsi="Times New Roman"/>
                <w:sz w:val="20"/>
              </w:rPr>
              <w:t xml:space="preserve">   - Subordinated loan</w:t>
            </w:r>
          </w:p>
        </w:tc>
        <w:tc>
          <w:tcPr>
            <w:tcW w:w="992" w:type="dxa"/>
          </w:tcPr>
          <w:p w:rsidR="00FF3FEF" w:rsidRDefault="00CA65C1">
            <w:pPr>
              <w:jc w:val="center"/>
              <w:rPr>
                <w:rFonts w:ascii="Times New Roman" w:hAnsi="Times New Roman"/>
                <w:sz w:val="20"/>
              </w:rPr>
            </w:pPr>
            <w:r>
              <w:rPr>
                <w:rFonts w:ascii="Times New Roman" w:hAnsi="Times New Roman"/>
                <w:sz w:val="20"/>
              </w:rPr>
              <w:t>16</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24,919</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w:t>
            </w:r>
          </w:p>
        </w:tc>
      </w:tr>
      <w:tr w:rsidR="00FF3FEF">
        <w:tc>
          <w:tcPr>
            <w:tcW w:w="4962" w:type="dxa"/>
          </w:tcPr>
          <w:p w:rsidR="00FF3FEF" w:rsidRDefault="00CA65C1">
            <w:pPr>
              <w:rPr>
                <w:rFonts w:ascii="Times New Roman" w:hAnsi="Times New Roman"/>
                <w:sz w:val="20"/>
              </w:rPr>
            </w:pPr>
            <w:r>
              <w:rPr>
                <w:rFonts w:ascii="Times New Roman" w:hAnsi="Times New Roman"/>
                <w:sz w:val="20"/>
              </w:rPr>
              <w:t xml:space="preserve">   - Other funds borrowed</w:t>
            </w:r>
          </w:p>
        </w:tc>
        <w:tc>
          <w:tcPr>
            <w:tcW w:w="992" w:type="dxa"/>
          </w:tcPr>
          <w:p w:rsidR="00FF3FEF" w:rsidRDefault="00CA65C1">
            <w:pPr>
              <w:jc w:val="center"/>
              <w:rPr>
                <w:rFonts w:ascii="Times New Roman" w:hAnsi="Times New Roman"/>
                <w:sz w:val="20"/>
              </w:rPr>
            </w:pPr>
            <w:r>
              <w:rPr>
                <w:rFonts w:ascii="Times New Roman" w:hAnsi="Times New Roman"/>
                <w:sz w:val="20"/>
              </w:rPr>
              <w:t>16</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394,661</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417,788</w:t>
            </w:r>
          </w:p>
        </w:tc>
      </w:tr>
      <w:tr w:rsidR="00FF3FEF">
        <w:tc>
          <w:tcPr>
            <w:tcW w:w="4962" w:type="dxa"/>
          </w:tcPr>
          <w:p w:rsidR="00FF3FEF" w:rsidRDefault="00CA65C1">
            <w:pPr>
              <w:rPr>
                <w:rFonts w:ascii="Times New Roman" w:hAnsi="Times New Roman"/>
                <w:sz w:val="20"/>
              </w:rPr>
            </w:pPr>
            <w:r>
              <w:rPr>
                <w:rFonts w:ascii="Times New Roman" w:hAnsi="Times New Roman"/>
                <w:sz w:val="20"/>
              </w:rPr>
              <w:t>Factoring</w:t>
            </w:r>
            <w:r>
              <w:rPr>
                <w:rFonts w:ascii="Times New Roman" w:hAnsi="Times New Roman"/>
                <w:sz w:val="20"/>
              </w:rPr>
              <w:t xml:space="preserve"> payables</w:t>
            </w:r>
          </w:p>
        </w:tc>
        <w:tc>
          <w:tcPr>
            <w:tcW w:w="992" w:type="dxa"/>
          </w:tcPr>
          <w:p w:rsidR="00FF3FEF" w:rsidRDefault="00CA65C1">
            <w:pPr>
              <w:jc w:val="center"/>
              <w:rPr>
                <w:rFonts w:ascii="Times New Roman" w:hAnsi="Times New Roman"/>
                <w:sz w:val="20"/>
              </w:rPr>
            </w:pPr>
            <w:r>
              <w:rPr>
                <w:rFonts w:ascii="Times New Roman" w:hAnsi="Times New Roman"/>
                <w:sz w:val="20"/>
              </w:rPr>
              <w:t>8</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27,983</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14,204</w:t>
            </w:r>
          </w:p>
        </w:tc>
      </w:tr>
      <w:tr w:rsidR="00FF3FEF">
        <w:tc>
          <w:tcPr>
            <w:tcW w:w="4962" w:type="dxa"/>
          </w:tcPr>
          <w:p w:rsidR="00FF3FEF" w:rsidRDefault="00CA65C1">
            <w:pPr>
              <w:rPr>
                <w:rFonts w:ascii="Times New Roman" w:hAnsi="Times New Roman"/>
                <w:sz w:val="20"/>
              </w:rPr>
            </w:pPr>
            <w:r>
              <w:rPr>
                <w:rFonts w:ascii="Times New Roman" w:hAnsi="Times New Roman"/>
                <w:sz w:val="20"/>
              </w:rPr>
              <w:t>Derivative financial instruments</w:t>
            </w:r>
          </w:p>
        </w:tc>
        <w:tc>
          <w:tcPr>
            <w:tcW w:w="992" w:type="dxa"/>
          </w:tcPr>
          <w:p w:rsidR="00FF3FEF" w:rsidRDefault="00CA65C1">
            <w:pPr>
              <w:jc w:val="center"/>
              <w:rPr>
                <w:rFonts w:ascii="Times New Roman" w:hAnsi="Times New Roman"/>
                <w:sz w:val="20"/>
              </w:rPr>
            </w:pPr>
            <w:r>
              <w:rPr>
                <w:rFonts w:ascii="Times New Roman" w:hAnsi="Times New Roman"/>
                <w:sz w:val="20"/>
              </w:rPr>
              <w:t>19</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4,568</w:t>
            </w:r>
          </w:p>
        </w:tc>
        <w:tc>
          <w:tcPr>
            <w:tcW w:w="1843" w:type="dxa"/>
          </w:tcPr>
          <w:p w:rsidR="00FF3FEF" w:rsidRDefault="00CA65C1">
            <w:pPr>
              <w:pStyle w:val="000normal"/>
              <w:tabs>
                <w:tab w:val="decimal" w:pos="1168"/>
              </w:tabs>
              <w:spacing w:before="0" w:after="0" w:afterAutospacing="0"/>
              <w:rPr>
                <w:rFonts w:ascii="Times New Roman" w:eastAsia="Times New Roman" w:hAnsi="Times New Roman" w:cs="Times New Roman"/>
              </w:rPr>
            </w:pPr>
            <w:r>
              <w:rPr>
                <w:rFonts w:ascii="Times New Roman" w:eastAsia="Times New Roman" w:hAnsi="Times New Roman" w:cs="Times New Roman"/>
              </w:rPr>
              <w:t>543</w:t>
            </w:r>
          </w:p>
        </w:tc>
      </w:tr>
      <w:tr w:rsidR="00FF3FEF">
        <w:tc>
          <w:tcPr>
            <w:tcW w:w="4962" w:type="dxa"/>
          </w:tcPr>
          <w:p w:rsidR="00FF3FEF" w:rsidRDefault="00CA65C1">
            <w:pPr>
              <w:rPr>
                <w:rFonts w:ascii="Times New Roman" w:hAnsi="Times New Roman"/>
                <w:sz w:val="20"/>
              </w:rPr>
            </w:pPr>
            <w:r>
              <w:rPr>
                <w:rFonts w:ascii="Times New Roman" w:hAnsi="Times New Roman"/>
                <w:sz w:val="20"/>
              </w:rPr>
              <w:t>Other liabilities and provisions</w:t>
            </w:r>
          </w:p>
        </w:tc>
        <w:tc>
          <w:tcPr>
            <w:tcW w:w="992" w:type="dxa"/>
          </w:tcPr>
          <w:p w:rsidR="00FF3FEF" w:rsidRDefault="00CA65C1">
            <w:pPr>
              <w:jc w:val="center"/>
              <w:rPr>
                <w:rFonts w:ascii="Times New Roman" w:hAnsi="Times New Roman"/>
                <w:sz w:val="20"/>
              </w:rPr>
            </w:pPr>
            <w:r>
              <w:rPr>
                <w:rFonts w:ascii="Times New Roman" w:hAnsi="Times New Roman"/>
                <w:sz w:val="20"/>
              </w:rPr>
              <w:t>17</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108,519</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117,255</w:t>
            </w:r>
          </w:p>
        </w:tc>
      </w:tr>
      <w:tr w:rsidR="00FF3FEF">
        <w:tc>
          <w:tcPr>
            <w:tcW w:w="4962" w:type="dxa"/>
          </w:tcPr>
          <w:p w:rsidR="00FF3FEF" w:rsidRDefault="00CA65C1">
            <w:pPr>
              <w:rPr>
                <w:rFonts w:ascii="Times New Roman" w:hAnsi="Times New Roman"/>
                <w:sz w:val="20"/>
              </w:rPr>
            </w:pPr>
            <w:r>
              <w:rPr>
                <w:rFonts w:ascii="Times New Roman" w:hAnsi="Times New Roman"/>
                <w:sz w:val="20"/>
              </w:rPr>
              <w:t>Income taxes payable</w:t>
            </w:r>
          </w:p>
        </w:tc>
        <w:tc>
          <w:tcPr>
            <w:tcW w:w="992" w:type="dxa"/>
          </w:tcPr>
          <w:p w:rsidR="00FF3FEF" w:rsidRDefault="00CA65C1">
            <w:pPr>
              <w:jc w:val="center"/>
              <w:rPr>
                <w:rFonts w:ascii="Times New Roman" w:hAnsi="Times New Roman"/>
                <w:sz w:val="20"/>
              </w:rPr>
            </w:pPr>
            <w:r>
              <w:rPr>
                <w:rFonts w:ascii="Times New Roman" w:hAnsi="Times New Roman"/>
                <w:sz w:val="20"/>
              </w:rPr>
              <w:t>18</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13,396</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15,860</w:t>
            </w:r>
          </w:p>
        </w:tc>
      </w:tr>
      <w:tr w:rsidR="00FF3FEF">
        <w:tc>
          <w:tcPr>
            <w:tcW w:w="4962" w:type="dxa"/>
          </w:tcPr>
          <w:p w:rsidR="00FF3FEF" w:rsidRDefault="00CA65C1">
            <w:pPr>
              <w:rPr>
                <w:rFonts w:ascii="Times New Roman" w:hAnsi="Times New Roman"/>
                <w:sz w:val="20"/>
              </w:rPr>
            </w:pPr>
            <w:r>
              <w:rPr>
                <w:rFonts w:ascii="Times New Roman" w:hAnsi="Times New Roman"/>
                <w:sz w:val="20"/>
              </w:rPr>
              <w:t>Deferred tax liability</w:t>
            </w:r>
          </w:p>
        </w:tc>
        <w:tc>
          <w:tcPr>
            <w:tcW w:w="992" w:type="dxa"/>
          </w:tcPr>
          <w:p w:rsidR="00FF3FEF" w:rsidRDefault="00CA65C1">
            <w:pPr>
              <w:jc w:val="center"/>
              <w:rPr>
                <w:rFonts w:ascii="Times New Roman" w:hAnsi="Times New Roman"/>
                <w:sz w:val="20"/>
              </w:rPr>
            </w:pPr>
            <w:r>
              <w:rPr>
                <w:rFonts w:ascii="Times New Roman" w:hAnsi="Times New Roman"/>
                <w:sz w:val="20"/>
              </w:rPr>
              <w:t>18</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2,082</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3,913</w:t>
            </w:r>
          </w:p>
        </w:tc>
      </w:tr>
      <w:tr w:rsidR="00FF3FEF">
        <w:tc>
          <w:tcPr>
            <w:tcW w:w="4962" w:type="dxa"/>
          </w:tcPr>
          <w:p w:rsidR="00FF3FEF" w:rsidRDefault="00FF3FEF">
            <w:pPr>
              <w:rPr>
                <w:rFonts w:ascii="Times New Roman" w:hAnsi="Times New Roman"/>
                <w:sz w:val="20"/>
              </w:rPr>
            </w:pPr>
          </w:p>
        </w:tc>
        <w:tc>
          <w:tcPr>
            <w:tcW w:w="992" w:type="dxa"/>
          </w:tcPr>
          <w:p w:rsidR="00FF3FEF" w:rsidRDefault="00FF3FEF">
            <w:pPr>
              <w:jc w:val="center"/>
              <w:rPr>
                <w:rFonts w:ascii="Times New Roman" w:hAnsi="Times New Roman"/>
                <w:sz w:val="20"/>
              </w:rPr>
            </w:pPr>
          </w:p>
        </w:tc>
        <w:tc>
          <w:tcPr>
            <w:tcW w:w="1417" w:type="dxa"/>
          </w:tcPr>
          <w:p w:rsidR="00FF3FEF" w:rsidRDefault="00FF3FEF">
            <w:pPr>
              <w:tabs>
                <w:tab w:val="decimal" w:pos="1026"/>
              </w:tabs>
              <w:jc w:val="both"/>
              <w:rPr>
                <w:rFonts w:ascii="Times New Roman" w:hAnsi="Times New Roman"/>
                <w:b/>
                <w:bCs/>
                <w:sz w:val="20"/>
              </w:rPr>
            </w:pPr>
          </w:p>
        </w:tc>
        <w:tc>
          <w:tcPr>
            <w:tcW w:w="1843" w:type="dxa"/>
          </w:tcPr>
          <w:p w:rsidR="00FF3FEF" w:rsidRDefault="00FF3FEF">
            <w:pPr>
              <w:tabs>
                <w:tab w:val="decimal" w:pos="1168"/>
              </w:tabs>
              <w:jc w:val="both"/>
              <w:rPr>
                <w:rFonts w:ascii="Times New Roman" w:hAnsi="Times New Roman"/>
                <w:sz w:val="20"/>
              </w:rPr>
            </w:pPr>
          </w:p>
        </w:tc>
      </w:tr>
      <w:tr w:rsidR="00FF3FEF">
        <w:tc>
          <w:tcPr>
            <w:tcW w:w="4962" w:type="dxa"/>
            <w:tcBorders>
              <w:top w:val="single" w:sz="4" w:space="0" w:color="auto"/>
              <w:bottom w:val="single" w:sz="4" w:space="0" w:color="auto"/>
            </w:tcBorders>
          </w:tcPr>
          <w:p w:rsidR="00FF3FEF" w:rsidRDefault="00CA65C1">
            <w:pPr>
              <w:rPr>
                <w:rFonts w:ascii="Times New Roman" w:hAnsi="Times New Roman"/>
                <w:b/>
                <w:bCs/>
                <w:sz w:val="20"/>
              </w:rPr>
            </w:pPr>
            <w:r>
              <w:rPr>
                <w:rFonts w:ascii="Times New Roman" w:hAnsi="Times New Roman"/>
                <w:b/>
                <w:bCs/>
                <w:sz w:val="20"/>
              </w:rPr>
              <w:t>Total liabilities</w:t>
            </w:r>
          </w:p>
        </w:tc>
        <w:tc>
          <w:tcPr>
            <w:tcW w:w="992" w:type="dxa"/>
            <w:tcBorders>
              <w:top w:val="single" w:sz="4" w:space="0" w:color="auto"/>
              <w:bottom w:val="single" w:sz="4" w:space="0" w:color="auto"/>
            </w:tcBorders>
          </w:tcPr>
          <w:p w:rsidR="00FF3FEF" w:rsidRDefault="00FF3FEF">
            <w:pPr>
              <w:jc w:val="center"/>
              <w:rPr>
                <w:rFonts w:ascii="Times New Roman" w:hAnsi="Times New Roman"/>
                <w:sz w:val="20"/>
              </w:rPr>
            </w:pPr>
          </w:p>
        </w:tc>
        <w:tc>
          <w:tcPr>
            <w:tcW w:w="1417" w:type="dxa"/>
            <w:tcBorders>
              <w:top w:val="single" w:sz="4" w:space="0" w:color="auto"/>
              <w:bottom w:val="sing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3,418,847</w:t>
            </w:r>
          </w:p>
        </w:tc>
        <w:tc>
          <w:tcPr>
            <w:tcW w:w="1843" w:type="dxa"/>
            <w:tcBorders>
              <w:top w:val="single" w:sz="4" w:space="0" w:color="auto"/>
              <w:bottom w:val="single" w:sz="4" w:space="0" w:color="auto"/>
            </w:tcBorders>
          </w:tcPr>
          <w:p w:rsidR="00FF3FEF" w:rsidRDefault="00CA65C1">
            <w:pPr>
              <w:tabs>
                <w:tab w:val="decimal" w:pos="1168"/>
              </w:tabs>
              <w:jc w:val="both"/>
              <w:rPr>
                <w:rFonts w:ascii="Times New Roman" w:hAnsi="Times New Roman"/>
                <w:sz w:val="20"/>
              </w:rPr>
            </w:pPr>
            <w:r>
              <w:rPr>
                <w:rFonts w:ascii="Times New Roman" w:hAnsi="Times New Roman"/>
                <w:sz w:val="20"/>
              </w:rPr>
              <w:t>3,046,156</w:t>
            </w:r>
          </w:p>
        </w:tc>
      </w:tr>
      <w:tr w:rsidR="00FF3FEF">
        <w:tc>
          <w:tcPr>
            <w:tcW w:w="4962" w:type="dxa"/>
          </w:tcPr>
          <w:p w:rsidR="00FF3FEF" w:rsidRDefault="00FF3FEF">
            <w:pPr>
              <w:rPr>
                <w:rFonts w:ascii="Times New Roman" w:hAnsi="Times New Roman"/>
                <w:sz w:val="20"/>
              </w:rPr>
            </w:pPr>
          </w:p>
        </w:tc>
        <w:tc>
          <w:tcPr>
            <w:tcW w:w="992" w:type="dxa"/>
          </w:tcPr>
          <w:p w:rsidR="00FF3FEF" w:rsidRDefault="00FF3FEF">
            <w:pPr>
              <w:jc w:val="center"/>
              <w:rPr>
                <w:rFonts w:ascii="Times New Roman" w:hAnsi="Times New Roman"/>
                <w:sz w:val="20"/>
              </w:rPr>
            </w:pPr>
          </w:p>
        </w:tc>
        <w:tc>
          <w:tcPr>
            <w:tcW w:w="1417" w:type="dxa"/>
          </w:tcPr>
          <w:p w:rsidR="00FF3FEF" w:rsidRDefault="00FF3FEF">
            <w:pPr>
              <w:tabs>
                <w:tab w:val="decimal" w:pos="1026"/>
              </w:tabs>
              <w:jc w:val="both"/>
              <w:rPr>
                <w:rFonts w:ascii="Times New Roman" w:hAnsi="Times New Roman"/>
                <w:b/>
                <w:bCs/>
                <w:sz w:val="20"/>
              </w:rPr>
            </w:pPr>
          </w:p>
        </w:tc>
        <w:tc>
          <w:tcPr>
            <w:tcW w:w="1843" w:type="dxa"/>
          </w:tcPr>
          <w:p w:rsidR="00FF3FEF" w:rsidRDefault="00FF3FEF">
            <w:pPr>
              <w:tabs>
                <w:tab w:val="decimal" w:pos="1168"/>
              </w:tabs>
              <w:jc w:val="both"/>
              <w:rPr>
                <w:rFonts w:ascii="Times New Roman" w:hAnsi="Times New Roman"/>
                <w:sz w:val="20"/>
              </w:rPr>
            </w:pPr>
          </w:p>
        </w:tc>
      </w:tr>
      <w:tr w:rsidR="00FF3FEF">
        <w:tc>
          <w:tcPr>
            <w:tcW w:w="4962" w:type="dxa"/>
            <w:tcBorders>
              <w:top w:val="single" w:sz="4" w:space="0" w:color="auto"/>
              <w:bottom w:val="single" w:sz="4" w:space="0" w:color="auto"/>
            </w:tcBorders>
          </w:tcPr>
          <w:p w:rsidR="00FF3FEF" w:rsidRDefault="00CA65C1">
            <w:pPr>
              <w:pStyle w:val="Heading1"/>
              <w:ind w:left="0" w:firstLine="0"/>
              <w:rPr>
                <w:rFonts w:ascii="Times New Roman" w:hAnsi="Times New Roman"/>
                <w:sz w:val="20"/>
                <w:u w:val="none"/>
              </w:rPr>
            </w:pPr>
            <w:r>
              <w:rPr>
                <w:rFonts w:ascii="Times New Roman" w:hAnsi="Times New Roman"/>
                <w:sz w:val="20"/>
                <w:u w:val="none"/>
              </w:rPr>
              <w:t>Minority interest</w:t>
            </w:r>
          </w:p>
        </w:tc>
        <w:tc>
          <w:tcPr>
            <w:tcW w:w="992" w:type="dxa"/>
            <w:tcBorders>
              <w:top w:val="single" w:sz="4" w:space="0" w:color="auto"/>
              <w:bottom w:val="single" w:sz="4" w:space="0" w:color="auto"/>
            </w:tcBorders>
          </w:tcPr>
          <w:p w:rsidR="00FF3FEF" w:rsidRDefault="00FF3FEF">
            <w:pPr>
              <w:jc w:val="center"/>
              <w:rPr>
                <w:rFonts w:ascii="Times New Roman" w:hAnsi="Times New Roman"/>
                <w:sz w:val="20"/>
              </w:rPr>
            </w:pPr>
          </w:p>
        </w:tc>
        <w:tc>
          <w:tcPr>
            <w:tcW w:w="1417" w:type="dxa"/>
            <w:tcBorders>
              <w:top w:val="single" w:sz="4" w:space="0" w:color="auto"/>
              <w:bottom w:val="sing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11,897</w:t>
            </w:r>
          </w:p>
        </w:tc>
        <w:tc>
          <w:tcPr>
            <w:tcW w:w="1843" w:type="dxa"/>
            <w:tcBorders>
              <w:top w:val="single" w:sz="4" w:space="0" w:color="auto"/>
              <w:bottom w:val="single" w:sz="4" w:space="0" w:color="auto"/>
            </w:tcBorders>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decimal" w:pos="1168"/>
              </w:tabs>
              <w:spacing w:after="0" w:line="240" w:lineRule="auto"/>
              <w:jc w:val="both"/>
              <w:rPr>
                <w:rFonts w:ascii="Times New Roman" w:hAnsi="Times New Roman"/>
                <w:lang w:val="en-US"/>
              </w:rPr>
            </w:pPr>
            <w:r>
              <w:rPr>
                <w:rFonts w:ascii="Times New Roman" w:hAnsi="Times New Roman"/>
                <w:lang w:val="en-US"/>
              </w:rPr>
              <w:t>10,347</w:t>
            </w:r>
          </w:p>
        </w:tc>
      </w:tr>
      <w:tr w:rsidR="00FF3FEF">
        <w:tc>
          <w:tcPr>
            <w:tcW w:w="4962" w:type="dxa"/>
            <w:tcBorders>
              <w:top w:val="single" w:sz="4" w:space="0" w:color="auto"/>
            </w:tcBorders>
          </w:tcPr>
          <w:p w:rsidR="00FF3FEF" w:rsidRDefault="00FF3FEF">
            <w:pPr>
              <w:rPr>
                <w:rFonts w:ascii="Times New Roman" w:hAnsi="Times New Roman"/>
                <w:sz w:val="20"/>
              </w:rPr>
            </w:pPr>
          </w:p>
        </w:tc>
        <w:tc>
          <w:tcPr>
            <w:tcW w:w="992" w:type="dxa"/>
            <w:tcBorders>
              <w:top w:val="single" w:sz="4" w:space="0" w:color="auto"/>
            </w:tcBorders>
          </w:tcPr>
          <w:p w:rsidR="00FF3FEF" w:rsidRDefault="00FF3FEF">
            <w:pPr>
              <w:jc w:val="center"/>
              <w:rPr>
                <w:rFonts w:ascii="Times New Roman" w:hAnsi="Times New Roman"/>
                <w:sz w:val="20"/>
              </w:rPr>
            </w:pPr>
          </w:p>
        </w:tc>
        <w:tc>
          <w:tcPr>
            <w:tcW w:w="1417" w:type="dxa"/>
            <w:tcBorders>
              <w:top w:val="single" w:sz="4" w:space="0" w:color="auto"/>
            </w:tcBorders>
          </w:tcPr>
          <w:p w:rsidR="00FF3FEF" w:rsidRDefault="00FF3FEF">
            <w:pPr>
              <w:tabs>
                <w:tab w:val="decimal" w:pos="884"/>
              </w:tabs>
              <w:rPr>
                <w:rFonts w:ascii="Times New Roman" w:hAnsi="Times New Roman"/>
                <w:b/>
                <w:bCs/>
                <w:sz w:val="20"/>
              </w:rPr>
            </w:pPr>
          </w:p>
        </w:tc>
        <w:tc>
          <w:tcPr>
            <w:tcW w:w="1843" w:type="dxa"/>
            <w:tcBorders>
              <w:top w:val="single" w:sz="4" w:space="0" w:color="auto"/>
            </w:tcBorders>
          </w:tcPr>
          <w:p w:rsidR="00FF3FEF" w:rsidRDefault="00FF3FEF">
            <w:pPr>
              <w:tabs>
                <w:tab w:val="decimal" w:pos="884"/>
              </w:tabs>
              <w:rPr>
                <w:rFonts w:ascii="Times New Roman" w:hAnsi="Times New Roman"/>
                <w:sz w:val="20"/>
              </w:rPr>
            </w:pPr>
          </w:p>
        </w:tc>
      </w:tr>
      <w:tr w:rsidR="00FF3FEF">
        <w:tc>
          <w:tcPr>
            <w:tcW w:w="4962" w:type="dxa"/>
          </w:tcPr>
          <w:p w:rsidR="00FF3FEF" w:rsidRDefault="00CA65C1">
            <w:pPr>
              <w:rPr>
                <w:rFonts w:ascii="Times New Roman" w:hAnsi="Times New Roman"/>
                <w:b/>
                <w:bCs/>
                <w:sz w:val="20"/>
              </w:rPr>
            </w:pPr>
            <w:r>
              <w:rPr>
                <w:rFonts w:ascii="Times New Roman" w:hAnsi="Times New Roman"/>
                <w:b/>
                <w:bCs/>
                <w:sz w:val="20"/>
              </w:rPr>
              <w:t>Equity</w:t>
            </w:r>
          </w:p>
        </w:tc>
        <w:tc>
          <w:tcPr>
            <w:tcW w:w="992" w:type="dxa"/>
          </w:tcPr>
          <w:p w:rsidR="00FF3FEF" w:rsidRDefault="00FF3FEF">
            <w:pPr>
              <w:jc w:val="center"/>
              <w:rPr>
                <w:rFonts w:ascii="Times New Roman" w:hAnsi="Times New Roman"/>
                <w:sz w:val="20"/>
              </w:rPr>
            </w:pPr>
          </w:p>
        </w:tc>
        <w:tc>
          <w:tcPr>
            <w:tcW w:w="1417" w:type="dxa"/>
          </w:tcPr>
          <w:p w:rsidR="00FF3FEF" w:rsidRDefault="00FF3FEF">
            <w:pPr>
              <w:tabs>
                <w:tab w:val="decimal" w:pos="884"/>
              </w:tabs>
              <w:rPr>
                <w:rFonts w:ascii="Times New Roman" w:hAnsi="Times New Roman"/>
                <w:b/>
                <w:bCs/>
                <w:sz w:val="20"/>
              </w:rPr>
            </w:pPr>
          </w:p>
        </w:tc>
        <w:tc>
          <w:tcPr>
            <w:tcW w:w="1843" w:type="dxa"/>
          </w:tcPr>
          <w:p w:rsidR="00FF3FEF" w:rsidRDefault="00FF3FEF">
            <w:pPr>
              <w:tabs>
                <w:tab w:val="decimal" w:pos="884"/>
              </w:tabs>
              <w:rPr>
                <w:rFonts w:ascii="Times New Roman" w:hAnsi="Times New Roman"/>
                <w:sz w:val="20"/>
              </w:rPr>
            </w:pPr>
          </w:p>
        </w:tc>
      </w:tr>
      <w:tr w:rsidR="00FF3FEF">
        <w:tc>
          <w:tcPr>
            <w:tcW w:w="4962" w:type="dxa"/>
          </w:tcPr>
          <w:p w:rsidR="00FF3FEF" w:rsidRDefault="00CA65C1">
            <w:pPr>
              <w:rPr>
                <w:rFonts w:ascii="Times New Roman" w:hAnsi="Times New Roman"/>
                <w:sz w:val="20"/>
              </w:rPr>
            </w:pPr>
            <w:r>
              <w:rPr>
                <w:rFonts w:ascii="Times New Roman" w:hAnsi="Times New Roman"/>
                <w:sz w:val="20"/>
              </w:rPr>
              <w:t>Share capital issued</w:t>
            </w:r>
          </w:p>
        </w:tc>
        <w:tc>
          <w:tcPr>
            <w:tcW w:w="992" w:type="dxa"/>
          </w:tcPr>
          <w:p w:rsidR="00FF3FEF" w:rsidRDefault="00CA65C1">
            <w:pPr>
              <w:jc w:val="center"/>
              <w:rPr>
                <w:rFonts w:ascii="Times New Roman" w:hAnsi="Times New Roman"/>
                <w:sz w:val="20"/>
              </w:rPr>
            </w:pPr>
            <w:r>
              <w:rPr>
                <w:rFonts w:ascii="Times New Roman" w:hAnsi="Times New Roman"/>
                <w:sz w:val="20"/>
              </w:rPr>
              <w:t>20</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55,125</w:t>
            </w:r>
          </w:p>
        </w:tc>
        <w:tc>
          <w:tcPr>
            <w:tcW w:w="1843" w:type="dxa"/>
          </w:tcPr>
          <w:p w:rsidR="00FF3FEF" w:rsidRDefault="00CA65C1">
            <w:pPr>
              <w:pStyle w:val="000normal"/>
              <w:tabs>
                <w:tab w:val="decimal" w:pos="1168"/>
              </w:tabs>
              <w:spacing w:before="0" w:after="0" w:afterAutospacing="0"/>
              <w:rPr>
                <w:rFonts w:ascii="Times New Roman" w:eastAsia="Times New Roman" w:hAnsi="Times New Roman" w:cs="Times New Roman"/>
              </w:rPr>
            </w:pPr>
            <w:r>
              <w:rPr>
                <w:rFonts w:ascii="Times New Roman" w:eastAsia="Times New Roman" w:hAnsi="Times New Roman" w:cs="Times New Roman"/>
              </w:rPr>
              <w:t>55,125</w:t>
            </w:r>
          </w:p>
        </w:tc>
      </w:tr>
      <w:tr w:rsidR="00FF3FEF">
        <w:tc>
          <w:tcPr>
            <w:tcW w:w="4962" w:type="dxa"/>
          </w:tcPr>
          <w:p w:rsidR="00FF3FEF" w:rsidRDefault="00CA65C1">
            <w:pPr>
              <w:rPr>
                <w:rFonts w:ascii="Times New Roman" w:hAnsi="Times New Roman"/>
                <w:sz w:val="20"/>
              </w:rPr>
            </w:pPr>
            <w:r>
              <w:rPr>
                <w:rFonts w:ascii="Times New Roman" w:hAnsi="Times New Roman"/>
                <w:sz w:val="20"/>
              </w:rPr>
              <w:t>Adjustment to share capital</w:t>
            </w:r>
          </w:p>
        </w:tc>
        <w:tc>
          <w:tcPr>
            <w:tcW w:w="992" w:type="dxa"/>
          </w:tcPr>
          <w:p w:rsidR="00FF3FEF" w:rsidRDefault="00CA65C1">
            <w:pPr>
              <w:jc w:val="center"/>
              <w:rPr>
                <w:rFonts w:ascii="Times New Roman" w:hAnsi="Times New Roman"/>
                <w:sz w:val="20"/>
              </w:rPr>
            </w:pPr>
            <w:r>
              <w:rPr>
                <w:rFonts w:ascii="Times New Roman" w:hAnsi="Times New Roman"/>
                <w:sz w:val="20"/>
              </w:rPr>
              <w:t>20</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181,945</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405,554</w:t>
            </w:r>
          </w:p>
        </w:tc>
      </w:tr>
      <w:tr w:rsidR="00FF3FEF">
        <w:tc>
          <w:tcPr>
            <w:tcW w:w="4962" w:type="dxa"/>
          </w:tcPr>
          <w:p w:rsidR="00FF3FEF" w:rsidRDefault="00CA65C1">
            <w:pPr>
              <w:rPr>
                <w:rFonts w:ascii="Times New Roman" w:hAnsi="Times New Roman"/>
                <w:sz w:val="20"/>
              </w:rPr>
            </w:pPr>
            <w:r>
              <w:rPr>
                <w:rFonts w:ascii="Times New Roman" w:hAnsi="Times New Roman"/>
                <w:sz w:val="20"/>
              </w:rPr>
              <w:t>Currency translation differences</w:t>
            </w:r>
          </w:p>
        </w:tc>
        <w:tc>
          <w:tcPr>
            <w:tcW w:w="992" w:type="dxa"/>
          </w:tcPr>
          <w:p w:rsidR="00FF3FEF" w:rsidRDefault="00FF3FEF">
            <w:pPr>
              <w:jc w:val="center"/>
              <w:rPr>
                <w:rFonts w:ascii="Times New Roman" w:hAnsi="Times New Roman"/>
                <w:sz w:val="20"/>
              </w:rPr>
            </w:pP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6,312</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5,162</w:t>
            </w:r>
          </w:p>
        </w:tc>
      </w:tr>
      <w:tr w:rsidR="00FF3FEF">
        <w:tc>
          <w:tcPr>
            <w:tcW w:w="4962" w:type="dxa"/>
          </w:tcPr>
          <w:p w:rsidR="00FF3FEF" w:rsidRDefault="00CA65C1">
            <w:pPr>
              <w:rPr>
                <w:rFonts w:ascii="Times New Roman" w:hAnsi="Times New Roman"/>
                <w:sz w:val="20"/>
              </w:rPr>
            </w:pPr>
            <w:r>
              <w:rPr>
                <w:rFonts w:ascii="Times New Roman" w:hAnsi="Times New Roman"/>
                <w:sz w:val="20"/>
              </w:rPr>
              <w:t xml:space="preserve">Legal reserves and accumulated profits (deficit) </w:t>
            </w:r>
          </w:p>
        </w:tc>
        <w:tc>
          <w:tcPr>
            <w:tcW w:w="992" w:type="dxa"/>
          </w:tcPr>
          <w:p w:rsidR="00FF3FEF" w:rsidRDefault="00CA65C1">
            <w:pPr>
              <w:jc w:val="center"/>
              <w:rPr>
                <w:rFonts w:ascii="Times New Roman" w:hAnsi="Times New Roman"/>
                <w:sz w:val="20"/>
              </w:rPr>
            </w:pPr>
            <w:r>
              <w:rPr>
                <w:rFonts w:ascii="Times New Roman" w:hAnsi="Times New Roman"/>
                <w:sz w:val="20"/>
              </w:rPr>
              <w:t>21</w:t>
            </w:r>
          </w:p>
        </w:tc>
        <w:tc>
          <w:tcPr>
            <w:tcW w:w="1417"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13,850</w:t>
            </w:r>
          </w:p>
        </w:tc>
        <w:tc>
          <w:tcPr>
            <w:tcW w:w="1843" w:type="dxa"/>
          </w:tcPr>
          <w:p w:rsidR="00FF3FEF" w:rsidRDefault="00CA65C1">
            <w:pPr>
              <w:tabs>
                <w:tab w:val="decimal" w:pos="1168"/>
              </w:tabs>
              <w:jc w:val="both"/>
              <w:rPr>
                <w:rFonts w:ascii="Times New Roman" w:hAnsi="Times New Roman"/>
                <w:sz w:val="20"/>
              </w:rPr>
            </w:pPr>
            <w:r>
              <w:rPr>
                <w:rFonts w:ascii="Times New Roman" w:hAnsi="Times New Roman"/>
                <w:sz w:val="20"/>
              </w:rPr>
              <w:t>(233,308)</w:t>
            </w:r>
          </w:p>
        </w:tc>
      </w:tr>
      <w:tr w:rsidR="00FF3FEF">
        <w:tc>
          <w:tcPr>
            <w:tcW w:w="4962" w:type="dxa"/>
            <w:tcBorders>
              <w:bottom w:val="single" w:sz="4" w:space="0" w:color="auto"/>
            </w:tcBorders>
          </w:tcPr>
          <w:p w:rsidR="00FF3FEF" w:rsidRDefault="00FF3FEF">
            <w:pPr>
              <w:rPr>
                <w:rFonts w:ascii="Times New Roman" w:hAnsi="Times New Roman"/>
                <w:sz w:val="20"/>
              </w:rPr>
            </w:pPr>
          </w:p>
        </w:tc>
        <w:tc>
          <w:tcPr>
            <w:tcW w:w="992" w:type="dxa"/>
            <w:tcBorders>
              <w:bottom w:val="single" w:sz="4" w:space="0" w:color="auto"/>
            </w:tcBorders>
          </w:tcPr>
          <w:p w:rsidR="00FF3FEF" w:rsidRDefault="00FF3FEF">
            <w:pPr>
              <w:jc w:val="center"/>
              <w:rPr>
                <w:rFonts w:ascii="Times New Roman" w:hAnsi="Times New Roman"/>
                <w:sz w:val="20"/>
              </w:rPr>
            </w:pPr>
          </w:p>
        </w:tc>
        <w:tc>
          <w:tcPr>
            <w:tcW w:w="1417" w:type="dxa"/>
            <w:tcBorders>
              <w:bottom w:val="single" w:sz="4" w:space="0" w:color="auto"/>
            </w:tcBorders>
          </w:tcPr>
          <w:p w:rsidR="00FF3FEF" w:rsidRDefault="00FF3FEF">
            <w:pPr>
              <w:tabs>
                <w:tab w:val="decimal" w:pos="1026"/>
              </w:tabs>
              <w:jc w:val="both"/>
              <w:rPr>
                <w:rFonts w:ascii="Times New Roman" w:hAnsi="Times New Roman"/>
                <w:b/>
                <w:bCs/>
                <w:sz w:val="20"/>
              </w:rPr>
            </w:pPr>
          </w:p>
        </w:tc>
        <w:tc>
          <w:tcPr>
            <w:tcW w:w="1843" w:type="dxa"/>
            <w:tcBorders>
              <w:bottom w:val="single" w:sz="4" w:space="0" w:color="auto"/>
            </w:tcBorders>
          </w:tcPr>
          <w:p w:rsidR="00FF3FEF" w:rsidRDefault="00FF3FEF">
            <w:pPr>
              <w:tabs>
                <w:tab w:val="decimal" w:pos="1168"/>
              </w:tabs>
              <w:jc w:val="both"/>
              <w:rPr>
                <w:rFonts w:ascii="Times New Roman" w:hAnsi="Times New Roman"/>
                <w:sz w:val="20"/>
              </w:rPr>
            </w:pPr>
          </w:p>
        </w:tc>
      </w:tr>
      <w:tr w:rsidR="00FF3FEF">
        <w:tc>
          <w:tcPr>
            <w:tcW w:w="4962" w:type="dxa"/>
            <w:tcBorders>
              <w:top w:val="single" w:sz="4" w:space="0" w:color="auto"/>
              <w:bottom w:val="single" w:sz="4" w:space="0" w:color="auto"/>
            </w:tcBorders>
          </w:tcPr>
          <w:p w:rsidR="00FF3FEF" w:rsidRDefault="00CA65C1">
            <w:pPr>
              <w:pStyle w:val="Heading4"/>
              <w:jc w:val="both"/>
              <w:rPr>
                <w:rFonts w:ascii="Times New Roman" w:hAnsi="Times New Roman"/>
                <w:sz w:val="20"/>
              </w:rPr>
            </w:pPr>
            <w:r>
              <w:rPr>
                <w:rFonts w:ascii="Times New Roman" w:hAnsi="Times New Roman"/>
                <w:sz w:val="20"/>
              </w:rPr>
              <w:t>Total equity</w:t>
            </w:r>
          </w:p>
        </w:tc>
        <w:tc>
          <w:tcPr>
            <w:tcW w:w="992" w:type="dxa"/>
            <w:tcBorders>
              <w:top w:val="single" w:sz="4" w:space="0" w:color="auto"/>
              <w:bottom w:val="single" w:sz="4" w:space="0" w:color="auto"/>
            </w:tcBorders>
          </w:tcPr>
          <w:p w:rsidR="00FF3FEF" w:rsidRDefault="00FF3FEF">
            <w:pPr>
              <w:jc w:val="center"/>
              <w:rPr>
                <w:rFonts w:ascii="Times New Roman" w:hAnsi="Times New Roman"/>
                <w:sz w:val="20"/>
              </w:rPr>
            </w:pPr>
          </w:p>
        </w:tc>
        <w:tc>
          <w:tcPr>
            <w:tcW w:w="1417" w:type="dxa"/>
            <w:tcBorders>
              <w:top w:val="single" w:sz="4" w:space="0" w:color="auto"/>
              <w:bottom w:val="sing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257,232</w:t>
            </w:r>
          </w:p>
        </w:tc>
        <w:tc>
          <w:tcPr>
            <w:tcW w:w="1843" w:type="dxa"/>
            <w:tcBorders>
              <w:top w:val="single" w:sz="4" w:space="0" w:color="auto"/>
              <w:bottom w:val="single" w:sz="4" w:space="0" w:color="auto"/>
            </w:tcBorders>
          </w:tcPr>
          <w:p w:rsidR="00FF3FEF" w:rsidRDefault="00CA65C1">
            <w:pPr>
              <w:tabs>
                <w:tab w:val="decimal" w:pos="1168"/>
              </w:tabs>
              <w:jc w:val="both"/>
              <w:rPr>
                <w:rFonts w:ascii="Times New Roman" w:hAnsi="Times New Roman"/>
                <w:sz w:val="20"/>
              </w:rPr>
            </w:pPr>
            <w:r>
              <w:rPr>
                <w:rFonts w:ascii="Times New Roman" w:hAnsi="Times New Roman"/>
                <w:sz w:val="20"/>
              </w:rPr>
              <w:t>232,533</w:t>
            </w:r>
          </w:p>
        </w:tc>
      </w:tr>
      <w:tr w:rsidR="00FF3FEF">
        <w:tc>
          <w:tcPr>
            <w:tcW w:w="4962" w:type="dxa"/>
            <w:tcBorders>
              <w:top w:val="single" w:sz="4" w:space="0" w:color="auto"/>
            </w:tcBorders>
          </w:tcPr>
          <w:p w:rsidR="00FF3FEF" w:rsidRDefault="00FF3FEF">
            <w:pPr>
              <w:rPr>
                <w:rFonts w:ascii="Times New Roman" w:hAnsi="Times New Roman"/>
                <w:sz w:val="20"/>
              </w:rPr>
            </w:pPr>
          </w:p>
        </w:tc>
        <w:tc>
          <w:tcPr>
            <w:tcW w:w="992" w:type="dxa"/>
            <w:tcBorders>
              <w:top w:val="single" w:sz="4" w:space="0" w:color="auto"/>
            </w:tcBorders>
          </w:tcPr>
          <w:p w:rsidR="00FF3FEF" w:rsidRDefault="00FF3FEF">
            <w:pPr>
              <w:jc w:val="center"/>
              <w:rPr>
                <w:rFonts w:ascii="Times New Roman" w:hAnsi="Times New Roman"/>
                <w:sz w:val="20"/>
              </w:rPr>
            </w:pPr>
          </w:p>
        </w:tc>
        <w:tc>
          <w:tcPr>
            <w:tcW w:w="1417" w:type="dxa"/>
            <w:tcBorders>
              <w:top w:val="single" w:sz="4" w:space="0" w:color="auto"/>
            </w:tcBorders>
          </w:tcPr>
          <w:p w:rsidR="00FF3FEF" w:rsidRDefault="00FF3FEF">
            <w:pPr>
              <w:tabs>
                <w:tab w:val="decimal" w:pos="1026"/>
              </w:tabs>
              <w:jc w:val="both"/>
              <w:rPr>
                <w:rFonts w:ascii="Times New Roman" w:hAnsi="Times New Roman"/>
                <w:b/>
                <w:bCs/>
                <w:sz w:val="20"/>
              </w:rPr>
            </w:pPr>
          </w:p>
        </w:tc>
        <w:tc>
          <w:tcPr>
            <w:tcW w:w="1843" w:type="dxa"/>
            <w:tcBorders>
              <w:top w:val="single" w:sz="4" w:space="0" w:color="auto"/>
            </w:tcBorders>
          </w:tcPr>
          <w:p w:rsidR="00FF3FEF" w:rsidRDefault="00FF3FEF">
            <w:pPr>
              <w:tabs>
                <w:tab w:val="decimal" w:pos="1168"/>
              </w:tabs>
              <w:jc w:val="both"/>
              <w:rPr>
                <w:rFonts w:ascii="Times New Roman" w:hAnsi="Times New Roman"/>
                <w:sz w:val="20"/>
              </w:rPr>
            </w:pPr>
          </w:p>
        </w:tc>
      </w:tr>
      <w:tr w:rsidR="00FF3FEF">
        <w:tc>
          <w:tcPr>
            <w:tcW w:w="4962" w:type="dxa"/>
            <w:tcBorders>
              <w:top w:val="single" w:sz="4" w:space="0" w:color="auto"/>
              <w:bottom w:val="double" w:sz="4" w:space="0" w:color="auto"/>
            </w:tcBorders>
          </w:tcPr>
          <w:p w:rsidR="00FF3FEF" w:rsidRDefault="00CA65C1">
            <w:pPr>
              <w:rPr>
                <w:rFonts w:ascii="Times New Roman" w:hAnsi="Times New Roman"/>
                <w:b/>
                <w:bCs/>
                <w:sz w:val="20"/>
              </w:rPr>
            </w:pPr>
            <w:r>
              <w:rPr>
                <w:rFonts w:ascii="Times New Roman" w:hAnsi="Times New Roman"/>
                <w:b/>
                <w:bCs/>
                <w:sz w:val="20"/>
              </w:rPr>
              <w:t>Total liabilities and equity</w:t>
            </w:r>
          </w:p>
        </w:tc>
        <w:tc>
          <w:tcPr>
            <w:tcW w:w="992" w:type="dxa"/>
            <w:tcBorders>
              <w:top w:val="single" w:sz="4" w:space="0" w:color="auto"/>
              <w:bottom w:val="double" w:sz="4" w:space="0" w:color="auto"/>
            </w:tcBorders>
          </w:tcPr>
          <w:p w:rsidR="00FF3FEF" w:rsidRDefault="00FF3FEF">
            <w:pPr>
              <w:jc w:val="center"/>
              <w:rPr>
                <w:rFonts w:ascii="Times New Roman" w:hAnsi="Times New Roman"/>
                <w:sz w:val="20"/>
              </w:rPr>
            </w:pPr>
          </w:p>
        </w:tc>
        <w:tc>
          <w:tcPr>
            <w:tcW w:w="1417" w:type="dxa"/>
            <w:tcBorders>
              <w:top w:val="single" w:sz="4" w:space="0" w:color="auto"/>
              <w:bottom w:val="doub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3,687,976</w:t>
            </w:r>
          </w:p>
        </w:tc>
        <w:tc>
          <w:tcPr>
            <w:tcW w:w="1843" w:type="dxa"/>
            <w:tcBorders>
              <w:top w:val="single" w:sz="4" w:space="0" w:color="auto"/>
              <w:bottom w:val="double" w:sz="4" w:space="0" w:color="auto"/>
            </w:tcBorders>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decimal" w:pos="1168"/>
              </w:tabs>
              <w:spacing w:after="0" w:line="240" w:lineRule="auto"/>
              <w:jc w:val="both"/>
              <w:rPr>
                <w:rFonts w:ascii="Times New Roman" w:hAnsi="Times New Roman"/>
                <w:lang w:val="en-US"/>
              </w:rPr>
            </w:pPr>
            <w:r>
              <w:rPr>
                <w:rFonts w:ascii="Times New Roman" w:hAnsi="Times New Roman"/>
                <w:lang w:val="en-US"/>
              </w:rPr>
              <w:t>3,289,036</w:t>
            </w:r>
          </w:p>
        </w:tc>
      </w:tr>
    </w:tbl>
    <w:p w:rsidR="00FF3FEF" w:rsidRDefault="00FF3FEF">
      <w:pPr>
        <w:rPr>
          <w:rFonts w:ascii="Times New Roman" w:hAnsi="Times New Roman"/>
          <w:sz w:val="15"/>
        </w:rPr>
      </w:pPr>
    </w:p>
    <w:p w:rsidR="00FF3FEF" w:rsidRDefault="00CA65C1">
      <w:pPr>
        <w:pStyle w:val="BodyText3"/>
        <w:ind w:right="-1"/>
        <w:jc w:val="center"/>
        <w:rPr>
          <w:rFonts w:ascii="Times New Roman" w:hAnsi="Times New Roman"/>
          <w:sz w:val="20"/>
        </w:rPr>
      </w:pPr>
      <w:r>
        <w:rPr>
          <w:rFonts w:ascii="Times New Roman" w:hAnsi="Times New Roman"/>
          <w:sz w:val="20"/>
        </w:rPr>
        <w:t>The accompanying policies and explanatory notes on pages 6 through 49 form an integral part of the consolidated financial statements.</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sectPr w:rsidR="00FF3FEF">
          <w:headerReference w:type="default" r:id="rId14"/>
          <w:pgSz w:w="11907" w:h="16840" w:code="9"/>
          <w:pgMar w:top="1418" w:right="1418" w:bottom="1418" w:left="1418" w:header="708" w:footer="708" w:gutter="0"/>
          <w:pgNumType w:start="2"/>
          <w:cols w:space="708"/>
        </w:sectPr>
      </w:pPr>
    </w:p>
    <w:tbl>
      <w:tblPr>
        <w:tblW w:w="9404" w:type="dxa"/>
        <w:tblInd w:w="108" w:type="dxa"/>
        <w:tblLayout w:type="fixed"/>
        <w:tblLook w:val="0000" w:firstRow="0" w:lastRow="0" w:firstColumn="0" w:lastColumn="0" w:noHBand="0" w:noVBand="0"/>
      </w:tblPr>
      <w:tblGrid>
        <w:gridCol w:w="6096"/>
        <w:gridCol w:w="992"/>
        <w:gridCol w:w="1134"/>
        <w:gridCol w:w="1182"/>
      </w:tblGrid>
      <w:tr w:rsidR="00FF3FEF">
        <w:trPr>
          <w:trHeight w:val="113"/>
        </w:trPr>
        <w:tc>
          <w:tcPr>
            <w:tcW w:w="6096" w:type="dxa"/>
            <w:tcBorders>
              <w:top w:val="single" w:sz="4" w:space="0" w:color="auto"/>
              <w:bottom w:val="single" w:sz="4" w:space="0" w:color="auto"/>
            </w:tcBorders>
          </w:tcPr>
          <w:p w:rsidR="00FF3FEF" w:rsidRDefault="00FF3FEF">
            <w:pPr>
              <w:pStyle w:val="1tipi"/>
              <w:tabs>
                <w:tab w:val="clear" w:pos="1134"/>
              </w:tabs>
              <w:jc w:val="center"/>
              <w:rPr>
                <w:rFonts w:ascii="Times New Roman" w:hAnsi="Times New Roman"/>
                <w:sz w:val="17"/>
                <w:lang w:val="en-US"/>
              </w:rPr>
            </w:pPr>
          </w:p>
        </w:tc>
        <w:tc>
          <w:tcPr>
            <w:tcW w:w="992"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17"/>
                <w:lang w:val="en-US"/>
              </w:rPr>
            </w:pPr>
            <w:r>
              <w:rPr>
                <w:rFonts w:ascii="Times New Roman" w:hAnsi="Times New Roman"/>
                <w:b/>
                <w:bCs/>
                <w:sz w:val="17"/>
                <w:lang w:val="en-US"/>
              </w:rPr>
              <w:t>Notes</w:t>
            </w:r>
          </w:p>
        </w:tc>
        <w:tc>
          <w:tcPr>
            <w:tcW w:w="1134"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17"/>
                <w:lang w:val="en-US"/>
              </w:rPr>
            </w:pPr>
            <w:r>
              <w:rPr>
                <w:rFonts w:ascii="Times New Roman" w:hAnsi="Times New Roman"/>
                <w:b/>
                <w:bCs/>
                <w:sz w:val="17"/>
                <w:lang w:val="en-US"/>
              </w:rPr>
              <w:t>2002</w:t>
            </w:r>
          </w:p>
        </w:tc>
        <w:tc>
          <w:tcPr>
            <w:tcW w:w="1182"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sz w:val="17"/>
                <w:lang w:val="en-US"/>
              </w:rPr>
            </w:pPr>
            <w:r>
              <w:rPr>
                <w:rFonts w:ascii="Times New Roman" w:hAnsi="Times New Roman"/>
                <w:sz w:val="17"/>
                <w:lang w:val="en-US"/>
              </w:rPr>
              <w:t>2001</w:t>
            </w:r>
          </w:p>
        </w:tc>
      </w:tr>
      <w:tr w:rsidR="00FF3FEF">
        <w:trPr>
          <w:trHeight w:val="113"/>
        </w:trPr>
        <w:tc>
          <w:tcPr>
            <w:tcW w:w="6096" w:type="dxa"/>
            <w:tcBorders>
              <w:top w:val="single" w:sz="4" w:space="0" w:color="auto"/>
            </w:tcBorders>
          </w:tcPr>
          <w:p w:rsidR="00FF3FEF" w:rsidRDefault="00FF3FEF">
            <w:pPr>
              <w:rPr>
                <w:rFonts w:ascii="Times New Roman" w:hAnsi="Times New Roman"/>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rPr>
                <w:rFonts w:ascii="Times New Roman" w:hAnsi="Times New Roman"/>
                <w:b/>
                <w:bCs/>
                <w:sz w:val="17"/>
              </w:rPr>
            </w:pPr>
          </w:p>
        </w:tc>
        <w:tc>
          <w:tcPr>
            <w:tcW w:w="1182" w:type="dxa"/>
            <w:tcBorders>
              <w:top w:val="single" w:sz="4" w:space="0" w:color="auto"/>
            </w:tcBorders>
          </w:tcPr>
          <w:p w:rsidR="00FF3FEF" w:rsidRDefault="00FF3FEF">
            <w:pPr>
              <w:rPr>
                <w:rFonts w:ascii="Times New Roman" w:hAnsi="Times New Roman"/>
                <w:sz w:val="17"/>
              </w:rPr>
            </w:pPr>
          </w:p>
        </w:tc>
      </w:tr>
      <w:tr w:rsidR="00FF3FEF">
        <w:trPr>
          <w:trHeight w:val="113"/>
        </w:trPr>
        <w:tc>
          <w:tcPr>
            <w:tcW w:w="6096" w:type="dxa"/>
          </w:tcPr>
          <w:p w:rsidR="00FF3FEF" w:rsidRDefault="00CA65C1">
            <w:pPr>
              <w:pStyle w:val="521tableleftbold"/>
              <w:spacing w:before="0" w:beforeAutospacing="0" w:after="0" w:afterAutospacing="0"/>
              <w:rPr>
                <w:rFonts w:ascii="Times New Roman" w:eastAsia="Times New Roman" w:hAnsi="Times New Roman" w:cs="Times New Roman"/>
                <w:sz w:val="17"/>
                <w:szCs w:val="20"/>
              </w:rPr>
            </w:pPr>
            <w:r>
              <w:rPr>
                <w:rFonts w:ascii="Times New Roman" w:eastAsia="Times New Roman" w:hAnsi="Times New Roman" w:cs="Times New Roman"/>
                <w:sz w:val="17"/>
                <w:szCs w:val="20"/>
              </w:rPr>
              <w:t>Interest income</w:t>
            </w:r>
          </w:p>
        </w:tc>
        <w:tc>
          <w:tcPr>
            <w:tcW w:w="992" w:type="dxa"/>
          </w:tcPr>
          <w:p w:rsidR="00FF3FEF" w:rsidRDefault="00FF3FEF">
            <w:pPr>
              <w:jc w:val="center"/>
              <w:rPr>
                <w:rFonts w:ascii="Times New Roman" w:hAnsi="Times New Roman"/>
                <w:b/>
                <w:bCs/>
                <w:sz w:val="17"/>
              </w:rPr>
            </w:pPr>
          </w:p>
        </w:tc>
        <w:tc>
          <w:tcPr>
            <w:tcW w:w="1134" w:type="dxa"/>
          </w:tcPr>
          <w:p w:rsidR="00FF3FEF" w:rsidRDefault="00FF3FEF">
            <w:pPr>
              <w:tabs>
                <w:tab w:val="decimal" w:pos="743"/>
              </w:tabs>
              <w:rPr>
                <w:rFonts w:ascii="Times New Roman" w:hAnsi="Times New Roman"/>
                <w:b/>
                <w:bCs/>
                <w:sz w:val="17"/>
              </w:rPr>
            </w:pPr>
          </w:p>
        </w:tc>
        <w:tc>
          <w:tcPr>
            <w:tcW w:w="1182" w:type="dxa"/>
          </w:tcPr>
          <w:p w:rsidR="00FF3FEF" w:rsidRDefault="00FF3FEF">
            <w:pPr>
              <w:tabs>
                <w:tab w:val="decimal" w:pos="776"/>
              </w:tabs>
              <w:rPr>
                <w:rFonts w:ascii="Times New Roman" w:hAnsi="Times New Roman"/>
                <w:b/>
                <w:bCs/>
                <w:sz w:val="17"/>
              </w:rPr>
            </w:pP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 xml:space="preserve">Interest on originated loans and </w:t>
            </w:r>
            <w:r>
              <w:rPr>
                <w:rFonts w:ascii="Times New Roman" w:hAnsi="Times New Roman"/>
                <w:sz w:val="17"/>
              </w:rPr>
              <w:t>advances</w:t>
            </w:r>
          </w:p>
        </w:tc>
        <w:tc>
          <w:tcPr>
            <w:tcW w:w="992" w:type="dxa"/>
          </w:tcPr>
          <w:p w:rsidR="00FF3FEF" w:rsidRDefault="00FF3FEF">
            <w:pPr>
              <w:jc w:val="center"/>
              <w:rPr>
                <w:rFonts w:ascii="Times New Roman" w:hAnsi="Times New Roman"/>
                <w:b/>
                <w:bCs/>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206,298</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255,343</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securities</w:t>
            </w:r>
          </w:p>
        </w:tc>
        <w:tc>
          <w:tcPr>
            <w:tcW w:w="992" w:type="dxa"/>
          </w:tcPr>
          <w:p w:rsidR="00FF3FEF" w:rsidRDefault="00FF3FEF">
            <w:pPr>
              <w:jc w:val="center"/>
              <w:rPr>
                <w:rFonts w:ascii="Times New Roman" w:hAnsi="Times New Roman"/>
                <w:b/>
                <w:bCs/>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58,543</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81,051</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deposits with banks and other financial institutions</w:t>
            </w:r>
          </w:p>
        </w:tc>
        <w:tc>
          <w:tcPr>
            <w:tcW w:w="992" w:type="dxa"/>
          </w:tcPr>
          <w:p w:rsidR="00FF3FEF" w:rsidRDefault="00FF3FEF">
            <w:pPr>
              <w:jc w:val="center"/>
              <w:rPr>
                <w:rFonts w:ascii="Times New Roman" w:hAnsi="Times New Roman"/>
                <w:b/>
                <w:bCs/>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62,624</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229,004</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other money market placements</w:t>
            </w:r>
          </w:p>
        </w:tc>
        <w:tc>
          <w:tcPr>
            <w:tcW w:w="992" w:type="dxa"/>
          </w:tcPr>
          <w:p w:rsidR="00FF3FEF" w:rsidRDefault="00FF3FEF">
            <w:pPr>
              <w:jc w:val="center"/>
              <w:rPr>
                <w:rFonts w:ascii="Times New Roman" w:hAnsi="Times New Roman"/>
                <w:b/>
                <w:bCs/>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85,354</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13,014</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Interest on financial leases</w:t>
            </w:r>
          </w:p>
        </w:tc>
        <w:tc>
          <w:tcPr>
            <w:tcW w:w="992" w:type="dxa"/>
          </w:tcPr>
          <w:p w:rsidR="00FF3FEF" w:rsidRDefault="00FF3FEF">
            <w:pPr>
              <w:jc w:val="center"/>
              <w:rPr>
                <w:rFonts w:ascii="Times New Roman" w:hAnsi="Times New Roman"/>
                <w:b/>
                <w:bCs/>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22,871</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48,310</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Other</w:t>
            </w:r>
            <w:r>
              <w:rPr>
                <w:rFonts w:ascii="Times New Roman" w:hAnsi="Times New Roman"/>
                <w:sz w:val="17"/>
              </w:rPr>
              <w:t xml:space="preserve"> interest income</w:t>
            </w:r>
          </w:p>
        </w:tc>
        <w:tc>
          <w:tcPr>
            <w:tcW w:w="992" w:type="dxa"/>
          </w:tcPr>
          <w:p w:rsidR="00FF3FEF" w:rsidRDefault="00FF3FEF">
            <w:pPr>
              <w:jc w:val="center"/>
              <w:rPr>
                <w:rFonts w:ascii="Times New Roman" w:hAnsi="Times New Roman"/>
                <w:b/>
                <w:bCs/>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18,010</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44,173</w:t>
            </w:r>
          </w:p>
        </w:tc>
      </w:tr>
      <w:tr w:rsidR="00FF3FEF">
        <w:trPr>
          <w:trHeight w:val="113"/>
        </w:trPr>
        <w:tc>
          <w:tcPr>
            <w:tcW w:w="6096" w:type="dxa"/>
            <w:tcBorders>
              <w:bottom w:val="single" w:sz="4" w:space="0" w:color="auto"/>
            </w:tcBorders>
          </w:tcPr>
          <w:p w:rsidR="00FF3FEF" w:rsidRDefault="00FF3FEF">
            <w:pPr>
              <w:rPr>
                <w:rFonts w:ascii="Times New Roman" w:hAnsi="Times New Roman"/>
                <w:b/>
                <w:bCs/>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Total interest income</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453,700</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670,895</w:t>
            </w:r>
          </w:p>
        </w:tc>
      </w:tr>
      <w:tr w:rsidR="00FF3FEF">
        <w:trPr>
          <w:trHeight w:val="113"/>
        </w:trPr>
        <w:tc>
          <w:tcPr>
            <w:tcW w:w="6096" w:type="dxa"/>
            <w:tcBorders>
              <w:top w:val="single" w:sz="4" w:space="0" w:color="auto"/>
            </w:tcBorders>
          </w:tcPr>
          <w:p w:rsidR="00FF3FEF" w:rsidRDefault="00FF3FEF">
            <w:pPr>
              <w:rPr>
                <w:rFonts w:ascii="Times New Roman" w:hAnsi="Times New Roman"/>
                <w:b/>
                <w:bCs/>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b/>
                <w:bCs/>
                <w:sz w:val="17"/>
              </w:rPr>
              <w:t>Interest expense</w:t>
            </w:r>
          </w:p>
        </w:tc>
        <w:tc>
          <w:tcPr>
            <w:tcW w:w="992" w:type="dxa"/>
          </w:tcPr>
          <w:p w:rsidR="00FF3FEF" w:rsidRDefault="00FF3FEF">
            <w:pPr>
              <w:jc w:val="center"/>
              <w:rPr>
                <w:rFonts w:ascii="Times New Roman" w:hAnsi="Times New Roman"/>
                <w:sz w:val="17"/>
              </w:rPr>
            </w:pPr>
          </w:p>
        </w:tc>
        <w:tc>
          <w:tcPr>
            <w:tcW w:w="1134" w:type="dxa"/>
          </w:tcPr>
          <w:p w:rsidR="00FF3FEF" w:rsidRDefault="00FF3FEF">
            <w:pPr>
              <w:tabs>
                <w:tab w:val="decimal" w:pos="743"/>
              </w:tabs>
              <w:rPr>
                <w:rFonts w:ascii="Times New Roman" w:hAnsi="Times New Roman"/>
                <w:b/>
                <w:bCs/>
                <w:sz w:val="17"/>
              </w:rPr>
            </w:pPr>
          </w:p>
        </w:tc>
        <w:tc>
          <w:tcPr>
            <w:tcW w:w="1182" w:type="dxa"/>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deposits</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(179,439)</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(333,228)</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other money market deposits</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(28,723)</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(585)</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Interest on funds borrowed</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(50,176)</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(148,286)</w:t>
            </w: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Other interest expense</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(1,408)</w:t>
            </w:r>
          </w:p>
        </w:tc>
        <w:tc>
          <w:tcPr>
            <w:tcW w:w="1182" w:type="dxa"/>
          </w:tcPr>
          <w:p w:rsidR="00FF3FEF" w:rsidRDefault="00CA65C1">
            <w:pPr>
              <w:tabs>
                <w:tab w:val="decimal" w:pos="743"/>
              </w:tabs>
              <w:jc w:val="both"/>
              <w:rPr>
                <w:rFonts w:ascii="Times New Roman" w:hAnsi="Times New Roman"/>
                <w:sz w:val="17"/>
              </w:rPr>
            </w:pPr>
            <w:r>
              <w:rPr>
                <w:rFonts w:ascii="Times New Roman" w:hAnsi="Times New Roman"/>
                <w:sz w:val="17"/>
              </w:rPr>
              <w:t>(291)</w:t>
            </w:r>
          </w:p>
        </w:tc>
      </w:tr>
      <w:tr w:rsidR="00FF3FEF">
        <w:trPr>
          <w:trHeight w:val="113"/>
        </w:trPr>
        <w:tc>
          <w:tcPr>
            <w:tcW w:w="6096" w:type="dxa"/>
            <w:tcBorders>
              <w:bottom w:val="single" w:sz="4" w:space="0" w:color="auto"/>
            </w:tcBorders>
          </w:tcPr>
          <w:p w:rsidR="00FF3FEF" w:rsidRDefault="00FF3FEF">
            <w:pPr>
              <w:rPr>
                <w:rFonts w:ascii="Times New Roman" w:hAnsi="Times New Roman"/>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Total interest expense</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(259,746)</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(482,390)</w:t>
            </w:r>
          </w:p>
        </w:tc>
      </w:tr>
      <w:tr w:rsidR="00FF3FEF">
        <w:trPr>
          <w:trHeight w:val="113"/>
        </w:trPr>
        <w:tc>
          <w:tcPr>
            <w:tcW w:w="6096" w:type="dxa"/>
            <w:tcBorders>
              <w:top w:val="single" w:sz="4" w:space="0" w:color="auto"/>
              <w:bottom w:val="single" w:sz="4" w:space="0" w:color="auto"/>
            </w:tcBorders>
          </w:tcPr>
          <w:p w:rsidR="00FF3FEF" w:rsidRDefault="00FF3FEF">
            <w:pPr>
              <w:rPr>
                <w:rFonts w:ascii="Times New Roman" w:hAnsi="Times New Roman"/>
                <w:b/>
                <w:bCs/>
                <w:sz w:val="17"/>
              </w:rPr>
            </w:pP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Net interest income</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193,954</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188,505</w:t>
            </w:r>
          </w:p>
        </w:tc>
      </w:tr>
      <w:tr w:rsidR="00FF3FEF">
        <w:trPr>
          <w:trHeight w:val="113"/>
        </w:trPr>
        <w:tc>
          <w:tcPr>
            <w:tcW w:w="6096" w:type="dxa"/>
            <w:tcBorders>
              <w:top w:val="single" w:sz="4" w:space="0" w:color="auto"/>
            </w:tcBorders>
          </w:tcPr>
          <w:p w:rsidR="00FF3FEF" w:rsidRDefault="00FF3FEF">
            <w:pPr>
              <w:rPr>
                <w:rFonts w:ascii="Times New Roman" w:hAnsi="Times New Roman"/>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Provision for possible loan, lease and factoring receivables losses</w:t>
            </w:r>
          </w:p>
        </w:tc>
        <w:tc>
          <w:tcPr>
            <w:tcW w:w="992" w:type="dxa"/>
          </w:tcPr>
          <w:p w:rsidR="00FF3FEF" w:rsidRDefault="00CA65C1">
            <w:pPr>
              <w:jc w:val="center"/>
              <w:rPr>
                <w:rFonts w:ascii="Times New Roman" w:hAnsi="Times New Roman"/>
                <w:sz w:val="17"/>
              </w:rPr>
            </w:pPr>
            <w:r>
              <w:rPr>
                <w:rFonts w:ascii="Times New Roman" w:hAnsi="Times New Roman"/>
                <w:sz w:val="17"/>
              </w:rPr>
              <w:t>7,8,9</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(15,205)</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(10,172)</w:t>
            </w:r>
          </w:p>
        </w:tc>
      </w:tr>
      <w:tr w:rsidR="00FF3FEF">
        <w:trPr>
          <w:trHeight w:val="113"/>
        </w:trPr>
        <w:tc>
          <w:tcPr>
            <w:tcW w:w="6096" w:type="dxa"/>
            <w:tcBorders>
              <w:bottom w:val="single" w:sz="4" w:space="0" w:color="auto"/>
            </w:tcBorders>
          </w:tcPr>
          <w:p w:rsidR="00FF3FEF" w:rsidRDefault="00FF3FEF">
            <w:pPr>
              <w:rPr>
                <w:rFonts w:ascii="Times New Roman" w:hAnsi="Times New Roman"/>
                <w:b/>
                <w:bCs/>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sz w:val="17"/>
              </w:rPr>
            </w:pPr>
            <w:r>
              <w:rPr>
                <w:rFonts w:ascii="Times New Roman" w:hAnsi="Times New Roman"/>
                <w:b/>
                <w:bCs/>
                <w:sz w:val="17"/>
              </w:rPr>
              <w:t xml:space="preserve">Net interest income </w:t>
            </w:r>
            <w:r>
              <w:rPr>
                <w:rFonts w:ascii="Times New Roman" w:hAnsi="Times New Roman"/>
                <w:b/>
                <w:bCs/>
                <w:sz w:val="17"/>
              </w:rPr>
              <w:t>(expense) after provision for possible loan and lease (factoring) receivables losses</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FF3FEF">
            <w:pPr>
              <w:tabs>
                <w:tab w:val="decimal" w:pos="743"/>
              </w:tabs>
              <w:rPr>
                <w:rFonts w:ascii="Times New Roman" w:hAnsi="Times New Roman"/>
                <w:b/>
                <w:bCs/>
                <w:sz w:val="17"/>
              </w:rPr>
            </w:pPr>
          </w:p>
          <w:p w:rsidR="00FF3FEF" w:rsidRDefault="00CA65C1">
            <w:pPr>
              <w:tabs>
                <w:tab w:val="decimal" w:pos="743"/>
              </w:tabs>
              <w:rPr>
                <w:rFonts w:ascii="Times New Roman" w:hAnsi="Times New Roman"/>
                <w:b/>
                <w:bCs/>
                <w:sz w:val="17"/>
              </w:rPr>
            </w:pPr>
            <w:r>
              <w:rPr>
                <w:rFonts w:ascii="Times New Roman" w:hAnsi="Times New Roman"/>
                <w:b/>
                <w:bCs/>
                <w:sz w:val="17"/>
              </w:rPr>
              <w:t>178,749</w:t>
            </w:r>
          </w:p>
        </w:tc>
        <w:tc>
          <w:tcPr>
            <w:tcW w:w="1182" w:type="dxa"/>
            <w:tcBorders>
              <w:top w:val="single" w:sz="4" w:space="0" w:color="auto"/>
              <w:bottom w:val="single" w:sz="4" w:space="0" w:color="auto"/>
            </w:tcBorders>
          </w:tcPr>
          <w:p w:rsidR="00FF3FEF" w:rsidRDefault="00FF3FEF">
            <w:pPr>
              <w:tabs>
                <w:tab w:val="decimal" w:pos="743"/>
              </w:tabs>
              <w:rPr>
                <w:rFonts w:ascii="Times New Roman" w:hAnsi="Times New Roman"/>
                <w:sz w:val="17"/>
              </w:rPr>
            </w:pPr>
          </w:p>
          <w:p w:rsidR="00FF3FEF" w:rsidRDefault="00CA65C1">
            <w:pPr>
              <w:tabs>
                <w:tab w:val="decimal" w:pos="743"/>
              </w:tabs>
              <w:rPr>
                <w:rFonts w:ascii="Times New Roman" w:hAnsi="Times New Roman"/>
                <w:sz w:val="17"/>
              </w:rPr>
            </w:pPr>
            <w:r>
              <w:rPr>
                <w:rFonts w:ascii="Times New Roman" w:hAnsi="Times New Roman"/>
                <w:sz w:val="17"/>
              </w:rPr>
              <w:t>178,333</w:t>
            </w:r>
          </w:p>
        </w:tc>
      </w:tr>
      <w:tr w:rsidR="00FF3FEF">
        <w:trPr>
          <w:trHeight w:val="113"/>
        </w:trPr>
        <w:tc>
          <w:tcPr>
            <w:tcW w:w="6096" w:type="dxa"/>
            <w:tcBorders>
              <w:top w:val="single" w:sz="4" w:space="0" w:color="auto"/>
            </w:tcBorders>
          </w:tcPr>
          <w:p w:rsidR="00FF3FEF" w:rsidRDefault="00FF3FEF">
            <w:pPr>
              <w:rPr>
                <w:rFonts w:ascii="Times New Roman" w:hAnsi="Times New Roman"/>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sz w:val="17"/>
                <w:lang w:val="en-US"/>
              </w:rPr>
            </w:pPr>
            <w:r>
              <w:rPr>
                <w:rFonts w:ascii="Times New Roman" w:hAnsi="Times New Roman"/>
                <w:sz w:val="17"/>
                <w:lang w:val="en-US"/>
              </w:rPr>
              <w:t>Foreign exchange gain (loss)</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(14,378)</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(38,863)</w:t>
            </w:r>
          </w:p>
        </w:tc>
      </w:tr>
      <w:tr w:rsidR="00FF3FEF">
        <w:trPr>
          <w:trHeight w:val="113"/>
        </w:trPr>
        <w:tc>
          <w:tcPr>
            <w:tcW w:w="6096" w:type="dxa"/>
            <w:tcBorders>
              <w:bottom w:val="single" w:sz="4" w:space="0" w:color="auto"/>
            </w:tcBorders>
          </w:tcPr>
          <w:p w:rsidR="00FF3FEF" w:rsidRDefault="00FF3FEF">
            <w:pPr>
              <w:rPr>
                <w:rFonts w:ascii="Times New Roman" w:hAnsi="Times New Roman"/>
                <w:b/>
                <w:bCs/>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sz w:val="17"/>
              </w:rPr>
            </w:pPr>
            <w:r>
              <w:rPr>
                <w:rFonts w:ascii="Times New Roman" w:hAnsi="Times New Roman"/>
                <w:b/>
                <w:bCs/>
                <w:sz w:val="17"/>
              </w:rPr>
              <w:t xml:space="preserve">Net interest income after foreign exchange gain (loss) and provision for possible loan, </w:t>
            </w:r>
            <w:r>
              <w:rPr>
                <w:rFonts w:ascii="Times New Roman" w:hAnsi="Times New Roman"/>
                <w:b/>
                <w:bCs/>
                <w:sz w:val="17"/>
              </w:rPr>
              <w:t>lease and factoring receivables losses</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FF3FEF">
            <w:pPr>
              <w:tabs>
                <w:tab w:val="decimal" w:pos="743"/>
              </w:tabs>
              <w:rPr>
                <w:rFonts w:ascii="Times New Roman" w:hAnsi="Times New Roman"/>
                <w:b/>
                <w:bCs/>
                <w:sz w:val="17"/>
              </w:rPr>
            </w:pPr>
          </w:p>
          <w:p w:rsidR="00FF3FEF" w:rsidRDefault="00CA65C1">
            <w:pPr>
              <w:tabs>
                <w:tab w:val="decimal" w:pos="743"/>
              </w:tabs>
              <w:rPr>
                <w:rFonts w:ascii="Times New Roman" w:hAnsi="Times New Roman"/>
                <w:b/>
                <w:bCs/>
                <w:sz w:val="17"/>
              </w:rPr>
            </w:pPr>
            <w:r>
              <w:rPr>
                <w:rFonts w:ascii="Times New Roman" w:hAnsi="Times New Roman"/>
                <w:b/>
                <w:bCs/>
                <w:sz w:val="17"/>
              </w:rPr>
              <w:t>164,371</w:t>
            </w:r>
          </w:p>
        </w:tc>
        <w:tc>
          <w:tcPr>
            <w:tcW w:w="1182" w:type="dxa"/>
            <w:tcBorders>
              <w:top w:val="single" w:sz="4" w:space="0" w:color="auto"/>
              <w:bottom w:val="single" w:sz="4" w:space="0" w:color="auto"/>
            </w:tcBorders>
          </w:tcPr>
          <w:p w:rsidR="00FF3FEF" w:rsidRDefault="00FF3FEF">
            <w:pPr>
              <w:tabs>
                <w:tab w:val="decimal" w:pos="743"/>
              </w:tabs>
              <w:rPr>
                <w:rFonts w:ascii="Times New Roman" w:hAnsi="Times New Roman"/>
                <w:sz w:val="17"/>
              </w:rPr>
            </w:pPr>
          </w:p>
          <w:p w:rsidR="00FF3FEF" w:rsidRDefault="00CA65C1">
            <w:pPr>
              <w:tabs>
                <w:tab w:val="decimal" w:pos="743"/>
              </w:tabs>
              <w:rPr>
                <w:rFonts w:ascii="Times New Roman" w:hAnsi="Times New Roman"/>
                <w:sz w:val="17"/>
              </w:rPr>
            </w:pPr>
            <w:r>
              <w:rPr>
                <w:rFonts w:ascii="Times New Roman" w:hAnsi="Times New Roman"/>
                <w:sz w:val="17"/>
              </w:rPr>
              <w:t>139,470</w:t>
            </w:r>
          </w:p>
        </w:tc>
      </w:tr>
      <w:tr w:rsidR="00FF3FEF">
        <w:trPr>
          <w:trHeight w:val="113"/>
        </w:trPr>
        <w:tc>
          <w:tcPr>
            <w:tcW w:w="6096" w:type="dxa"/>
            <w:tcBorders>
              <w:top w:val="single" w:sz="4" w:space="0" w:color="auto"/>
            </w:tcBorders>
          </w:tcPr>
          <w:p w:rsidR="00FF3FEF" w:rsidRDefault="00FF3FEF">
            <w:pPr>
              <w:rPr>
                <w:rFonts w:ascii="Times New Roman" w:hAnsi="Times New Roman"/>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b/>
                <w:bCs/>
                <w:sz w:val="17"/>
              </w:rPr>
              <w:t>Other operating income</w:t>
            </w:r>
          </w:p>
        </w:tc>
        <w:tc>
          <w:tcPr>
            <w:tcW w:w="992" w:type="dxa"/>
          </w:tcPr>
          <w:p w:rsidR="00FF3FEF" w:rsidRDefault="00FF3FEF">
            <w:pPr>
              <w:jc w:val="center"/>
              <w:rPr>
                <w:rFonts w:ascii="Times New Roman" w:hAnsi="Times New Roman"/>
                <w:sz w:val="17"/>
              </w:rPr>
            </w:pPr>
          </w:p>
        </w:tc>
        <w:tc>
          <w:tcPr>
            <w:tcW w:w="1134" w:type="dxa"/>
          </w:tcPr>
          <w:p w:rsidR="00FF3FEF" w:rsidRDefault="00FF3FEF">
            <w:pPr>
              <w:tabs>
                <w:tab w:val="decimal" w:pos="743"/>
              </w:tabs>
              <w:rPr>
                <w:rFonts w:ascii="Times New Roman" w:hAnsi="Times New Roman"/>
                <w:b/>
                <w:bCs/>
                <w:sz w:val="17"/>
              </w:rPr>
            </w:pPr>
          </w:p>
        </w:tc>
        <w:tc>
          <w:tcPr>
            <w:tcW w:w="1182" w:type="dxa"/>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Fees and commissions income</w:t>
            </w:r>
          </w:p>
        </w:tc>
        <w:tc>
          <w:tcPr>
            <w:tcW w:w="992" w:type="dxa"/>
          </w:tcPr>
          <w:p w:rsidR="00FF3FEF" w:rsidRDefault="00FF3FEF">
            <w:pPr>
              <w:jc w:val="center"/>
              <w:rPr>
                <w:rFonts w:ascii="Times New Roman" w:hAnsi="Times New Roman"/>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24,713</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35,509</w:t>
            </w:r>
          </w:p>
        </w:tc>
      </w:tr>
      <w:tr w:rsidR="00FF3FEF">
        <w:trPr>
          <w:trHeight w:val="113"/>
        </w:trPr>
        <w:tc>
          <w:tcPr>
            <w:tcW w:w="6096" w:type="dxa"/>
          </w:tcPr>
          <w:p w:rsidR="00FF3FEF" w:rsidRDefault="00CA65C1">
            <w:pPr>
              <w:ind w:left="-392" w:firstLine="392"/>
              <w:rPr>
                <w:rFonts w:ascii="Times New Roman" w:hAnsi="Times New Roman"/>
                <w:b/>
                <w:bCs/>
                <w:sz w:val="17"/>
              </w:rPr>
            </w:pPr>
            <w:r>
              <w:rPr>
                <w:rFonts w:ascii="Times New Roman" w:hAnsi="Times New Roman"/>
                <w:sz w:val="17"/>
              </w:rPr>
              <w:t>Income from banking services</w:t>
            </w:r>
          </w:p>
        </w:tc>
        <w:tc>
          <w:tcPr>
            <w:tcW w:w="992" w:type="dxa"/>
          </w:tcPr>
          <w:p w:rsidR="00FF3FEF" w:rsidRDefault="00FF3FEF">
            <w:pPr>
              <w:jc w:val="center"/>
              <w:rPr>
                <w:rFonts w:ascii="Times New Roman" w:hAnsi="Times New Roman"/>
                <w:sz w:val="17"/>
              </w:rPr>
            </w:pPr>
          </w:p>
        </w:tc>
        <w:tc>
          <w:tcPr>
            <w:tcW w:w="1134" w:type="dxa"/>
            <w:vAlign w:val="bottom"/>
          </w:tcPr>
          <w:p w:rsidR="00FF3FEF" w:rsidRDefault="00CA65C1">
            <w:pPr>
              <w:tabs>
                <w:tab w:val="decimal" w:pos="743"/>
              </w:tabs>
              <w:rPr>
                <w:rFonts w:ascii="Times New Roman" w:hAnsi="Times New Roman"/>
                <w:b/>
                <w:bCs/>
                <w:sz w:val="17"/>
              </w:rPr>
            </w:pPr>
            <w:r>
              <w:rPr>
                <w:rFonts w:ascii="Times New Roman" w:hAnsi="Times New Roman"/>
                <w:b/>
                <w:bCs/>
                <w:sz w:val="17"/>
              </w:rPr>
              <w:t>20,645</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22,441</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Trading income (loss)</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21,711</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23,991</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Other income</w:t>
            </w:r>
          </w:p>
        </w:tc>
        <w:tc>
          <w:tcPr>
            <w:tcW w:w="992" w:type="dxa"/>
          </w:tcPr>
          <w:p w:rsidR="00FF3FEF" w:rsidRDefault="00CA65C1">
            <w:pPr>
              <w:jc w:val="center"/>
              <w:rPr>
                <w:rFonts w:ascii="Times New Roman" w:hAnsi="Times New Roman"/>
                <w:sz w:val="17"/>
              </w:rPr>
            </w:pPr>
            <w:r>
              <w:rPr>
                <w:rFonts w:ascii="Times New Roman" w:hAnsi="Times New Roman"/>
                <w:sz w:val="17"/>
              </w:rPr>
              <w:t>25</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17,503</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24,730</w:t>
            </w:r>
          </w:p>
        </w:tc>
      </w:tr>
      <w:tr w:rsidR="00FF3FEF">
        <w:trPr>
          <w:trHeight w:val="113"/>
        </w:trPr>
        <w:tc>
          <w:tcPr>
            <w:tcW w:w="6096" w:type="dxa"/>
            <w:tcBorders>
              <w:bottom w:val="single" w:sz="4" w:space="0" w:color="auto"/>
            </w:tcBorders>
          </w:tcPr>
          <w:p w:rsidR="00FF3FEF" w:rsidRDefault="00FF3FEF">
            <w:pPr>
              <w:rPr>
                <w:rFonts w:ascii="Times New Roman" w:hAnsi="Times New Roman"/>
                <w:b/>
                <w:bCs/>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Total other operating income</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84,572</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106,671</w:t>
            </w:r>
          </w:p>
        </w:tc>
      </w:tr>
      <w:tr w:rsidR="00FF3FEF">
        <w:trPr>
          <w:trHeight w:val="113"/>
        </w:trPr>
        <w:tc>
          <w:tcPr>
            <w:tcW w:w="6096" w:type="dxa"/>
            <w:tcBorders>
              <w:top w:val="single" w:sz="4" w:space="0" w:color="auto"/>
            </w:tcBorders>
          </w:tcPr>
          <w:p w:rsidR="00FF3FEF" w:rsidRDefault="00FF3FEF">
            <w:pPr>
              <w:rPr>
                <w:rFonts w:ascii="Times New Roman" w:hAnsi="Times New Roman"/>
                <w:b/>
                <w:bCs/>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b/>
                <w:bCs/>
                <w:sz w:val="17"/>
              </w:rPr>
              <w:t>Other operating expense</w:t>
            </w:r>
          </w:p>
        </w:tc>
        <w:tc>
          <w:tcPr>
            <w:tcW w:w="992" w:type="dxa"/>
          </w:tcPr>
          <w:p w:rsidR="00FF3FEF" w:rsidRDefault="00FF3FEF">
            <w:pPr>
              <w:jc w:val="center"/>
              <w:rPr>
                <w:rFonts w:ascii="Times New Roman" w:hAnsi="Times New Roman"/>
                <w:sz w:val="17"/>
              </w:rPr>
            </w:pPr>
          </w:p>
        </w:tc>
        <w:tc>
          <w:tcPr>
            <w:tcW w:w="1134" w:type="dxa"/>
          </w:tcPr>
          <w:p w:rsidR="00FF3FEF" w:rsidRDefault="00FF3FEF">
            <w:pPr>
              <w:tabs>
                <w:tab w:val="decimal" w:pos="743"/>
              </w:tabs>
              <w:rPr>
                <w:rFonts w:ascii="Times New Roman" w:hAnsi="Times New Roman"/>
                <w:b/>
                <w:bCs/>
                <w:sz w:val="17"/>
              </w:rPr>
            </w:pPr>
          </w:p>
        </w:tc>
        <w:tc>
          <w:tcPr>
            <w:tcW w:w="1182" w:type="dxa"/>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b/>
                <w:bCs/>
                <w:sz w:val="17"/>
              </w:rPr>
            </w:pPr>
            <w:r>
              <w:rPr>
                <w:rFonts w:ascii="Times New Roman" w:hAnsi="Times New Roman"/>
                <w:sz w:val="17"/>
              </w:rPr>
              <w:t>Fees and commissions expense</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(17,277)</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(15,671)</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Salaries and employee benefits</w:t>
            </w:r>
          </w:p>
        </w:tc>
        <w:tc>
          <w:tcPr>
            <w:tcW w:w="992" w:type="dxa"/>
          </w:tcPr>
          <w:p w:rsidR="00FF3FEF" w:rsidRDefault="00CA65C1">
            <w:pPr>
              <w:jc w:val="center"/>
              <w:rPr>
                <w:rFonts w:ascii="Times New Roman" w:hAnsi="Times New Roman"/>
                <w:sz w:val="17"/>
              </w:rPr>
            </w:pPr>
            <w:r>
              <w:rPr>
                <w:rFonts w:ascii="Times New Roman" w:hAnsi="Times New Roman"/>
                <w:sz w:val="17"/>
              </w:rPr>
              <w:t>24</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(60,098)</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(63,312)</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Depreciation and amortization</w:t>
            </w:r>
          </w:p>
        </w:tc>
        <w:tc>
          <w:tcPr>
            <w:tcW w:w="992" w:type="dxa"/>
          </w:tcPr>
          <w:p w:rsidR="00FF3FEF" w:rsidRDefault="00CA65C1">
            <w:pPr>
              <w:jc w:val="center"/>
              <w:rPr>
                <w:rFonts w:ascii="Times New Roman" w:hAnsi="Times New Roman"/>
                <w:sz w:val="17"/>
              </w:rPr>
            </w:pPr>
            <w:r>
              <w:rPr>
                <w:rFonts w:ascii="Times New Roman" w:hAnsi="Times New Roman"/>
                <w:sz w:val="17"/>
              </w:rPr>
              <w:t>12,13</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(13,632)</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(13,615)</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 xml:space="preserve">Taxes other than on </w:t>
            </w:r>
            <w:r>
              <w:rPr>
                <w:rFonts w:ascii="Times New Roman" w:hAnsi="Times New Roman"/>
                <w:sz w:val="17"/>
              </w:rPr>
              <w:t>income</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(13,050)</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(17,153)</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Other expenses</w:t>
            </w:r>
          </w:p>
        </w:tc>
        <w:tc>
          <w:tcPr>
            <w:tcW w:w="992" w:type="dxa"/>
          </w:tcPr>
          <w:p w:rsidR="00FF3FEF" w:rsidRDefault="00CA65C1">
            <w:pPr>
              <w:jc w:val="center"/>
              <w:rPr>
                <w:rFonts w:ascii="Times New Roman" w:hAnsi="Times New Roman"/>
                <w:sz w:val="17"/>
              </w:rPr>
            </w:pPr>
            <w:r>
              <w:rPr>
                <w:rFonts w:ascii="Times New Roman" w:hAnsi="Times New Roman"/>
                <w:sz w:val="17"/>
              </w:rPr>
              <w:t>25</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(49,400)</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(61,186)</w:t>
            </w:r>
          </w:p>
        </w:tc>
      </w:tr>
      <w:tr w:rsidR="00FF3FEF">
        <w:trPr>
          <w:trHeight w:val="113"/>
        </w:trPr>
        <w:tc>
          <w:tcPr>
            <w:tcW w:w="6096" w:type="dxa"/>
            <w:tcBorders>
              <w:bottom w:val="single" w:sz="4" w:space="0" w:color="auto"/>
            </w:tcBorders>
          </w:tcPr>
          <w:p w:rsidR="00FF3FEF" w:rsidRDefault="00FF3FEF">
            <w:pPr>
              <w:rPr>
                <w:rFonts w:ascii="Times New Roman" w:hAnsi="Times New Roman"/>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pStyle w:val="521tableleftbold"/>
              <w:spacing w:before="0" w:beforeAutospacing="0" w:after="0" w:afterAutospacing="0"/>
              <w:rPr>
                <w:rFonts w:ascii="Times New Roman" w:eastAsia="Times New Roman" w:hAnsi="Times New Roman" w:cs="Times New Roman"/>
                <w:sz w:val="17"/>
                <w:szCs w:val="20"/>
              </w:rPr>
            </w:pPr>
            <w:r>
              <w:rPr>
                <w:rFonts w:ascii="Times New Roman" w:eastAsia="Times New Roman" w:hAnsi="Times New Roman" w:cs="Times New Roman"/>
                <w:sz w:val="17"/>
                <w:szCs w:val="20"/>
              </w:rPr>
              <w:t>Total other operating expense</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(153,457)</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(170,937)</w:t>
            </w:r>
          </w:p>
        </w:tc>
      </w:tr>
      <w:tr w:rsidR="00FF3FEF">
        <w:trPr>
          <w:trHeight w:val="113"/>
        </w:trPr>
        <w:tc>
          <w:tcPr>
            <w:tcW w:w="6096" w:type="dxa"/>
            <w:tcBorders>
              <w:top w:val="single" w:sz="4" w:space="0" w:color="auto"/>
            </w:tcBorders>
          </w:tcPr>
          <w:p w:rsidR="00FF3FEF" w:rsidRDefault="00FF3FEF">
            <w:pPr>
              <w:rPr>
                <w:rFonts w:ascii="Times New Roman" w:hAnsi="Times New Roman"/>
                <w:b/>
                <w:bCs/>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Profit (loss) from operating activities before income tax, monetary gain (loss) and minority interest</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FF3FEF">
            <w:pPr>
              <w:tabs>
                <w:tab w:val="decimal" w:pos="743"/>
              </w:tabs>
              <w:rPr>
                <w:rFonts w:ascii="Times New Roman" w:hAnsi="Times New Roman"/>
                <w:b/>
                <w:bCs/>
                <w:sz w:val="17"/>
              </w:rPr>
            </w:pPr>
          </w:p>
          <w:p w:rsidR="00FF3FEF" w:rsidRDefault="00CA65C1">
            <w:pPr>
              <w:tabs>
                <w:tab w:val="decimal" w:pos="743"/>
              </w:tabs>
              <w:rPr>
                <w:rFonts w:ascii="Times New Roman" w:hAnsi="Times New Roman"/>
                <w:b/>
                <w:bCs/>
                <w:sz w:val="17"/>
              </w:rPr>
            </w:pPr>
            <w:r>
              <w:rPr>
                <w:rFonts w:ascii="Times New Roman" w:hAnsi="Times New Roman"/>
                <w:b/>
                <w:bCs/>
                <w:sz w:val="17"/>
              </w:rPr>
              <w:t>95,486</w:t>
            </w:r>
          </w:p>
        </w:tc>
        <w:tc>
          <w:tcPr>
            <w:tcW w:w="1182" w:type="dxa"/>
            <w:tcBorders>
              <w:top w:val="single" w:sz="4" w:space="0" w:color="auto"/>
              <w:bottom w:val="single" w:sz="4" w:space="0" w:color="auto"/>
            </w:tcBorders>
          </w:tcPr>
          <w:p w:rsidR="00FF3FEF" w:rsidRDefault="00FF3FEF">
            <w:pPr>
              <w:tabs>
                <w:tab w:val="decimal" w:pos="743"/>
              </w:tabs>
              <w:rPr>
                <w:rFonts w:ascii="Times New Roman" w:hAnsi="Times New Roman"/>
                <w:sz w:val="17"/>
              </w:rPr>
            </w:pPr>
          </w:p>
          <w:p w:rsidR="00FF3FEF" w:rsidRDefault="00CA65C1">
            <w:pPr>
              <w:tabs>
                <w:tab w:val="decimal" w:pos="743"/>
              </w:tabs>
              <w:rPr>
                <w:rFonts w:ascii="Times New Roman" w:hAnsi="Times New Roman"/>
                <w:sz w:val="17"/>
              </w:rPr>
            </w:pPr>
            <w:r>
              <w:rPr>
                <w:rFonts w:ascii="Times New Roman" w:hAnsi="Times New Roman"/>
                <w:sz w:val="17"/>
              </w:rPr>
              <w:t>75,204</w:t>
            </w:r>
          </w:p>
        </w:tc>
      </w:tr>
      <w:tr w:rsidR="00FF3FEF">
        <w:trPr>
          <w:trHeight w:val="113"/>
        </w:trPr>
        <w:tc>
          <w:tcPr>
            <w:tcW w:w="6096" w:type="dxa"/>
            <w:tcBorders>
              <w:top w:val="single" w:sz="4" w:space="0" w:color="auto"/>
            </w:tcBorders>
          </w:tcPr>
          <w:p w:rsidR="00FF3FEF" w:rsidRDefault="00FF3FEF">
            <w:pPr>
              <w:rPr>
                <w:rFonts w:ascii="Times New Roman" w:hAnsi="Times New Roman"/>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Income tax</w:t>
            </w:r>
          </w:p>
        </w:tc>
        <w:tc>
          <w:tcPr>
            <w:tcW w:w="992" w:type="dxa"/>
          </w:tcPr>
          <w:p w:rsidR="00FF3FEF" w:rsidRDefault="00CA65C1">
            <w:pPr>
              <w:jc w:val="center"/>
              <w:rPr>
                <w:rFonts w:ascii="Times New Roman" w:hAnsi="Times New Roman"/>
                <w:sz w:val="17"/>
              </w:rPr>
            </w:pPr>
            <w:r>
              <w:rPr>
                <w:rFonts w:ascii="Times New Roman" w:hAnsi="Times New Roman"/>
                <w:sz w:val="17"/>
              </w:rPr>
              <w:t>18</w:t>
            </w: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(28,328)</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(18,177)</w:t>
            </w: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Monetary gain (loss)</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(42,667)</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(114,884)</w:t>
            </w:r>
          </w:p>
        </w:tc>
      </w:tr>
      <w:tr w:rsidR="00FF3FEF">
        <w:trPr>
          <w:trHeight w:val="126"/>
        </w:trPr>
        <w:tc>
          <w:tcPr>
            <w:tcW w:w="6096" w:type="dxa"/>
            <w:tcBorders>
              <w:bottom w:val="single" w:sz="4" w:space="0" w:color="auto"/>
            </w:tcBorders>
          </w:tcPr>
          <w:p w:rsidR="00FF3FEF" w:rsidRDefault="00FF3FEF">
            <w:pPr>
              <w:rPr>
                <w:rFonts w:ascii="Times New Roman" w:hAnsi="Times New Roman"/>
                <w:b/>
                <w:bCs/>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single" w:sz="4" w:space="0" w:color="auto"/>
            </w:tcBorders>
          </w:tcPr>
          <w:p w:rsidR="00FF3FEF" w:rsidRDefault="00CA65C1">
            <w:pPr>
              <w:rPr>
                <w:rFonts w:ascii="Times New Roman" w:hAnsi="Times New Roman"/>
                <w:b/>
                <w:bCs/>
                <w:sz w:val="17"/>
              </w:rPr>
            </w:pPr>
            <w:r>
              <w:rPr>
                <w:rFonts w:ascii="Times New Roman" w:hAnsi="Times New Roman"/>
                <w:b/>
                <w:bCs/>
                <w:sz w:val="17"/>
              </w:rPr>
              <w:t>Net profit (loss) from ordinary activities</w:t>
            </w:r>
          </w:p>
        </w:tc>
        <w:tc>
          <w:tcPr>
            <w:tcW w:w="992" w:type="dxa"/>
            <w:tcBorders>
              <w:top w:val="single" w:sz="4" w:space="0" w:color="auto"/>
              <w:bottom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sing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24,491</w:t>
            </w:r>
          </w:p>
        </w:tc>
        <w:tc>
          <w:tcPr>
            <w:tcW w:w="1182" w:type="dxa"/>
            <w:tcBorders>
              <w:top w:val="single" w:sz="4" w:space="0" w:color="auto"/>
              <w:bottom w:val="sing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(57,857)</w:t>
            </w:r>
          </w:p>
        </w:tc>
      </w:tr>
      <w:tr w:rsidR="00FF3FEF">
        <w:trPr>
          <w:trHeight w:val="113"/>
        </w:trPr>
        <w:tc>
          <w:tcPr>
            <w:tcW w:w="6096" w:type="dxa"/>
            <w:tcBorders>
              <w:top w:val="single" w:sz="4" w:space="0" w:color="auto"/>
            </w:tcBorders>
          </w:tcPr>
          <w:p w:rsidR="00FF3FEF" w:rsidRDefault="00FF3FEF">
            <w:pPr>
              <w:pStyle w:val="xl39"/>
              <w:pBdr>
                <w:bottom w:val="none" w:sz="0" w:space="0" w:color="auto"/>
              </w:pBdr>
              <w:spacing w:before="0" w:beforeAutospacing="0" w:after="0" w:afterAutospacing="0"/>
              <w:rPr>
                <w:sz w:val="17"/>
              </w:rPr>
            </w:pPr>
          </w:p>
        </w:tc>
        <w:tc>
          <w:tcPr>
            <w:tcW w:w="992" w:type="dxa"/>
            <w:tcBorders>
              <w:top w:val="single" w:sz="4" w:space="0" w:color="auto"/>
            </w:tcBorders>
          </w:tcPr>
          <w:p w:rsidR="00FF3FEF" w:rsidRDefault="00FF3FEF">
            <w:pPr>
              <w:jc w:val="center"/>
              <w:rPr>
                <w:rFonts w:ascii="Times New Roman" w:hAnsi="Times New Roman"/>
                <w:sz w:val="17"/>
              </w:rPr>
            </w:pPr>
          </w:p>
        </w:tc>
        <w:tc>
          <w:tcPr>
            <w:tcW w:w="1134" w:type="dxa"/>
            <w:tcBorders>
              <w:top w:val="single" w:sz="4" w:space="0" w:color="auto"/>
            </w:tcBorders>
          </w:tcPr>
          <w:p w:rsidR="00FF3FEF" w:rsidRDefault="00FF3FEF">
            <w:pPr>
              <w:tabs>
                <w:tab w:val="decimal" w:pos="743"/>
              </w:tabs>
              <w:rPr>
                <w:rFonts w:ascii="Times New Roman" w:hAnsi="Times New Roman"/>
                <w:b/>
                <w:bCs/>
                <w:sz w:val="17"/>
              </w:rPr>
            </w:pPr>
          </w:p>
        </w:tc>
        <w:tc>
          <w:tcPr>
            <w:tcW w:w="1182" w:type="dxa"/>
            <w:tcBorders>
              <w:top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Pr>
          <w:p w:rsidR="00FF3FEF" w:rsidRDefault="00CA65C1">
            <w:pPr>
              <w:rPr>
                <w:rFonts w:ascii="Times New Roman" w:hAnsi="Times New Roman"/>
                <w:sz w:val="17"/>
              </w:rPr>
            </w:pPr>
            <w:r>
              <w:rPr>
                <w:rFonts w:ascii="Times New Roman" w:hAnsi="Times New Roman"/>
                <w:sz w:val="17"/>
              </w:rPr>
              <w:t>Minority interest</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(942)</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6,798</w:t>
            </w:r>
          </w:p>
        </w:tc>
      </w:tr>
      <w:tr w:rsidR="00FF3FEF">
        <w:trPr>
          <w:trHeight w:val="80"/>
        </w:trPr>
        <w:tc>
          <w:tcPr>
            <w:tcW w:w="6096" w:type="dxa"/>
            <w:tcBorders>
              <w:bottom w:val="single" w:sz="4" w:space="0" w:color="auto"/>
            </w:tcBorders>
          </w:tcPr>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cs="Arial"/>
                <w:sz w:val="17"/>
              </w:rPr>
            </w:pPr>
          </w:p>
        </w:tc>
        <w:tc>
          <w:tcPr>
            <w:tcW w:w="992" w:type="dxa"/>
            <w:tcBorders>
              <w:bottom w:val="single" w:sz="4" w:space="0" w:color="auto"/>
            </w:tcBorders>
          </w:tcPr>
          <w:p w:rsidR="00FF3FEF" w:rsidRDefault="00FF3FEF">
            <w:pPr>
              <w:jc w:val="center"/>
              <w:rPr>
                <w:rFonts w:ascii="Times New Roman" w:hAnsi="Times New Roman"/>
                <w:sz w:val="17"/>
              </w:rPr>
            </w:pPr>
          </w:p>
        </w:tc>
        <w:tc>
          <w:tcPr>
            <w:tcW w:w="1134" w:type="dxa"/>
            <w:tcBorders>
              <w:bottom w:val="single" w:sz="4" w:space="0" w:color="auto"/>
            </w:tcBorders>
          </w:tcPr>
          <w:p w:rsidR="00FF3FEF" w:rsidRDefault="00FF3FEF">
            <w:pPr>
              <w:tabs>
                <w:tab w:val="decimal" w:pos="743"/>
              </w:tabs>
              <w:rPr>
                <w:rFonts w:ascii="Times New Roman" w:hAnsi="Times New Roman"/>
                <w:b/>
                <w:bCs/>
                <w:sz w:val="17"/>
              </w:rPr>
            </w:pPr>
          </w:p>
        </w:tc>
        <w:tc>
          <w:tcPr>
            <w:tcW w:w="1182" w:type="dxa"/>
            <w:tcBorders>
              <w:bottom w:val="single" w:sz="4" w:space="0" w:color="auto"/>
            </w:tcBorders>
          </w:tcPr>
          <w:p w:rsidR="00FF3FEF" w:rsidRDefault="00FF3FEF">
            <w:pPr>
              <w:tabs>
                <w:tab w:val="decimal" w:pos="743"/>
              </w:tabs>
              <w:rPr>
                <w:rFonts w:ascii="Times New Roman" w:hAnsi="Times New Roman"/>
                <w:sz w:val="17"/>
              </w:rPr>
            </w:pPr>
          </w:p>
        </w:tc>
      </w:tr>
      <w:tr w:rsidR="00FF3FEF">
        <w:trPr>
          <w:trHeight w:val="113"/>
        </w:trPr>
        <w:tc>
          <w:tcPr>
            <w:tcW w:w="6096" w:type="dxa"/>
            <w:tcBorders>
              <w:top w:val="single" w:sz="4" w:space="0" w:color="auto"/>
              <w:bottom w:val="double" w:sz="4" w:space="0" w:color="auto"/>
            </w:tcBorders>
          </w:tcPr>
          <w:p w:rsidR="00FF3FEF" w:rsidRDefault="00CA65C1">
            <w:pPr>
              <w:rPr>
                <w:rFonts w:ascii="Times New Roman" w:hAnsi="Times New Roman"/>
                <w:b/>
                <w:bCs/>
                <w:sz w:val="17"/>
              </w:rPr>
            </w:pPr>
            <w:r>
              <w:rPr>
                <w:rFonts w:ascii="Times New Roman" w:hAnsi="Times New Roman"/>
                <w:b/>
                <w:bCs/>
                <w:sz w:val="17"/>
              </w:rPr>
              <w:t>Net profit (loss)</w:t>
            </w:r>
          </w:p>
        </w:tc>
        <w:tc>
          <w:tcPr>
            <w:tcW w:w="992" w:type="dxa"/>
            <w:tcBorders>
              <w:top w:val="single" w:sz="4" w:space="0" w:color="auto"/>
              <w:bottom w:val="double" w:sz="4" w:space="0" w:color="auto"/>
            </w:tcBorders>
          </w:tcPr>
          <w:p w:rsidR="00FF3FEF" w:rsidRDefault="00FF3FEF">
            <w:pPr>
              <w:jc w:val="center"/>
              <w:rPr>
                <w:rFonts w:ascii="Times New Roman" w:hAnsi="Times New Roman"/>
                <w:sz w:val="17"/>
              </w:rPr>
            </w:pPr>
          </w:p>
        </w:tc>
        <w:tc>
          <w:tcPr>
            <w:tcW w:w="1134" w:type="dxa"/>
            <w:tcBorders>
              <w:top w:val="single" w:sz="4" w:space="0" w:color="auto"/>
              <w:bottom w:val="double" w:sz="4" w:space="0" w:color="auto"/>
            </w:tcBorders>
          </w:tcPr>
          <w:p w:rsidR="00FF3FEF" w:rsidRDefault="00CA65C1">
            <w:pPr>
              <w:tabs>
                <w:tab w:val="decimal" w:pos="743"/>
              </w:tabs>
              <w:rPr>
                <w:rFonts w:ascii="Times New Roman" w:hAnsi="Times New Roman"/>
                <w:b/>
                <w:bCs/>
                <w:sz w:val="17"/>
              </w:rPr>
            </w:pPr>
            <w:r>
              <w:rPr>
                <w:rFonts w:ascii="Times New Roman" w:hAnsi="Times New Roman"/>
                <w:b/>
                <w:bCs/>
                <w:sz w:val="17"/>
              </w:rPr>
              <w:t>23,549</w:t>
            </w:r>
          </w:p>
        </w:tc>
        <w:tc>
          <w:tcPr>
            <w:tcW w:w="1182" w:type="dxa"/>
            <w:tcBorders>
              <w:top w:val="single" w:sz="4" w:space="0" w:color="auto"/>
              <w:bottom w:val="double" w:sz="4" w:space="0" w:color="auto"/>
            </w:tcBorders>
          </w:tcPr>
          <w:p w:rsidR="00FF3FEF" w:rsidRDefault="00CA65C1">
            <w:pPr>
              <w:tabs>
                <w:tab w:val="decimal" w:pos="743"/>
              </w:tabs>
              <w:rPr>
                <w:rFonts w:ascii="Times New Roman" w:hAnsi="Times New Roman"/>
                <w:sz w:val="17"/>
              </w:rPr>
            </w:pPr>
            <w:r>
              <w:rPr>
                <w:rFonts w:ascii="Times New Roman" w:hAnsi="Times New Roman"/>
                <w:sz w:val="17"/>
              </w:rPr>
              <w:t>(51,059)</w:t>
            </w:r>
          </w:p>
        </w:tc>
      </w:tr>
      <w:tr w:rsidR="00FF3FEF">
        <w:trPr>
          <w:trHeight w:val="113"/>
        </w:trPr>
        <w:tc>
          <w:tcPr>
            <w:tcW w:w="6096" w:type="dxa"/>
          </w:tcPr>
          <w:p w:rsidR="00FF3FEF" w:rsidRDefault="00CA65C1">
            <w:pPr>
              <w:pStyle w:val="Heading2"/>
              <w:spacing w:before="120"/>
              <w:rPr>
                <w:rFonts w:ascii="Times New Roman" w:hAnsi="Times New Roman"/>
                <w:sz w:val="17"/>
                <w:u w:val="none"/>
              </w:rPr>
            </w:pPr>
            <w:r>
              <w:rPr>
                <w:rFonts w:ascii="Times New Roman" w:hAnsi="Times New Roman"/>
                <w:sz w:val="17"/>
                <w:u w:val="none"/>
              </w:rPr>
              <w:t>Earnings per share</w:t>
            </w:r>
          </w:p>
        </w:tc>
        <w:tc>
          <w:tcPr>
            <w:tcW w:w="992" w:type="dxa"/>
          </w:tcPr>
          <w:p w:rsidR="00FF3FEF" w:rsidRDefault="00FF3FEF">
            <w:pPr>
              <w:spacing w:before="120"/>
              <w:jc w:val="center"/>
              <w:rPr>
                <w:rFonts w:ascii="Times New Roman" w:hAnsi="Times New Roman"/>
                <w:sz w:val="17"/>
              </w:rPr>
            </w:pPr>
          </w:p>
        </w:tc>
        <w:tc>
          <w:tcPr>
            <w:tcW w:w="1134" w:type="dxa"/>
          </w:tcPr>
          <w:p w:rsidR="00FF3FEF" w:rsidRDefault="00FF3FEF">
            <w:pPr>
              <w:tabs>
                <w:tab w:val="decimal" w:pos="743"/>
              </w:tabs>
              <w:spacing w:before="120"/>
              <w:rPr>
                <w:rFonts w:ascii="Times New Roman" w:hAnsi="Times New Roman"/>
                <w:b/>
                <w:bCs/>
                <w:sz w:val="17"/>
              </w:rPr>
            </w:pPr>
          </w:p>
        </w:tc>
        <w:tc>
          <w:tcPr>
            <w:tcW w:w="1182" w:type="dxa"/>
          </w:tcPr>
          <w:p w:rsidR="00FF3FEF" w:rsidRDefault="00FF3FEF">
            <w:pPr>
              <w:tabs>
                <w:tab w:val="decimal" w:pos="743"/>
              </w:tabs>
              <w:spacing w:before="120"/>
              <w:rPr>
                <w:rFonts w:ascii="Times New Roman" w:hAnsi="Times New Roman"/>
                <w:sz w:val="17"/>
              </w:rPr>
            </w:pPr>
          </w:p>
        </w:tc>
      </w:tr>
      <w:tr w:rsidR="00FF3FEF">
        <w:trPr>
          <w:trHeight w:val="113"/>
        </w:trPr>
        <w:tc>
          <w:tcPr>
            <w:tcW w:w="6096" w:type="dxa"/>
          </w:tcPr>
          <w:p w:rsidR="00FF3FEF" w:rsidRDefault="00CA65C1">
            <w:pPr>
              <w:ind w:left="176"/>
              <w:rPr>
                <w:rFonts w:ascii="Times New Roman" w:hAnsi="Times New Roman"/>
                <w:sz w:val="17"/>
              </w:rPr>
            </w:pPr>
            <w:r>
              <w:rPr>
                <w:rFonts w:ascii="Times New Roman" w:hAnsi="Times New Roman"/>
                <w:sz w:val="17"/>
              </w:rPr>
              <w:t xml:space="preserve">Basic </w:t>
            </w:r>
          </w:p>
        </w:tc>
        <w:tc>
          <w:tcPr>
            <w:tcW w:w="992" w:type="dxa"/>
          </w:tcPr>
          <w:p w:rsidR="00FF3FEF" w:rsidRDefault="00FF3FEF">
            <w:pPr>
              <w:jc w:val="center"/>
              <w:rPr>
                <w:rFonts w:ascii="Times New Roman" w:hAnsi="Times New Roman"/>
                <w:sz w:val="17"/>
              </w:rPr>
            </w:pPr>
          </w:p>
        </w:tc>
        <w:tc>
          <w:tcPr>
            <w:tcW w:w="1134" w:type="dxa"/>
          </w:tcPr>
          <w:p w:rsidR="00FF3FEF" w:rsidRDefault="00CA65C1">
            <w:pPr>
              <w:tabs>
                <w:tab w:val="decimal" w:pos="743"/>
              </w:tabs>
              <w:rPr>
                <w:rFonts w:ascii="Times New Roman" w:hAnsi="Times New Roman"/>
                <w:b/>
                <w:bCs/>
                <w:sz w:val="17"/>
              </w:rPr>
            </w:pPr>
            <w:r>
              <w:rPr>
                <w:rFonts w:ascii="Times New Roman" w:hAnsi="Times New Roman"/>
                <w:b/>
                <w:bCs/>
                <w:sz w:val="17"/>
              </w:rPr>
              <w:t>214</w:t>
            </w:r>
          </w:p>
        </w:tc>
        <w:tc>
          <w:tcPr>
            <w:tcW w:w="1182" w:type="dxa"/>
          </w:tcPr>
          <w:p w:rsidR="00FF3FEF" w:rsidRDefault="00CA65C1">
            <w:pPr>
              <w:tabs>
                <w:tab w:val="decimal" w:pos="743"/>
              </w:tabs>
              <w:rPr>
                <w:rFonts w:ascii="Times New Roman" w:hAnsi="Times New Roman"/>
                <w:sz w:val="17"/>
              </w:rPr>
            </w:pPr>
            <w:r>
              <w:rPr>
                <w:rFonts w:ascii="Times New Roman" w:hAnsi="Times New Roman"/>
                <w:sz w:val="17"/>
              </w:rPr>
              <w:t>(463)</w:t>
            </w:r>
          </w:p>
        </w:tc>
      </w:tr>
    </w:tbl>
    <w:p w:rsidR="00FF3FEF" w:rsidRDefault="00FF3FEF">
      <w:pPr>
        <w:pStyle w:val="BodyText3"/>
        <w:ind w:right="-1"/>
        <w:jc w:val="center"/>
        <w:rPr>
          <w:rFonts w:ascii="Times New Roman" w:hAnsi="Times New Roman"/>
          <w:sz w:val="18"/>
        </w:rPr>
      </w:pPr>
    </w:p>
    <w:p w:rsidR="00FF3FEF" w:rsidRDefault="00CA65C1">
      <w:pPr>
        <w:pStyle w:val="BodyText3"/>
        <w:ind w:right="-1"/>
        <w:jc w:val="center"/>
        <w:rPr>
          <w:rFonts w:ascii="Times New Roman" w:hAnsi="Times New Roman"/>
          <w:sz w:val="18"/>
        </w:rPr>
        <w:sectPr w:rsidR="00FF3FEF">
          <w:headerReference w:type="default" r:id="rId15"/>
          <w:pgSz w:w="11907" w:h="16840" w:code="9"/>
          <w:pgMar w:top="1418" w:right="1418" w:bottom="993" w:left="1418" w:header="708" w:footer="708" w:gutter="0"/>
          <w:pgNumType w:start="3"/>
          <w:cols w:space="708"/>
        </w:sectPr>
      </w:pPr>
      <w:r>
        <w:rPr>
          <w:rFonts w:ascii="Times New Roman" w:hAnsi="Times New Roman"/>
          <w:sz w:val="18"/>
        </w:rPr>
        <w:t>The accompanying policies an</w:t>
      </w:r>
      <w:r>
        <w:rPr>
          <w:rFonts w:ascii="Times New Roman" w:hAnsi="Times New Roman"/>
          <w:sz w:val="18"/>
        </w:rPr>
        <w:t>d explanatory notes on pages 6 through 49 form an integral part of the consolidated financial statements.</w:t>
      </w:r>
    </w:p>
    <w:p w:rsidR="00FF3FEF" w:rsidRDefault="00FF3FEF">
      <w:pPr>
        <w:tabs>
          <w:tab w:val="left" w:pos="-90"/>
          <w:tab w:val="left" w:pos="0"/>
        </w:tabs>
        <w:jc w:val="both"/>
        <w:rPr>
          <w:rFonts w:ascii="Times New Roman" w:hAnsi="Times New Roman"/>
          <w:color w:val="000000"/>
          <w:sz w:val="20"/>
        </w:rPr>
      </w:pPr>
    </w:p>
    <w:tbl>
      <w:tblPr>
        <w:tblW w:w="13892" w:type="dxa"/>
        <w:tblInd w:w="40" w:type="dxa"/>
        <w:tblLayout w:type="fixed"/>
        <w:tblCellMar>
          <w:left w:w="40" w:type="dxa"/>
          <w:right w:w="40" w:type="dxa"/>
        </w:tblCellMar>
        <w:tblLook w:val="0000" w:firstRow="0" w:lastRow="0" w:firstColumn="0" w:lastColumn="0" w:noHBand="0" w:noVBand="0"/>
      </w:tblPr>
      <w:tblGrid>
        <w:gridCol w:w="4111"/>
        <w:gridCol w:w="1134"/>
        <w:gridCol w:w="1559"/>
        <w:gridCol w:w="1701"/>
        <w:gridCol w:w="1843"/>
        <w:gridCol w:w="1985"/>
        <w:gridCol w:w="1559"/>
      </w:tblGrid>
      <w:tr w:rsidR="00FF3FEF">
        <w:tc>
          <w:tcPr>
            <w:tcW w:w="4111" w:type="dxa"/>
            <w:tcBorders>
              <w:top w:val="single" w:sz="4" w:space="0" w:color="auto"/>
              <w:bottom w:val="single" w:sz="4" w:space="0" w:color="auto"/>
            </w:tcBorders>
            <w:vAlign w:val="bottom"/>
          </w:tcPr>
          <w:p w:rsidR="00FF3FEF" w:rsidRDefault="00FF3FEF">
            <w:pPr>
              <w:tabs>
                <w:tab w:val="left" w:pos="0"/>
                <w:tab w:val="left" w:pos="40"/>
                <w:tab w:val="left" w:pos="1044"/>
              </w:tabs>
              <w:ind w:right="180"/>
              <w:rPr>
                <w:rFonts w:ascii="Times New Roman" w:hAnsi="Times New Roman"/>
                <w:bCs/>
                <w:color w:val="000000"/>
                <w:sz w:val="20"/>
              </w:rPr>
            </w:pPr>
          </w:p>
        </w:tc>
        <w:tc>
          <w:tcPr>
            <w:tcW w:w="1134" w:type="dxa"/>
            <w:tcBorders>
              <w:top w:val="single" w:sz="4" w:space="0" w:color="auto"/>
              <w:bottom w:val="single" w:sz="4" w:space="0" w:color="auto"/>
            </w:tcBorders>
          </w:tcPr>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Notes</w:t>
            </w:r>
          </w:p>
        </w:tc>
        <w:tc>
          <w:tcPr>
            <w:tcW w:w="1559" w:type="dxa"/>
            <w:tcBorders>
              <w:top w:val="single" w:sz="4" w:space="0" w:color="auto"/>
              <w:bottom w:val="single" w:sz="4" w:space="0" w:color="auto"/>
            </w:tcBorders>
          </w:tcPr>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 xml:space="preserve">Share </w:t>
            </w: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capital</w:t>
            </w:r>
          </w:p>
        </w:tc>
        <w:tc>
          <w:tcPr>
            <w:tcW w:w="1701" w:type="dxa"/>
            <w:tcBorders>
              <w:top w:val="single" w:sz="4" w:space="0" w:color="auto"/>
              <w:bottom w:val="single" w:sz="4" w:space="0" w:color="auto"/>
            </w:tcBorders>
          </w:tcPr>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Adjustment</w:t>
            </w: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to share capital</w:t>
            </w:r>
          </w:p>
        </w:tc>
        <w:tc>
          <w:tcPr>
            <w:tcW w:w="1843" w:type="dxa"/>
            <w:tcBorders>
              <w:top w:val="single" w:sz="4" w:space="0" w:color="auto"/>
              <w:bottom w:val="single" w:sz="4" w:space="0" w:color="auto"/>
            </w:tcBorders>
          </w:tcPr>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Currency translation differences</w:t>
            </w:r>
          </w:p>
        </w:tc>
        <w:tc>
          <w:tcPr>
            <w:tcW w:w="1985" w:type="dxa"/>
            <w:tcBorders>
              <w:top w:val="single" w:sz="4" w:space="0" w:color="auto"/>
              <w:bottom w:val="single" w:sz="4" w:space="0" w:color="auto"/>
            </w:tcBorders>
          </w:tcPr>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Legal reserves and accumulated profits (deficit)</w:t>
            </w:r>
          </w:p>
        </w:tc>
        <w:tc>
          <w:tcPr>
            <w:tcW w:w="1559" w:type="dxa"/>
            <w:tcBorders>
              <w:top w:val="single" w:sz="4" w:space="0" w:color="auto"/>
              <w:bottom w:val="single" w:sz="4" w:space="0" w:color="auto"/>
            </w:tcBorders>
          </w:tcPr>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FF3FEF">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p>
          <w:p w:rsidR="00FF3FEF" w:rsidRDefault="00CA65C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rFonts w:ascii="Times New Roman" w:hAnsi="Times New Roman"/>
                <w:bCs/>
                <w:color w:val="000000"/>
                <w:sz w:val="20"/>
              </w:rPr>
            </w:pPr>
            <w:r>
              <w:rPr>
                <w:rFonts w:ascii="Times New Roman" w:hAnsi="Times New Roman"/>
                <w:bCs/>
                <w:color w:val="000000"/>
                <w:sz w:val="20"/>
              </w:rPr>
              <w:t>Total</w:t>
            </w:r>
          </w:p>
        </w:tc>
      </w:tr>
      <w:tr w:rsidR="00FF3FEF">
        <w:tc>
          <w:tcPr>
            <w:tcW w:w="4111" w:type="dxa"/>
          </w:tcPr>
          <w:p w:rsidR="00FF3FEF" w:rsidRDefault="00FF3FEF">
            <w:pPr>
              <w:tabs>
                <w:tab w:val="left" w:pos="0"/>
                <w:tab w:val="left" w:pos="40"/>
                <w:tab w:val="left" w:pos="1044"/>
              </w:tabs>
              <w:ind w:right="180"/>
              <w:rPr>
                <w:rFonts w:ascii="Times New Roman" w:hAnsi="Times New Roman"/>
                <w:b/>
                <w:color w:val="000000"/>
                <w:sz w:val="20"/>
              </w:rPr>
            </w:pPr>
          </w:p>
        </w:tc>
        <w:tc>
          <w:tcPr>
            <w:tcW w:w="1134" w:type="dxa"/>
          </w:tcPr>
          <w:p w:rsidR="00FF3FEF" w:rsidRDefault="00FF3FEF">
            <w:pPr>
              <w:keepNext/>
              <w:keepLines/>
              <w:tabs>
                <w:tab w:val="left" w:pos="0"/>
                <w:tab w:val="left" w:pos="40"/>
              </w:tabs>
              <w:jc w:val="center"/>
              <w:rPr>
                <w:rFonts w:ascii="Times New Roman" w:hAnsi="Times New Roman"/>
                <w:b/>
                <w:color w:val="000000"/>
                <w:sz w:val="20"/>
              </w:rPr>
            </w:pPr>
          </w:p>
        </w:tc>
        <w:tc>
          <w:tcPr>
            <w:tcW w:w="1559" w:type="dxa"/>
            <w:tcBorders>
              <w:top w:val="single" w:sz="4" w:space="0" w:color="auto"/>
            </w:tcBorders>
            <w:vAlign w:val="bottom"/>
          </w:tcPr>
          <w:p w:rsidR="00FF3FEF" w:rsidRDefault="00FF3FEF">
            <w:pPr>
              <w:keepNext/>
              <w:keepLines/>
              <w:tabs>
                <w:tab w:val="left" w:pos="0"/>
                <w:tab w:val="left" w:pos="40"/>
              </w:tabs>
              <w:jc w:val="center"/>
              <w:rPr>
                <w:rFonts w:ascii="Times New Roman" w:hAnsi="Times New Roman"/>
                <w:b/>
                <w:color w:val="000000"/>
                <w:sz w:val="20"/>
              </w:rPr>
            </w:pPr>
          </w:p>
        </w:tc>
        <w:tc>
          <w:tcPr>
            <w:tcW w:w="1701" w:type="dxa"/>
            <w:tcBorders>
              <w:top w:val="single" w:sz="4" w:space="0" w:color="auto"/>
            </w:tcBorders>
            <w:vAlign w:val="bottom"/>
          </w:tcPr>
          <w:p w:rsidR="00FF3FEF" w:rsidRDefault="00FF3FEF">
            <w:pPr>
              <w:keepNext/>
              <w:keepLines/>
              <w:tabs>
                <w:tab w:val="left" w:pos="0"/>
                <w:tab w:val="left" w:pos="40"/>
              </w:tabs>
              <w:jc w:val="center"/>
              <w:rPr>
                <w:rFonts w:ascii="Times New Roman" w:hAnsi="Times New Roman"/>
                <w:b/>
                <w:color w:val="000000"/>
                <w:sz w:val="20"/>
              </w:rPr>
            </w:pPr>
          </w:p>
        </w:tc>
        <w:tc>
          <w:tcPr>
            <w:tcW w:w="1843" w:type="dxa"/>
            <w:tcBorders>
              <w:top w:val="single" w:sz="4" w:space="0" w:color="auto"/>
            </w:tcBorders>
          </w:tcPr>
          <w:p w:rsidR="00FF3FEF" w:rsidRDefault="00FF3FEF">
            <w:pPr>
              <w:keepNext/>
              <w:keepLines/>
              <w:tabs>
                <w:tab w:val="left" w:pos="0"/>
                <w:tab w:val="left" w:pos="40"/>
              </w:tabs>
              <w:jc w:val="center"/>
              <w:rPr>
                <w:rFonts w:ascii="Times New Roman" w:hAnsi="Times New Roman"/>
                <w:b/>
                <w:color w:val="000000"/>
                <w:sz w:val="20"/>
              </w:rPr>
            </w:pPr>
          </w:p>
        </w:tc>
        <w:tc>
          <w:tcPr>
            <w:tcW w:w="1985" w:type="dxa"/>
            <w:tcBorders>
              <w:top w:val="single" w:sz="4" w:space="0" w:color="auto"/>
            </w:tcBorders>
          </w:tcPr>
          <w:p w:rsidR="00FF3FEF" w:rsidRDefault="00FF3FEF">
            <w:pPr>
              <w:keepNext/>
              <w:keepLines/>
              <w:tabs>
                <w:tab w:val="left" w:pos="0"/>
                <w:tab w:val="left" w:pos="40"/>
                <w:tab w:val="left" w:pos="1378"/>
              </w:tabs>
              <w:jc w:val="center"/>
              <w:rPr>
                <w:rFonts w:ascii="Times New Roman" w:hAnsi="Times New Roman"/>
                <w:b/>
                <w:color w:val="000000"/>
                <w:sz w:val="20"/>
              </w:rPr>
            </w:pPr>
          </w:p>
        </w:tc>
        <w:tc>
          <w:tcPr>
            <w:tcW w:w="1559" w:type="dxa"/>
            <w:tcBorders>
              <w:top w:val="single" w:sz="4" w:space="0" w:color="auto"/>
            </w:tcBorders>
          </w:tcPr>
          <w:p w:rsidR="00FF3FEF" w:rsidRDefault="00FF3FEF">
            <w:pPr>
              <w:keepNext/>
              <w:keepLines/>
              <w:tabs>
                <w:tab w:val="left" w:pos="0"/>
                <w:tab w:val="left" w:pos="40"/>
              </w:tabs>
              <w:jc w:val="center"/>
              <w:rPr>
                <w:rFonts w:ascii="Times New Roman" w:hAnsi="Times New Roman"/>
                <w:b/>
                <w:color w:val="000000"/>
                <w:sz w:val="20"/>
              </w:rPr>
            </w:pPr>
          </w:p>
        </w:tc>
      </w:tr>
      <w:tr w:rsidR="00FF3FEF">
        <w:tc>
          <w:tcPr>
            <w:tcW w:w="4111" w:type="dxa"/>
            <w:tcBorders>
              <w:bottom w:val="single" w:sz="4" w:space="0" w:color="auto"/>
            </w:tcBorders>
          </w:tcPr>
          <w:p w:rsidR="00FF3FEF" w:rsidRDefault="00FF3FEF">
            <w:pPr>
              <w:tabs>
                <w:tab w:val="left" w:pos="0"/>
                <w:tab w:val="left" w:pos="40"/>
                <w:tab w:val="left" w:pos="274"/>
              </w:tabs>
              <w:ind w:right="180"/>
              <w:rPr>
                <w:rFonts w:ascii="Times New Roman" w:hAnsi="Times New Roman"/>
                <w:b/>
                <w:color w:val="000000"/>
                <w:sz w:val="20"/>
              </w:rPr>
            </w:pPr>
          </w:p>
        </w:tc>
        <w:tc>
          <w:tcPr>
            <w:tcW w:w="1134" w:type="dxa"/>
            <w:tcBorders>
              <w:bottom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bottom w:val="single" w:sz="4" w:space="0" w:color="auto"/>
            </w:tcBorders>
            <w:vAlign w:val="bottom"/>
          </w:tcPr>
          <w:p w:rsidR="00FF3FEF" w:rsidRDefault="00FF3FEF">
            <w:pPr>
              <w:keepNext/>
              <w:keepLines/>
              <w:tabs>
                <w:tab w:val="decimal" w:pos="810"/>
              </w:tabs>
              <w:jc w:val="both"/>
              <w:rPr>
                <w:rFonts w:ascii="Times New Roman" w:hAnsi="Times New Roman"/>
                <w:bCs/>
                <w:color w:val="000000"/>
                <w:sz w:val="20"/>
              </w:rPr>
            </w:pPr>
          </w:p>
        </w:tc>
        <w:tc>
          <w:tcPr>
            <w:tcW w:w="1701" w:type="dxa"/>
            <w:tcBorders>
              <w:bottom w:val="single" w:sz="4" w:space="0" w:color="auto"/>
            </w:tcBorders>
            <w:vAlign w:val="bottom"/>
          </w:tcPr>
          <w:p w:rsidR="00FF3FEF" w:rsidRDefault="00FF3FEF">
            <w:pPr>
              <w:keepNext/>
              <w:keepLines/>
              <w:tabs>
                <w:tab w:val="decimal" w:pos="810"/>
              </w:tabs>
              <w:jc w:val="both"/>
              <w:rPr>
                <w:rFonts w:ascii="Times New Roman" w:hAnsi="Times New Roman"/>
                <w:bCs/>
                <w:color w:val="000000"/>
                <w:sz w:val="20"/>
              </w:rPr>
            </w:pPr>
          </w:p>
        </w:tc>
        <w:tc>
          <w:tcPr>
            <w:tcW w:w="1843" w:type="dxa"/>
            <w:tcBorders>
              <w:bottom w:val="single" w:sz="4" w:space="0" w:color="auto"/>
            </w:tcBorders>
          </w:tcPr>
          <w:p w:rsidR="00FF3FEF" w:rsidRDefault="00FF3FEF">
            <w:pPr>
              <w:tabs>
                <w:tab w:val="decimal" w:pos="810"/>
              </w:tabs>
              <w:jc w:val="both"/>
              <w:rPr>
                <w:rFonts w:ascii="Times New Roman" w:hAnsi="Times New Roman"/>
                <w:bCs/>
                <w:color w:val="000000"/>
                <w:sz w:val="20"/>
              </w:rPr>
            </w:pPr>
          </w:p>
        </w:tc>
        <w:tc>
          <w:tcPr>
            <w:tcW w:w="1985" w:type="dxa"/>
            <w:tcBorders>
              <w:bottom w:val="single" w:sz="4" w:space="0" w:color="auto"/>
            </w:tcBorders>
          </w:tcPr>
          <w:p w:rsidR="00FF3FEF" w:rsidRDefault="00FF3FEF">
            <w:pPr>
              <w:tabs>
                <w:tab w:val="decimal" w:pos="810"/>
                <w:tab w:val="left" w:pos="1378"/>
              </w:tabs>
              <w:jc w:val="both"/>
              <w:rPr>
                <w:rFonts w:ascii="Times New Roman" w:hAnsi="Times New Roman"/>
                <w:bCs/>
                <w:color w:val="000000"/>
                <w:sz w:val="20"/>
              </w:rPr>
            </w:pPr>
          </w:p>
        </w:tc>
        <w:tc>
          <w:tcPr>
            <w:tcW w:w="1559" w:type="dxa"/>
            <w:tcBorders>
              <w:bottom w:val="single" w:sz="4" w:space="0" w:color="auto"/>
            </w:tcBorders>
          </w:tcPr>
          <w:p w:rsidR="00FF3FEF" w:rsidRDefault="00FF3FEF">
            <w:pPr>
              <w:tabs>
                <w:tab w:val="decimal" w:pos="810"/>
              </w:tabs>
              <w:jc w:val="both"/>
              <w:rPr>
                <w:rFonts w:ascii="Times New Roman" w:hAnsi="Times New Roman"/>
                <w:bCs/>
                <w:color w:val="000000"/>
                <w:sz w:val="20"/>
              </w:rPr>
            </w:pPr>
          </w:p>
        </w:tc>
      </w:tr>
      <w:tr w:rsidR="00FF3FEF">
        <w:tc>
          <w:tcPr>
            <w:tcW w:w="4111" w:type="dxa"/>
            <w:tcBorders>
              <w:top w:val="single" w:sz="4" w:space="0" w:color="auto"/>
              <w:bottom w:val="single" w:sz="4" w:space="0" w:color="auto"/>
            </w:tcBorders>
          </w:tcPr>
          <w:p w:rsidR="00FF3FEF" w:rsidRDefault="00CA65C1">
            <w:pPr>
              <w:tabs>
                <w:tab w:val="left" w:pos="0"/>
                <w:tab w:val="left" w:pos="40"/>
                <w:tab w:val="left" w:pos="274"/>
              </w:tabs>
              <w:ind w:right="180"/>
              <w:rPr>
                <w:rFonts w:ascii="Times New Roman" w:hAnsi="Times New Roman"/>
                <w:b/>
                <w:color w:val="000000"/>
                <w:sz w:val="20"/>
              </w:rPr>
            </w:pPr>
            <w:r>
              <w:rPr>
                <w:rFonts w:ascii="Times New Roman" w:hAnsi="Times New Roman"/>
                <w:b/>
                <w:color w:val="000000"/>
                <w:sz w:val="20"/>
              </w:rPr>
              <w:t xml:space="preserve">At January 1, 2001 </w:t>
            </w:r>
          </w:p>
        </w:tc>
        <w:tc>
          <w:tcPr>
            <w:tcW w:w="1134" w:type="dxa"/>
            <w:tcBorders>
              <w:top w:val="single" w:sz="4" w:space="0" w:color="auto"/>
              <w:bottom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top w:val="single" w:sz="4" w:space="0" w:color="auto"/>
              <w:bottom w:val="single" w:sz="4" w:space="0" w:color="auto"/>
            </w:tcBorders>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55,125</w:t>
            </w:r>
          </w:p>
        </w:tc>
        <w:tc>
          <w:tcPr>
            <w:tcW w:w="1701" w:type="dxa"/>
            <w:tcBorders>
              <w:top w:val="single" w:sz="4" w:space="0" w:color="auto"/>
              <w:bottom w:val="single" w:sz="4" w:space="0" w:color="auto"/>
            </w:tcBorders>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405,554</w:t>
            </w:r>
          </w:p>
        </w:tc>
        <w:tc>
          <w:tcPr>
            <w:tcW w:w="1843" w:type="dxa"/>
            <w:tcBorders>
              <w:top w:val="single" w:sz="4" w:space="0" w:color="auto"/>
              <w:bottom w:val="single" w:sz="4" w:space="0" w:color="auto"/>
            </w:tcBorders>
          </w:tcPr>
          <w:p w:rsidR="00FF3FEF" w:rsidRDefault="00CA65C1">
            <w:pPr>
              <w:ind w:right="527"/>
              <w:jc w:val="right"/>
              <w:rPr>
                <w:rFonts w:ascii="Times New Roman" w:hAnsi="Times New Roman"/>
                <w:bCs/>
                <w:color w:val="000000"/>
                <w:sz w:val="20"/>
              </w:rPr>
            </w:pPr>
            <w:r>
              <w:rPr>
                <w:rFonts w:ascii="Times New Roman" w:hAnsi="Times New Roman"/>
                <w:bCs/>
                <w:color w:val="000000"/>
                <w:sz w:val="20"/>
              </w:rPr>
              <w:t>(407)</w:t>
            </w:r>
          </w:p>
        </w:tc>
        <w:tc>
          <w:tcPr>
            <w:tcW w:w="1985" w:type="dxa"/>
            <w:tcBorders>
              <w:top w:val="single" w:sz="4" w:space="0" w:color="auto"/>
              <w:bottom w:val="single" w:sz="4" w:space="0" w:color="auto"/>
            </w:tcBorders>
          </w:tcPr>
          <w:p w:rsidR="00FF3FEF" w:rsidRDefault="00CA65C1">
            <w:pPr>
              <w:tabs>
                <w:tab w:val="decimal" w:pos="1378"/>
              </w:tabs>
              <w:jc w:val="both"/>
              <w:rPr>
                <w:rFonts w:ascii="Times New Roman" w:hAnsi="Times New Roman"/>
                <w:bCs/>
                <w:color w:val="000000"/>
                <w:sz w:val="20"/>
              </w:rPr>
            </w:pPr>
            <w:r>
              <w:rPr>
                <w:rFonts w:ascii="Times New Roman" w:hAnsi="Times New Roman"/>
                <w:bCs/>
                <w:color w:val="000000"/>
                <w:sz w:val="20"/>
              </w:rPr>
              <w:t>(183,502)</w:t>
            </w:r>
          </w:p>
        </w:tc>
        <w:tc>
          <w:tcPr>
            <w:tcW w:w="1559" w:type="dxa"/>
            <w:tcBorders>
              <w:top w:val="single" w:sz="4" w:space="0" w:color="auto"/>
              <w:bottom w:val="single" w:sz="4" w:space="0" w:color="auto"/>
            </w:tcBorders>
          </w:tcPr>
          <w:p w:rsidR="00FF3FEF" w:rsidRDefault="00CA65C1">
            <w:pPr>
              <w:tabs>
                <w:tab w:val="decimal" w:pos="1235"/>
              </w:tabs>
              <w:jc w:val="both"/>
              <w:rPr>
                <w:rFonts w:ascii="Times New Roman" w:hAnsi="Times New Roman"/>
                <w:bCs/>
                <w:color w:val="000000"/>
                <w:sz w:val="20"/>
              </w:rPr>
            </w:pPr>
            <w:r>
              <w:rPr>
                <w:rFonts w:ascii="Times New Roman" w:hAnsi="Times New Roman"/>
                <w:bCs/>
                <w:color w:val="000000"/>
                <w:sz w:val="20"/>
              </w:rPr>
              <w:t>276,770</w:t>
            </w:r>
          </w:p>
        </w:tc>
      </w:tr>
      <w:tr w:rsidR="00FF3FEF">
        <w:tc>
          <w:tcPr>
            <w:tcW w:w="4111" w:type="dxa"/>
            <w:tcBorders>
              <w:top w:val="single" w:sz="4" w:space="0" w:color="auto"/>
            </w:tcBorders>
          </w:tcPr>
          <w:p w:rsidR="00FF3FEF" w:rsidRDefault="00FF3FEF">
            <w:pPr>
              <w:tabs>
                <w:tab w:val="left" w:pos="0"/>
                <w:tab w:val="left" w:pos="40"/>
                <w:tab w:val="left" w:pos="274"/>
              </w:tabs>
              <w:ind w:right="180"/>
              <w:rPr>
                <w:rFonts w:ascii="Times New Roman" w:hAnsi="Times New Roman"/>
                <w:bCs/>
                <w:color w:val="000000"/>
                <w:sz w:val="20"/>
              </w:rPr>
            </w:pPr>
          </w:p>
        </w:tc>
        <w:tc>
          <w:tcPr>
            <w:tcW w:w="1134" w:type="dxa"/>
            <w:tcBorders>
              <w:top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top w:val="single" w:sz="4" w:space="0" w:color="auto"/>
            </w:tcBorders>
            <w:vAlign w:val="bottom"/>
          </w:tcPr>
          <w:p w:rsidR="00FF3FEF" w:rsidRDefault="00FF3FEF">
            <w:pPr>
              <w:keepNext/>
              <w:keepLines/>
              <w:tabs>
                <w:tab w:val="decimal" w:pos="1094"/>
              </w:tabs>
              <w:jc w:val="both"/>
              <w:rPr>
                <w:rFonts w:ascii="Times New Roman" w:hAnsi="Times New Roman"/>
                <w:bCs/>
                <w:color w:val="000000"/>
                <w:sz w:val="20"/>
              </w:rPr>
            </w:pPr>
          </w:p>
        </w:tc>
        <w:tc>
          <w:tcPr>
            <w:tcW w:w="1701" w:type="dxa"/>
            <w:tcBorders>
              <w:top w:val="single" w:sz="4" w:space="0" w:color="auto"/>
            </w:tcBorders>
            <w:vAlign w:val="bottom"/>
          </w:tcPr>
          <w:p w:rsidR="00FF3FEF" w:rsidRDefault="00FF3FEF">
            <w:pPr>
              <w:keepNext/>
              <w:keepLines/>
              <w:tabs>
                <w:tab w:val="decimal" w:pos="1236"/>
              </w:tabs>
              <w:jc w:val="both"/>
              <w:rPr>
                <w:rFonts w:ascii="Times New Roman" w:hAnsi="Times New Roman"/>
                <w:bCs/>
                <w:color w:val="000000"/>
                <w:sz w:val="20"/>
              </w:rPr>
            </w:pPr>
          </w:p>
        </w:tc>
        <w:tc>
          <w:tcPr>
            <w:tcW w:w="1843" w:type="dxa"/>
            <w:tcBorders>
              <w:top w:val="single" w:sz="4" w:space="0" w:color="auto"/>
            </w:tcBorders>
          </w:tcPr>
          <w:p w:rsidR="00FF3FEF" w:rsidRDefault="00FF3FEF">
            <w:pPr>
              <w:tabs>
                <w:tab w:val="decimal" w:pos="1236"/>
              </w:tabs>
              <w:jc w:val="both"/>
              <w:rPr>
                <w:rFonts w:ascii="Times New Roman" w:hAnsi="Times New Roman"/>
                <w:bCs/>
                <w:color w:val="000000"/>
                <w:sz w:val="20"/>
              </w:rPr>
            </w:pPr>
          </w:p>
        </w:tc>
        <w:tc>
          <w:tcPr>
            <w:tcW w:w="1985" w:type="dxa"/>
            <w:tcBorders>
              <w:top w:val="single" w:sz="4" w:space="0" w:color="auto"/>
            </w:tcBorders>
          </w:tcPr>
          <w:p w:rsidR="00FF3FEF" w:rsidRDefault="00FF3FEF">
            <w:pPr>
              <w:tabs>
                <w:tab w:val="decimal" w:pos="1378"/>
              </w:tabs>
              <w:jc w:val="both"/>
              <w:rPr>
                <w:rFonts w:ascii="Times New Roman" w:hAnsi="Times New Roman"/>
                <w:bCs/>
                <w:color w:val="000000"/>
                <w:sz w:val="20"/>
              </w:rPr>
            </w:pPr>
          </w:p>
        </w:tc>
        <w:tc>
          <w:tcPr>
            <w:tcW w:w="1559" w:type="dxa"/>
            <w:tcBorders>
              <w:top w:val="single" w:sz="4" w:space="0" w:color="auto"/>
            </w:tcBorders>
          </w:tcPr>
          <w:p w:rsidR="00FF3FEF" w:rsidRDefault="00FF3FEF">
            <w:pPr>
              <w:tabs>
                <w:tab w:val="decimal" w:pos="1235"/>
              </w:tabs>
              <w:jc w:val="both"/>
              <w:rPr>
                <w:rFonts w:ascii="Times New Roman" w:hAnsi="Times New Roman"/>
                <w:bCs/>
                <w:color w:val="000000"/>
                <w:sz w:val="20"/>
              </w:rPr>
            </w:pP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Effect of change in consolidation structure</w:t>
            </w:r>
          </w:p>
        </w:tc>
        <w:tc>
          <w:tcPr>
            <w:tcW w:w="1134" w:type="dxa"/>
          </w:tcPr>
          <w:p w:rsidR="00FF3FEF" w:rsidRDefault="00FF3FEF">
            <w:pPr>
              <w:keepNext/>
              <w:keepLines/>
              <w:tabs>
                <w:tab w:val="decimal" w:pos="810"/>
              </w:tabs>
              <w:jc w:val="both"/>
              <w:rPr>
                <w:rFonts w:ascii="Times New Roman" w:hAnsi="Times New Roman"/>
                <w:bCs/>
                <w:color w:val="000000"/>
                <w:sz w:val="20"/>
              </w:rPr>
            </w:pPr>
          </w:p>
        </w:tc>
        <w:tc>
          <w:tcPr>
            <w:tcW w:w="1559" w:type="dxa"/>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843" w:type="dxa"/>
          </w:tcPr>
          <w:p w:rsidR="00FF3FEF" w:rsidRDefault="00CA65C1">
            <w:pPr>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985" w:type="dxa"/>
          </w:tcPr>
          <w:p w:rsidR="00FF3FEF" w:rsidRDefault="00CA65C1">
            <w:pPr>
              <w:ind w:right="527"/>
              <w:jc w:val="right"/>
              <w:rPr>
                <w:rFonts w:ascii="Times New Roman" w:hAnsi="Times New Roman"/>
                <w:bCs/>
                <w:color w:val="000000"/>
                <w:sz w:val="20"/>
              </w:rPr>
            </w:pPr>
            <w:r>
              <w:rPr>
                <w:rFonts w:ascii="Times New Roman" w:hAnsi="Times New Roman"/>
                <w:bCs/>
                <w:color w:val="000000"/>
                <w:sz w:val="20"/>
              </w:rPr>
              <w:t>153</w:t>
            </w:r>
          </w:p>
        </w:tc>
        <w:tc>
          <w:tcPr>
            <w:tcW w:w="1559" w:type="dxa"/>
          </w:tcPr>
          <w:p w:rsidR="00FF3FEF" w:rsidRDefault="00CA65C1">
            <w:pPr>
              <w:tabs>
                <w:tab w:val="decimal" w:pos="1661"/>
              </w:tabs>
              <w:ind w:right="244"/>
              <w:jc w:val="both"/>
              <w:rPr>
                <w:rFonts w:ascii="Times New Roman" w:hAnsi="Times New Roman"/>
                <w:bCs/>
                <w:color w:val="000000"/>
                <w:sz w:val="20"/>
              </w:rPr>
            </w:pPr>
            <w:r>
              <w:rPr>
                <w:rFonts w:ascii="Times New Roman" w:hAnsi="Times New Roman"/>
                <w:bCs/>
                <w:color w:val="000000"/>
                <w:sz w:val="20"/>
              </w:rPr>
              <w:t>153</w:t>
            </w: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Transfer to general banking reserves</w:t>
            </w:r>
          </w:p>
        </w:tc>
        <w:tc>
          <w:tcPr>
            <w:tcW w:w="1134" w:type="dxa"/>
          </w:tcPr>
          <w:p w:rsidR="00FF3FEF" w:rsidRDefault="00FF3FEF">
            <w:pPr>
              <w:keepNext/>
              <w:keepLines/>
              <w:tabs>
                <w:tab w:val="decimal" w:pos="810"/>
              </w:tabs>
              <w:jc w:val="both"/>
              <w:rPr>
                <w:rFonts w:ascii="Times New Roman" w:hAnsi="Times New Roman"/>
                <w:bCs/>
                <w:color w:val="000000"/>
                <w:sz w:val="20"/>
              </w:rPr>
            </w:pPr>
          </w:p>
        </w:tc>
        <w:tc>
          <w:tcPr>
            <w:tcW w:w="1559" w:type="dxa"/>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843" w:type="dxa"/>
          </w:tcPr>
          <w:p w:rsidR="00FF3FEF" w:rsidRDefault="00CA65C1">
            <w:pPr>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985" w:type="dxa"/>
          </w:tcPr>
          <w:p w:rsidR="00FF3FEF" w:rsidRDefault="00CA65C1">
            <w:pPr>
              <w:tabs>
                <w:tab w:val="decimal" w:pos="1378"/>
              </w:tabs>
              <w:jc w:val="both"/>
              <w:rPr>
                <w:rFonts w:ascii="Times New Roman" w:hAnsi="Times New Roman"/>
                <w:bCs/>
                <w:color w:val="000000"/>
                <w:sz w:val="20"/>
              </w:rPr>
            </w:pPr>
            <w:r>
              <w:rPr>
                <w:rFonts w:ascii="Times New Roman" w:hAnsi="Times New Roman"/>
                <w:bCs/>
                <w:color w:val="000000"/>
                <w:sz w:val="20"/>
              </w:rPr>
              <w:t>1,100</w:t>
            </w:r>
          </w:p>
        </w:tc>
        <w:tc>
          <w:tcPr>
            <w:tcW w:w="1559" w:type="dxa"/>
          </w:tcPr>
          <w:p w:rsidR="00FF3FEF" w:rsidRDefault="00CA65C1">
            <w:pPr>
              <w:tabs>
                <w:tab w:val="decimal" w:pos="1235"/>
              </w:tabs>
              <w:jc w:val="both"/>
              <w:rPr>
                <w:rFonts w:ascii="Times New Roman" w:hAnsi="Times New Roman"/>
                <w:bCs/>
                <w:color w:val="000000"/>
                <w:sz w:val="20"/>
              </w:rPr>
            </w:pPr>
            <w:r>
              <w:rPr>
                <w:rFonts w:ascii="Times New Roman" w:hAnsi="Times New Roman"/>
                <w:bCs/>
                <w:color w:val="000000"/>
                <w:sz w:val="20"/>
              </w:rPr>
              <w:t>1,100</w:t>
            </w: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Currency translation differences</w:t>
            </w:r>
          </w:p>
        </w:tc>
        <w:tc>
          <w:tcPr>
            <w:tcW w:w="1134" w:type="dxa"/>
          </w:tcPr>
          <w:p w:rsidR="00FF3FEF" w:rsidRDefault="00FF3FEF">
            <w:pPr>
              <w:keepNext/>
              <w:keepLines/>
              <w:tabs>
                <w:tab w:val="decimal" w:pos="810"/>
              </w:tabs>
              <w:jc w:val="both"/>
              <w:rPr>
                <w:rFonts w:ascii="Times New Roman" w:hAnsi="Times New Roman"/>
                <w:bCs/>
                <w:color w:val="000000"/>
                <w:sz w:val="20"/>
              </w:rPr>
            </w:pPr>
          </w:p>
        </w:tc>
        <w:tc>
          <w:tcPr>
            <w:tcW w:w="1559" w:type="dxa"/>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843" w:type="dxa"/>
          </w:tcPr>
          <w:p w:rsidR="00FF3FEF" w:rsidRDefault="00CA65C1">
            <w:pPr>
              <w:tabs>
                <w:tab w:val="decimal" w:pos="1236"/>
              </w:tabs>
              <w:jc w:val="both"/>
              <w:rPr>
                <w:rFonts w:ascii="Times New Roman" w:hAnsi="Times New Roman"/>
                <w:bCs/>
                <w:color w:val="000000"/>
                <w:sz w:val="20"/>
              </w:rPr>
            </w:pPr>
            <w:r>
              <w:rPr>
                <w:rFonts w:ascii="Times New Roman" w:hAnsi="Times New Roman"/>
                <w:bCs/>
                <w:color w:val="000000"/>
                <w:sz w:val="20"/>
              </w:rPr>
              <w:t>5,569</w:t>
            </w:r>
          </w:p>
        </w:tc>
        <w:tc>
          <w:tcPr>
            <w:tcW w:w="1985" w:type="dxa"/>
          </w:tcPr>
          <w:p w:rsidR="00FF3FEF" w:rsidRDefault="00CA65C1">
            <w:pPr>
              <w:tabs>
                <w:tab w:val="decimal" w:pos="1378"/>
              </w:tabs>
              <w:jc w:val="both"/>
              <w:rPr>
                <w:rFonts w:ascii="Times New Roman" w:hAnsi="Times New Roman"/>
                <w:bCs/>
                <w:color w:val="000000"/>
                <w:sz w:val="20"/>
              </w:rPr>
            </w:pPr>
            <w:r>
              <w:rPr>
                <w:rFonts w:ascii="Times New Roman" w:hAnsi="Times New Roman"/>
                <w:bCs/>
                <w:color w:val="000000"/>
                <w:sz w:val="20"/>
              </w:rPr>
              <w:t>-</w:t>
            </w:r>
          </w:p>
        </w:tc>
        <w:tc>
          <w:tcPr>
            <w:tcW w:w="1559" w:type="dxa"/>
          </w:tcPr>
          <w:p w:rsidR="00FF3FEF" w:rsidRDefault="00CA65C1">
            <w:pPr>
              <w:tabs>
                <w:tab w:val="decimal" w:pos="1235"/>
              </w:tabs>
              <w:jc w:val="both"/>
              <w:rPr>
                <w:rFonts w:ascii="Times New Roman" w:hAnsi="Times New Roman"/>
                <w:bCs/>
                <w:color w:val="000000"/>
                <w:sz w:val="20"/>
              </w:rPr>
            </w:pPr>
            <w:r>
              <w:rPr>
                <w:rFonts w:ascii="Times New Roman" w:hAnsi="Times New Roman"/>
                <w:bCs/>
                <w:color w:val="000000"/>
                <w:sz w:val="20"/>
              </w:rPr>
              <w:t>5,569</w:t>
            </w: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 xml:space="preserve">Net </w:t>
            </w:r>
            <w:r>
              <w:rPr>
                <w:rFonts w:ascii="Times New Roman" w:hAnsi="Times New Roman"/>
                <w:bCs/>
                <w:color w:val="000000"/>
                <w:sz w:val="20"/>
              </w:rPr>
              <w:t>loss for the year</w:t>
            </w:r>
          </w:p>
        </w:tc>
        <w:tc>
          <w:tcPr>
            <w:tcW w:w="1134" w:type="dxa"/>
          </w:tcPr>
          <w:p w:rsidR="00FF3FEF" w:rsidRDefault="00FF3FEF">
            <w:pPr>
              <w:keepNext/>
              <w:keepLines/>
              <w:tabs>
                <w:tab w:val="decimal" w:pos="810"/>
              </w:tabs>
              <w:jc w:val="both"/>
              <w:rPr>
                <w:rFonts w:ascii="Times New Roman" w:hAnsi="Times New Roman"/>
                <w:bCs/>
                <w:color w:val="000000"/>
                <w:sz w:val="20"/>
              </w:rPr>
            </w:pPr>
          </w:p>
        </w:tc>
        <w:tc>
          <w:tcPr>
            <w:tcW w:w="1559" w:type="dxa"/>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843" w:type="dxa"/>
          </w:tcPr>
          <w:p w:rsidR="00FF3FEF" w:rsidRDefault="00CA65C1">
            <w:pPr>
              <w:tabs>
                <w:tab w:val="decimal" w:pos="1236"/>
              </w:tabs>
              <w:jc w:val="both"/>
              <w:rPr>
                <w:rFonts w:ascii="Times New Roman" w:hAnsi="Times New Roman"/>
                <w:bCs/>
                <w:color w:val="000000"/>
                <w:sz w:val="20"/>
              </w:rPr>
            </w:pPr>
            <w:r>
              <w:rPr>
                <w:rFonts w:ascii="Times New Roman" w:hAnsi="Times New Roman"/>
                <w:bCs/>
                <w:color w:val="000000"/>
                <w:sz w:val="20"/>
              </w:rPr>
              <w:t>-</w:t>
            </w:r>
          </w:p>
        </w:tc>
        <w:tc>
          <w:tcPr>
            <w:tcW w:w="1985" w:type="dxa"/>
          </w:tcPr>
          <w:p w:rsidR="00FF3FEF" w:rsidRDefault="00CA65C1">
            <w:pPr>
              <w:tabs>
                <w:tab w:val="decimal" w:pos="1378"/>
              </w:tabs>
              <w:jc w:val="both"/>
              <w:rPr>
                <w:rFonts w:ascii="Times New Roman" w:hAnsi="Times New Roman"/>
                <w:bCs/>
                <w:color w:val="000000"/>
                <w:sz w:val="20"/>
              </w:rPr>
            </w:pPr>
            <w:r>
              <w:rPr>
                <w:rFonts w:ascii="Times New Roman" w:hAnsi="Times New Roman"/>
                <w:bCs/>
                <w:color w:val="000000"/>
                <w:sz w:val="20"/>
              </w:rPr>
              <w:t>(51,059)</w:t>
            </w:r>
          </w:p>
        </w:tc>
        <w:tc>
          <w:tcPr>
            <w:tcW w:w="1559" w:type="dxa"/>
          </w:tcPr>
          <w:p w:rsidR="00FF3FEF" w:rsidRDefault="00CA65C1">
            <w:pPr>
              <w:tabs>
                <w:tab w:val="decimal" w:pos="1235"/>
              </w:tabs>
              <w:jc w:val="both"/>
              <w:rPr>
                <w:rFonts w:ascii="Times New Roman" w:hAnsi="Times New Roman"/>
                <w:bCs/>
                <w:color w:val="000000"/>
                <w:sz w:val="20"/>
              </w:rPr>
            </w:pPr>
            <w:r>
              <w:rPr>
                <w:rFonts w:ascii="Times New Roman" w:hAnsi="Times New Roman"/>
                <w:bCs/>
                <w:color w:val="000000"/>
                <w:sz w:val="20"/>
              </w:rPr>
              <w:t>(51,059)</w:t>
            </w:r>
          </w:p>
        </w:tc>
      </w:tr>
      <w:tr w:rsidR="00FF3FEF">
        <w:tc>
          <w:tcPr>
            <w:tcW w:w="4111" w:type="dxa"/>
            <w:tcBorders>
              <w:bottom w:val="single" w:sz="4" w:space="0" w:color="auto"/>
            </w:tcBorders>
          </w:tcPr>
          <w:p w:rsidR="00FF3FEF" w:rsidRDefault="00FF3FEF">
            <w:pPr>
              <w:tabs>
                <w:tab w:val="left" w:pos="0"/>
                <w:tab w:val="left" w:pos="40"/>
                <w:tab w:val="left" w:pos="274"/>
              </w:tabs>
              <w:ind w:right="180"/>
              <w:rPr>
                <w:rFonts w:ascii="Times New Roman" w:hAnsi="Times New Roman"/>
                <w:bCs/>
                <w:color w:val="000000"/>
                <w:sz w:val="20"/>
              </w:rPr>
            </w:pPr>
          </w:p>
        </w:tc>
        <w:tc>
          <w:tcPr>
            <w:tcW w:w="1134" w:type="dxa"/>
            <w:tcBorders>
              <w:bottom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bottom w:val="single" w:sz="4" w:space="0" w:color="auto"/>
            </w:tcBorders>
            <w:vAlign w:val="bottom"/>
          </w:tcPr>
          <w:p w:rsidR="00FF3FEF" w:rsidRDefault="00FF3FEF">
            <w:pPr>
              <w:keepNext/>
              <w:keepLines/>
              <w:tabs>
                <w:tab w:val="decimal" w:pos="1094"/>
              </w:tabs>
              <w:jc w:val="both"/>
              <w:rPr>
                <w:rFonts w:ascii="Times New Roman" w:hAnsi="Times New Roman"/>
                <w:bCs/>
                <w:color w:val="000000"/>
                <w:sz w:val="20"/>
              </w:rPr>
            </w:pPr>
          </w:p>
        </w:tc>
        <w:tc>
          <w:tcPr>
            <w:tcW w:w="1701" w:type="dxa"/>
            <w:tcBorders>
              <w:bottom w:val="single" w:sz="4" w:space="0" w:color="auto"/>
            </w:tcBorders>
            <w:vAlign w:val="bottom"/>
          </w:tcPr>
          <w:p w:rsidR="00FF3FEF" w:rsidRDefault="00FF3FEF">
            <w:pPr>
              <w:keepNext/>
              <w:keepLines/>
              <w:tabs>
                <w:tab w:val="decimal" w:pos="1236"/>
              </w:tabs>
              <w:jc w:val="both"/>
              <w:rPr>
                <w:rFonts w:ascii="Times New Roman" w:hAnsi="Times New Roman"/>
                <w:bCs/>
                <w:color w:val="000000"/>
                <w:sz w:val="20"/>
              </w:rPr>
            </w:pPr>
          </w:p>
        </w:tc>
        <w:tc>
          <w:tcPr>
            <w:tcW w:w="1843" w:type="dxa"/>
            <w:tcBorders>
              <w:bottom w:val="single" w:sz="4" w:space="0" w:color="auto"/>
            </w:tcBorders>
          </w:tcPr>
          <w:p w:rsidR="00FF3FEF" w:rsidRDefault="00FF3FEF">
            <w:pPr>
              <w:tabs>
                <w:tab w:val="decimal" w:pos="1236"/>
              </w:tabs>
              <w:jc w:val="both"/>
              <w:rPr>
                <w:rFonts w:ascii="Times New Roman" w:hAnsi="Times New Roman"/>
                <w:bCs/>
                <w:color w:val="000000"/>
                <w:sz w:val="20"/>
              </w:rPr>
            </w:pPr>
          </w:p>
        </w:tc>
        <w:tc>
          <w:tcPr>
            <w:tcW w:w="1985" w:type="dxa"/>
            <w:tcBorders>
              <w:bottom w:val="single" w:sz="4" w:space="0" w:color="auto"/>
            </w:tcBorders>
          </w:tcPr>
          <w:p w:rsidR="00FF3FEF" w:rsidRDefault="00FF3FEF">
            <w:pPr>
              <w:tabs>
                <w:tab w:val="decimal" w:pos="1378"/>
              </w:tabs>
              <w:jc w:val="both"/>
              <w:rPr>
                <w:rFonts w:ascii="Times New Roman" w:hAnsi="Times New Roman"/>
                <w:bCs/>
                <w:color w:val="000000"/>
                <w:sz w:val="20"/>
              </w:rPr>
            </w:pPr>
          </w:p>
        </w:tc>
        <w:tc>
          <w:tcPr>
            <w:tcW w:w="1559" w:type="dxa"/>
            <w:tcBorders>
              <w:bottom w:val="single" w:sz="4" w:space="0" w:color="auto"/>
            </w:tcBorders>
          </w:tcPr>
          <w:p w:rsidR="00FF3FEF" w:rsidRDefault="00FF3FEF">
            <w:pPr>
              <w:tabs>
                <w:tab w:val="decimal" w:pos="1235"/>
              </w:tabs>
              <w:jc w:val="both"/>
              <w:rPr>
                <w:rFonts w:ascii="Times New Roman" w:hAnsi="Times New Roman"/>
                <w:bCs/>
                <w:color w:val="000000"/>
                <w:sz w:val="20"/>
              </w:rPr>
            </w:pPr>
          </w:p>
        </w:tc>
      </w:tr>
      <w:tr w:rsidR="00FF3FEF">
        <w:tc>
          <w:tcPr>
            <w:tcW w:w="4111" w:type="dxa"/>
            <w:tcBorders>
              <w:top w:val="single" w:sz="4" w:space="0" w:color="auto"/>
              <w:bottom w:val="single" w:sz="4" w:space="0" w:color="auto"/>
            </w:tcBorders>
          </w:tcPr>
          <w:p w:rsidR="00FF3FEF" w:rsidRDefault="00CA65C1">
            <w:pPr>
              <w:tabs>
                <w:tab w:val="left" w:pos="0"/>
                <w:tab w:val="left" w:pos="40"/>
                <w:tab w:val="left" w:pos="274"/>
              </w:tabs>
              <w:ind w:right="180"/>
              <w:rPr>
                <w:rFonts w:ascii="Times New Roman" w:hAnsi="Times New Roman"/>
                <w:b/>
                <w:color w:val="000000"/>
                <w:sz w:val="20"/>
              </w:rPr>
            </w:pPr>
            <w:r>
              <w:rPr>
                <w:rFonts w:ascii="Times New Roman" w:hAnsi="Times New Roman"/>
                <w:b/>
                <w:color w:val="000000"/>
                <w:sz w:val="20"/>
              </w:rPr>
              <w:t>At December 31, 2001</w:t>
            </w:r>
          </w:p>
        </w:tc>
        <w:tc>
          <w:tcPr>
            <w:tcW w:w="1134" w:type="dxa"/>
            <w:tcBorders>
              <w:top w:val="single" w:sz="4" w:space="0" w:color="auto"/>
              <w:bottom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top w:val="single" w:sz="4" w:space="0" w:color="auto"/>
              <w:bottom w:val="single" w:sz="4" w:space="0" w:color="auto"/>
            </w:tcBorders>
            <w:vAlign w:val="bottom"/>
          </w:tcPr>
          <w:p w:rsidR="00FF3FEF" w:rsidRDefault="00CA65C1">
            <w:pPr>
              <w:keepNext/>
              <w:keepLines/>
              <w:tabs>
                <w:tab w:val="decimal" w:pos="1094"/>
              </w:tabs>
              <w:jc w:val="both"/>
              <w:rPr>
                <w:rFonts w:ascii="Times New Roman" w:hAnsi="Times New Roman"/>
                <w:bCs/>
                <w:color w:val="000000"/>
                <w:sz w:val="20"/>
              </w:rPr>
            </w:pPr>
            <w:r>
              <w:rPr>
                <w:rFonts w:ascii="Times New Roman" w:hAnsi="Times New Roman"/>
                <w:bCs/>
                <w:color w:val="000000"/>
                <w:sz w:val="20"/>
              </w:rPr>
              <w:t>55,125</w:t>
            </w:r>
          </w:p>
        </w:tc>
        <w:tc>
          <w:tcPr>
            <w:tcW w:w="1701" w:type="dxa"/>
            <w:tcBorders>
              <w:top w:val="single" w:sz="4" w:space="0" w:color="auto"/>
              <w:bottom w:val="single" w:sz="4" w:space="0" w:color="auto"/>
            </w:tcBorders>
            <w:vAlign w:val="bottom"/>
          </w:tcPr>
          <w:p w:rsidR="00FF3FEF" w:rsidRDefault="00CA65C1">
            <w:pPr>
              <w:keepNext/>
              <w:keepLines/>
              <w:tabs>
                <w:tab w:val="decimal" w:pos="1236"/>
              </w:tabs>
              <w:jc w:val="both"/>
              <w:rPr>
                <w:rFonts w:ascii="Times New Roman" w:hAnsi="Times New Roman"/>
                <w:bCs/>
                <w:color w:val="000000"/>
                <w:sz w:val="20"/>
              </w:rPr>
            </w:pPr>
            <w:r>
              <w:rPr>
                <w:rFonts w:ascii="Times New Roman" w:hAnsi="Times New Roman"/>
                <w:bCs/>
                <w:color w:val="000000"/>
                <w:sz w:val="20"/>
              </w:rPr>
              <w:t>405,554</w:t>
            </w:r>
          </w:p>
        </w:tc>
        <w:tc>
          <w:tcPr>
            <w:tcW w:w="1843" w:type="dxa"/>
            <w:tcBorders>
              <w:top w:val="single" w:sz="4" w:space="0" w:color="auto"/>
              <w:bottom w:val="single" w:sz="4" w:space="0" w:color="auto"/>
            </w:tcBorders>
          </w:tcPr>
          <w:p w:rsidR="00FF3FEF" w:rsidRDefault="00CA65C1">
            <w:pPr>
              <w:tabs>
                <w:tab w:val="decimal" w:pos="1236"/>
              </w:tabs>
              <w:jc w:val="both"/>
              <w:rPr>
                <w:rFonts w:ascii="Times New Roman" w:hAnsi="Times New Roman"/>
                <w:bCs/>
                <w:color w:val="000000"/>
                <w:sz w:val="20"/>
              </w:rPr>
            </w:pPr>
            <w:r>
              <w:rPr>
                <w:rFonts w:ascii="Times New Roman" w:hAnsi="Times New Roman"/>
                <w:bCs/>
                <w:color w:val="000000"/>
                <w:sz w:val="20"/>
              </w:rPr>
              <w:t>5,162</w:t>
            </w:r>
          </w:p>
        </w:tc>
        <w:tc>
          <w:tcPr>
            <w:tcW w:w="1985" w:type="dxa"/>
            <w:tcBorders>
              <w:top w:val="single" w:sz="4" w:space="0" w:color="auto"/>
              <w:bottom w:val="single" w:sz="4" w:space="0" w:color="auto"/>
            </w:tcBorders>
          </w:tcPr>
          <w:p w:rsidR="00FF3FEF" w:rsidRDefault="00CA65C1">
            <w:pPr>
              <w:tabs>
                <w:tab w:val="decimal" w:pos="1378"/>
              </w:tabs>
              <w:jc w:val="both"/>
              <w:rPr>
                <w:rFonts w:ascii="Times New Roman" w:hAnsi="Times New Roman"/>
                <w:bCs/>
                <w:color w:val="000000"/>
                <w:sz w:val="20"/>
              </w:rPr>
            </w:pPr>
            <w:r>
              <w:rPr>
                <w:rFonts w:ascii="Times New Roman" w:hAnsi="Times New Roman"/>
                <w:bCs/>
                <w:color w:val="000000"/>
                <w:sz w:val="20"/>
              </w:rPr>
              <w:t>(233,308)</w:t>
            </w:r>
          </w:p>
        </w:tc>
        <w:tc>
          <w:tcPr>
            <w:tcW w:w="1559" w:type="dxa"/>
            <w:tcBorders>
              <w:top w:val="single" w:sz="4" w:space="0" w:color="auto"/>
              <w:bottom w:val="single" w:sz="4" w:space="0" w:color="auto"/>
            </w:tcBorders>
          </w:tcPr>
          <w:p w:rsidR="00FF3FEF" w:rsidRDefault="00CA65C1">
            <w:pPr>
              <w:tabs>
                <w:tab w:val="decimal" w:pos="1235"/>
              </w:tabs>
              <w:jc w:val="both"/>
              <w:rPr>
                <w:rFonts w:ascii="Times New Roman" w:hAnsi="Times New Roman"/>
                <w:bCs/>
                <w:color w:val="000000"/>
                <w:sz w:val="20"/>
              </w:rPr>
            </w:pPr>
            <w:r>
              <w:rPr>
                <w:rFonts w:ascii="Times New Roman" w:hAnsi="Times New Roman"/>
                <w:bCs/>
                <w:color w:val="000000"/>
                <w:sz w:val="20"/>
              </w:rPr>
              <w:t>232,533</w:t>
            </w:r>
          </w:p>
        </w:tc>
      </w:tr>
      <w:tr w:rsidR="00FF3FEF">
        <w:tc>
          <w:tcPr>
            <w:tcW w:w="4111" w:type="dxa"/>
            <w:tcBorders>
              <w:top w:val="single" w:sz="4" w:space="0" w:color="auto"/>
            </w:tcBorders>
          </w:tcPr>
          <w:p w:rsidR="00FF3FEF" w:rsidRDefault="00FF3FEF">
            <w:pPr>
              <w:tabs>
                <w:tab w:val="left" w:pos="0"/>
                <w:tab w:val="left" w:pos="40"/>
                <w:tab w:val="left" w:pos="274"/>
              </w:tabs>
              <w:ind w:right="180"/>
              <w:rPr>
                <w:rFonts w:ascii="Times New Roman" w:hAnsi="Times New Roman"/>
                <w:bCs/>
                <w:color w:val="000000"/>
                <w:sz w:val="20"/>
              </w:rPr>
            </w:pPr>
          </w:p>
        </w:tc>
        <w:tc>
          <w:tcPr>
            <w:tcW w:w="1134" w:type="dxa"/>
            <w:tcBorders>
              <w:top w:val="single" w:sz="4" w:space="0" w:color="auto"/>
            </w:tcBorders>
          </w:tcPr>
          <w:p w:rsidR="00FF3FEF" w:rsidRDefault="00FF3FEF">
            <w:pPr>
              <w:keepNext/>
              <w:keepLines/>
              <w:tabs>
                <w:tab w:val="decimal" w:pos="810"/>
              </w:tabs>
              <w:jc w:val="both"/>
              <w:rPr>
                <w:rFonts w:ascii="Times New Roman" w:hAnsi="Times New Roman"/>
                <w:bCs/>
                <w:color w:val="000000"/>
                <w:sz w:val="20"/>
              </w:rPr>
            </w:pPr>
          </w:p>
        </w:tc>
        <w:tc>
          <w:tcPr>
            <w:tcW w:w="1559" w:type="dxa"/>
            <w:tcBorders>
              <w:top w:val="single" w:sz="4" w:space="0" w:color="auto"/>
            </w:tcBorders>
            <w:vAlign w:val="bottom"/>
          </w:tcPr>
          <w:p w:rsidR="00FF3FEF" w:rsidRDefault="00FF3FEF">
            <w:pPr>
              <w:keepNext/>
              <w:keepLines/>
              <w:tabs>
                <w:tab w:val="decimal" w:pos="1094"/>
              </w:tabs>
              <w:jc w:val="both"/>
              <w:rPr>
                <w:rFonts w:ascii="Times New Roman" w:hAnsi="Times New Roman"/>
                <w:bCs/>
                <w:color w:val="000000"/>
                <w:sz w:val="20"/>
              </w:rPr>
            </w:pPr>
          </w:p>
        </w:tc>
        <w:tc>
          <w:tcPr>
            <w:tcW w:w="1701" w:type="dxa"/>
            <w:tcBorders>
              <w:top w:val="single" w:sz="4" w:space="0" w:color="auto"/>
            </w:tcBorders>
            <w:vAlign w:val="bottom"/>
          </w:tcPr>
          <w:p w:rsidR="00FF3FEF" w:rsidRDefault="00FF3FEF">
            <w:pPr>
              <w:keepNext/>
              <w:keepLines/>
              <w:tabs>
                <w:tab w:val="decimal" w:pos="1236"/>
              </w:tabs>
              <w:jc w:val="both"/>
              <w:rPr>
                <w:rFonts w:ascii="Times New Roman" w:hAnsi="Times New Roman"/>
                <w:bCs/>
                <w:color w:val="000000"/>
                <w:sz w:val="20"/>
              </w:rPr>
            </w:pPr>
          </w:p>
        </w:tc>
        <w:tc>
          <w:tcPr>
            <w:tcW w:w="1843" w:type="dxa"/>
            <w:tcBorders>
              <w:top w:val="single" w:sz="4" w:space="0" w:color="auto"/>
            </w:tcBorders>
          </w:tcPr>
          <w:p w:rsidR="00FF3FEF" w:rsidRDefault="00FF3FEF">
            <w:pPr>
              <w:tabs>
                <w:tab w:val="decimal" w:pos="1236"/>
              </w:tabs>
              <w:jc w:val="both"/>
              <w:rPr>
                <w:rFonts w:ascii="Times New Roman" w:hAnsi="Times New Roman"/>
                <w:bCs/>
                <w:color w:val="000000"/>
                <w:sz w:val="20"/>
              </w:rPr>
            </w:pPr>
          </w:p>
        </w:tc>
        <w:tc>
          <w:tcPr>
            <w:tcW w:w="1985" w:type="dxa"/>
            <w:tcBorders>
              <w:top w:val="single" w:sz="4" w:space="0" w:color="auto"/>
            </w:tcBorders>
          </w:tcPr>
          <w:p w:rsidR="00FF3FEF" w:rsidRDefault="00FF3FEF">
            <w:pPr>
              <w:tabs>
                <w:tab w:val="decimal" w:pos="1378"/>
              </w:tabs>
              <w:jc w:val="both"/>
              <w:rPr>
                <w:rFonts w:ascii="Times New Roman" w:hAnsi="Times New Roman"/>
                <w:bCs/>
                <w:color w:val="000000"/>
                <w:sz w:val="20"/>
              </w:rPr>
            </w:pPr>
          </w:p>
        </w:tc>
        <w:tc>
          <w:tcPr>
            <w:tcW w:w="1559" w:type="dxa"/>
            <w:tcBorders>
              <w:top w:val="single" w:sz="4" w:space="0" w:color="auto"/>
            </w:tcBorders>
          </w:tcPr>
          <w:p w:rsidR="00FF3FEF" w:rsidRDefault="00FF3FEF">
            <w:pPr>
              <w:tabs>
                <w:tab w:val="decimal" w:pos="1235"/>
              </w:tabs>
              <w:jc w:val="both"/>
              <w:rPr>
                <w:rFonts w:ascii="Times New Roman" w:hAnsi="Times New Roman"/>
                <w:bCs/>
                <w:color w:val="000000"/>
                <w:sz w:val="20"/>
              </w:rPr>
            </w:pPr>
          </w:p>
        </w:tc>
      </w:tr>
      <w:tr w:rsidR="00FF3FEF">
        <w:tc>
          <w:tcPr>
            <w:tcW w:w="4111" w:type="dxa"/>
          </w:tcPr>
          <w:p w:rsidR="00FF3FEF" w:rsidRDefault="00CA65C1">
            <w:pPr>
              <w:tabs>
                <w:tab w:val="left" w:pos="244"/>
                <w:tab w:val="left" w:pos="274"/>
                <w:tab w:val="left" w:pos="386"/>
              </w:tabs>
              <w:ind w:left="244" w:right="180" w:hanging="244"/>
              <w:rPr>
                <w:rFonts w:ascii="Times New Roman" w:hAnsi="Times New Roman"/>
                <w:bCs/>
                <w:color w:val="000000"/>
                <w:sz w:val="20"/>
              </w:rPr>
            </w:pPr>
            <w:r>
              <w:rPr>
                <w:rFonts w:ascii="Times New Roman" w:hAnsi="Times New Roman"/>
                <w:bCs/>
                <w:color w:val="000000"/>
                <w:sz w:val="20"/>
              </w:rPr>
              <w:t>Accumulated losses netted off</w:t>
            </w:r>
          </w:p>
        </w:tc>
        <w:tc>
          <w:tcPr>
            <w:tcW w:w="1134" w:type="dxa"/>
          </w:tcPr>
          <w:p w:rsidR="00FF3FEF" w:rsidRDefault="00CA65C1">
            <w:pPr>
              <w:keepNext/>
              <w:keepLines/>
              <w:tabs>
                <w:tab w:val="decimal" w:pos="669"/>
              </w:tabs>
              <w:jc w:val="both"/>
              <w:rPr>
                <w:rFonts w:ascii="Times New Roman" w:hAnsi="Times New Roman"/>
                <w:bCs/>
                <w:color w:val="000000"/>
                <w:sz w:val="20"/>
              </w:rPr>
            </w:pPr>
            <w:r>
              <w:rPr>
                <w:rFonts w:ascii="Times New Roman" w:hAnsi="Times New Roman"/>
                <w:bCs/>
                <w:color w:val="000000"/>
                <w:sz w:val="20"/>
              </w:rPr>
              <w:t>20</w:t>
            </w:r>
          </w:p>
        </w:tc>
        <w:tc>
          <w:tcPr>
            <w:tcW w:w="1559" w:type="dxa"/>
            <w:vAlign w:val="bottom"/>
          </w:tcPr>
          <w:p w:rsidR="00FF3FEF" w:rsidRDefault="00CA65C1">
            <w:pPr>
              <w:keepNext/>
              <w:keepLines/>
              <w:tabs>
                <w:tab w:val="decimal" w:pos="1094"/>
              </w:tabs>
              <w:jc w:val="both"/>
              <w:rPr>
                <w:rFonts w:ascii="Times New Roman" w:hAnsi="Times New Roman"/>
                <w:b/>
                <w:color w:val="000000"/>
                <w:sz w:val="20"/>
              </w:rPr>
            </w:pPr>
            <w:r>
              <w:rPr>
                <w:rFonts w:ascii="Times New Roman" w:hAnsi="Times New Roman"/>
                <w:b/>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
                <w:color w:val="000000"/>
                <w:sz w:val="20"/>
              </w:rPr>
            </w:pPr>
            <w:r>
              <w:rPr>
                <w:rFonts w:ascii="Times New Roman" w:hAnsi="Times New Roman"/>
                <w:b/>
                <w:color w:val="000000"/>
                <w:sz w:val="20"/>
              </w:rPr>
              <w:t>(223,609)</w:t>
            </w:r>
          </w:p>
        </w:tc>
        <w:tc>
          <w:tcPr>
            <w:tcW w:w="1843" w:type="dxa"/>
          </w:tcPr>
          <w:p w:rsidR="00FF3FEF" w:rsidRDefault="00CA65C1">
            <w:pPr>
              <w:tabs>
                <w:tab w:val="decimal" w:pos="1236"/>
              </w:tabs>
              <w:jc w:val="both"/>
              <w:rPr>
                <w:rFonts w:ascii="Times New Roman" w:hAnsi="Times New Roman"/>
                <w:b/>
                <w:color w:val="000000"/>
                <w:sz w:val="20"/>
              </w:rPr>
            </w:pPr>
            <w:r>
              <w:rPr>
                <w:rFonts w:ascii="Times New Roman" w:hAnsi="Times New Roman"/>
                <w:b/>
                <w:color w:val="000000"/>
                <w:sz w:val="20"/>
              </w:rPr>
              <w:t>-</w:t>
            </w:r>
          </w:p>
        </w:tc>
        <w:tc>
          <w:tcPr>
            <w:tcW w:w="1985" w:type="dxa"/>
          </w:tcPr>
          <w:p w:rsidR="00FF3FEF" w:rsidRDefault="00CA65C1">
            <w:pPr>
              <w:tabs>
                <w:tab w:val="decimal" w:pos="1378"/>
              </w:tabs>
              <w:jc w:val="both"/>
              <w:rPr>
                <w:rFonts w:ascii="Times New Roman" w:hAnsi="Times New Roman"/>
                <w:b/>
                <w:color w:val="000000"/>
                <w:sz w:val="20"/>
              </w:rPr>
            </w:pPr>
            <w:r>
              <w:rPr>
                <w:rFonts w:ascii="Times New Roman" w:hAnsi="Times New Roman"/>
                <w:b/>
                <w:color w:val="000000"/>
                <w:sz w:val="20"/>
              </w:rPr>
              <w:t>223,609</w:t>
            </w:r>
          </w:p>
        </w:tc>
        <w:tc>
          <w:tcPr>
            <w:tcW w:w="1559" w:type="dxa"/>
          </w:tcPr>
          <w:p w:rsidR="00FF3FEF" w:rsidRDefault="00CA65C1">
            <w:pPr>
              <w:tabs>
                <w:tab w:val="decimal" w:pos="1235"/>
              </w:tabs>
              <w:jc w:val="both"/>
              <w:rPr>
                <w:rFonts w:ascii="Times New Roman" w:hAnsi="Times New Roman"/>
                <w:b/>
                <w:color w:val="000000"/>
                <w:sz w:val="20"/>
              </w:rPr>
            </w:pPr>
            <w:r>
              <w:rPr>
                <w:rFonts w:ascii="Times New Roman" w:hAnsi="Times New Roman"/>
                <w:b/>
                <w:color w:val="000000"/>
                <w:sz w:val="20"/>
              </w:rPr>
              <w:t>-</w:t>
            </w: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Currency translation differences</w:t>
            </w:r>
          </w:p>
        </w:tc>
        <w:tc>
          <w:tcPr>
            <w:tcW w:w="1134" w:type="dxa"/>
          </w:tcPr>
          <w:p w:rsidR="00FF3FEF" w:rsidRDefault="00FF3FEF">
            <w:pPr>
              <w:keepNext/>
              <w:keepLines/>
              <w:tabs>
                <w:tab w:val="decimal" w:pos="810"/>
              </w:tabs>
              <w:jc w:val="both"/>
              <w:rPr>
                <w:rFonts w:ascii="Times New Roman" w:hAnsi="Times New Roman"/>
                <w:b/>
                <w:color w:val="000000"/>
                <w:sz w:val="20"/>
              </w:rPr>
            </w:pPr>
          </w:p>
        </w:tc>
        <w:tc>
          <w:tcPr>
            <w:tcW w:w="1559" w:type="dxa"/>
            <w:vAlign w:val="bottom"/>
          </w:tcPr>
          <w:p w:rsidR="00FF3FEF" w:rsidRDefault="00CA65C1">
            <w:pPr>
              <w:keepNext/>
              <w:keepLines/>
              <w:tabs>
                <w:tab w:val="decimal" w:pos="1094"/>
              </w:tabs>
              <w:jc w:val="both"/>
              <w:rPr>
                <w:rFonts w:ascii="Times New Roman" w:hAnsi="Times New Roman"/>
                <w:b/>
                <w:color w:val="000000"/>
                <w:sz w:val="20"/>
              </w:rPr>
            </w:pPr>
            <w:r>
              <w:rPr>
                <w:rFonts w:ascii="Times New Roman" w:hAnsi="Times New Roman"/>
                <w:b/>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
                <w:color w:val="000000"/>
                <w:sz w:val="20"/>
              </w:rPr>
            </w:pPr>
            <w:r>
              <w:rPr>
                <w:rFonts w:ascii="Times New Roman" w:hAnsi="Times New Roman"/>
                <w:b/>
                <w:color w:val="000000"/>
                <w:sz w:val="20"/>
              </w:rPr>
              <w:t>-</w:t>
            </w:r>
          </w:p>
        </w:tc>
        <w:tc>
          <w:tcPr>
            <w:tcW w:w="1843" w:type="dxa"/>
          </w:tcPr>
          <w:p w:rsidR="00FF3FEF" w:rsidRDefault="00CA65C1">
            <w:pPr>
              <w:tabs>
                <w:tab w:val="decimal" w:pos="1236"/>
              </w:tabs>
              <w:jc w:val="both"/>
              <w:rPr>
                <w:rFonts w:ascii="Times New Roman" w:hAnsi="Times New Roman"/>
                <w:b/>
                <w:color w:val="000000"/>
                <w:sz w:val="20"/>
              </w:rPr>
            </w:pPr>
            <w:r>
              <w:rPr>
                <w:rFonts w:ascii="Times New Roman" w:hAnsi="Times New Roman"/>
                <w:b/>
                <w:color w:val="000000"/>
                <w:sz w:val="20"/>
              </w:rPr>
              <w:t>1,150</w:t>
            </w:r>
          </w:p>
        </w:tc>
        <w:tc>
          <w:tcPr>
            <w:tcW w:w="1985" w:type="dxa"/>
          </w:tcPr>
          <w:p w:rsidR="00FF3FEF" w:rsidRDefault="00CA65C1">
            <w:pPr>
              <w:tabs>
                <w:tab w:val="decimal" w:pos="1378"/>
              </w:tabs>
              <w:jc w:val="both"/>
              <w:rPr>
                <w:rFonts w:ascii="Times New Roman" w:hAnsi="Times New Roman"/>
                <w:b/>
                <w:color w:val="000000"/>
                <w:sz w:val="20"/>
              </w:rPr>
            </w:pPr>
            <w:r>
              <w:rPr>
                <w:rFonts w:ascii="Times New Roman" w:hAnsi="Times New Roman"/>
                <w:b/>
                <w:color w:val="000000"/>
                <w:sz w:val="20"/>
              </w:rPr>
              <w:t>-</w:t>
            </w:r>
          </w:p>
        </w:tc>
        <w:tc>
          <w:tcPr>
            <w:tcW w:w="1559" w:type="dxa"/>
          </w:tcPr>
          <w:p w:rsidR="00FF3FEF" w:rsidRDefault="00CA65C1">
            <w:pPr>
              <w:tabs>
                <w:tab w:val="decimal" w:pos="1235"/>
              </w:tabs>
              <w:jc w:val="both"/>
              <w:rPr>
                <w:rFonts w:ascii="Times New Roman" w:hAnsi="Times New Roman"/>
                <w:b/>
                <w:color w:val="000000"/>
                <w:sz w:val="20"/>
              </w:rPr>
            </w:pPr>
            <w:r>
              <w:rPr>
                <w:rFonts w:ascii="Times New Roman" w:hAnsi="Times New Roman"/>
                <w:b/>
                <w:color w:val="000000"/>
                <w:sz w:val="20"/>
              </w:rPr>
              <w:t>1,150</w:t>
            </w:r>
          </w:p>
        </w:tc>
      </w:tr>
      <w:tr w:rsidR="00FF3FEF">
        <w:tc>
          <w:tcPr>
            <w:tcW w:w="4111" w:type="dxa"/>
          </w:tcPr>
          <w:p w:rsidR="00FF3FEF" w:rsidRDefault="00CA65C1">
            <w:pPr>
              <w:tabs>
                <w:tab w:val="left" w:pos="0"/>
                <w:tab w:val="left" w:pos="40"/>
                <w:tab w:val="left" w:pos="274"/>
              </w:tabs>
              <w:ind w:right="180"/>
              <w:rPr>
                <w:rFonts w:ascii="Times New Roman" w:hAnsi="Times New Roman"/>
                <w:bCs/>
                <w:color w:val="000000"/>
                <w:sz w:val="20"/>
              </w:rPr>
            </w:pPr>
            <w:r>
              <w:rPr>
                <w:rFonts w:ascii="Times New Roman" w:hAnsi="Times New Roman"/>
                <w:bCs/>
                <w:color w:val="000000"/>
                <w:sz w:val="20"/>
              </w:rPr>
              <w:t>Net profit for the year</w:t>
            </w:r>
          </w:p>
        </w:tc>
        <w:tc>
          <w:tcPr>
            <w:tcW w:w="1134" w:type="dxa"/>
          </w:tcPr>
          <w:p w:rsidR="00FF3FEF" w:rsidRDefault="00FF3FEF">
            <w:pPr>
              <w:keepNext/>
              <w:keepLines/>
              <w:tabs>
                <w:tab w:val="decimal" w:pos="810"/>
              </w:tabs>
              <w:jc w:val="both"/>
              <w:rPr>
                <w:rFonts w:ascii="Times New Roman" w:hAnsi="Times New Roman"/>
                <w:b/>
                <w:color w:val="000000"/>
                <w:sz w:val="20"/>
              </w:rPr>
            </w:pPr>
          </w:p>
        </w:tc>
        <w:tc>
          <w:tcPr>
            <w:tcW w:w="1559" w:type="dxa"/>
            <w:vAlign w:val="bottom"/>
          </w:tcPr>
          <w:p w:rsidR="00FF3FEF" w:rsidRDefault="00CA65C1">
            <w:pPr>
              <w:keepNext/>
              <w:keepLines/>
              <w:tabs>
                <w:tab w:val="decimal" w:pos="1094"/>
              </w:tabs>
              <w:jc w:val="both"/>
              <w:rPr>
                <w:rFonts w:ascii="Times New Roman" w:hAnsi="Times New Roman"/>
                <w:b/>
                <w:color w:val="000000"/>
                <w:sz w:val="20"/>
              </w:rPr>
            </w:pPr>
            <w:r>
              <w:rPr>
                <w:rFonts w:ascii="Times New Roman" w:hAnsi="Times New Roman"/>
                <w:b/>
                <w:color w:val="000000"/>
                <w:sz w:val="20"/>
              </w:rPr>
              <w:t>-</w:t>
            </w:r>
          </w:p>
        </w:tc>
        <w:tc>
          <w:tcPr>
            <w:tcW w:w="1701" w:type="dxa"/>
            <w:vAlign w:val="bottom"/>
          </w:tcPr>
          <w:p w:rsidR="00FF3FEF" w:rsidRDefault="00CA65C1">
            <w:pPr>
              <w:keepNext/>
              <w:keepLines/>
              <w:tabs>
                <w:tab w:val="decimal" w:pos="1236"/>
              </w:tabs>
              <w:jc w:val="both"/>
              <w:rPr>
                <w:rFonts w:ascii="Times New Roman" w:hAnsi="Times New Roman"/>
                <w:b/>
                <w:color w:val="000000"/>
                <w:sz w:val="20"/>
              </w:rPr>
            </w:pPr>
            <w:r>
              <w:rPr>
                <w:rFonts w:ascii="Times New Roman" w:hAnsi="Times New Roman"/>
                <w:b/>
                <w:color w:val="000000"/>
                <w:sz w:val="20"/>
              </w:rPr>
              <w:t>-</w:t>
            </w:r>
          </w:p>
        </w:tc>
        <w:tc>
          <w:tcPr>
            <w:tcW w:w="1843" w:type="dxa"/>
          </w:tcPr>
          <w:p w:rsidR="00FF3FEF" w:rsidRDefault="00CA65C1">
            <w:pPr>
              <w:tabs>
                <w:tab w:val="decimal" w:pos="1236"/>
              </w:tabs>
              <w:jc w:val="both"/>
              <w:rPr>
                <w:rFonts w:ascii="Times New Roman" w:hAnsi="Times New Roman"/>
                <w:b/>
                <w:color w:val="000000"/>
                <w:sz w:val="20"/>
              </w:rPr>
            </w:pPr>
            <w:r>
              <w:rPr>
                <w:rFonts w:ascii="Times New Roman" w:hAnsi="Times New Roman"/>
                <w:b/>
                <w:color w:val="000000"/>
                <w:sz w:val="20"/>
              </w:rPr>
              <w:t>-</w:t>
            </w:r>
          </w:p>
        </w:tc>
        <w:tc>
          <w:tcPr>
            <w:tcW w:w="1985" w:type="dxa"/>
          </w:tcPr>
          <w:p w:rsidR="00FF3FEF" w:rsidRDefault="00CA65C1">
            <w:pPr>
              <w:tabs>
                <w:tab w:val="decimal" w:pos="1378"/>
              </w:tabs>
              <w:jc w:val="both"/>
              <w:rPr>
                <w:rFonts w:ascii="Times New Roman" w:hAnsi="Times New Roman"/>
                <w:b/>
                <w:color w:val="000000"/>
                <w:sz w:val="20"/>
              </w:rPr>
            </w:pPr>
            <w:r>
              <w:rPr>
                <w:rFonts w:ascii="Times New Roman" w:hAnsi="Times New Roman"/>
                <w:b/>
                <w:color w:val="000000"/>
                <w:sz w:val="20"/>
              </w:rPr>
              <w:t>23,549</w:t>
            </w:r>
          </w:p>
        </w:tc>
        <w:tc>
          <w:tcPr>
            <w:tcW w:w="1559" w:type="dxa"/>
          </w:tcPr>
          <w:p w:rsidR="00FF3FEF" w:rsidRDefault="00CA65C1">
            <w:pPr>
              <w:tabs>
                <w:tab w:val="decimal" w:pos="1235"/>
              </w:tabs>
              <w:jc w:val="both"/>
              <w:rPr>
                <w:rFonts w:ascii="Times New Roman" w:hAnsi="Times New Roman"/>
                <w:b/>
                <w:color w:val="000000"/>
                <w:sz w:val="20"/>
              </w:rPr>
            </w:pPr>
            <w:r>
              <w:rPr>
                <w:rFonts w:ascii="Times New Roman" w:hAnsi="Times New Roman"/>
                <w:b/>
                <w:color w:val="000000"/>
                <w:sz w:val="20"/>
              </w:rPr>
              <w:t>23,549</w:t>
            </w:r>
          </w:p>
        </w:tc>
      </w:tr>
      <w:tr w:rsidR="00FF3FEF">
        <w:tc>
          <w:tcPr>
            <w:tcW w:w="4111" w:type="dxa"/>
            <w:tcBorders>
              <w:bottom w:val="single" w:sz="4" w:space="0" w:color="auto"/>
            </w:tcBorders>
          </w:tcPr>
          <w:p w:rsidR="00FF3FEF" w:rsidRDefault="00FF3FEF">
            <w:pPr>
              <w:tabs>
                <w:tab w:val="left" w:pos="0"/>
                <w:tab w:val="left" w:pos="40"/>
                <w:tab w:val="left" w:pos="274"/>
              </w:tabs>
              <w:ind w:right="180"/>
              <w:rPr>
                <w:rFonts w:ascii="Times New Roman" w:hAnsi="Times New Roman"/>
                <w:bCs/>
                <w:color w:val="000000"/>
                <w:sz w:val="20"/>
              </w:rPr>
            </w:pPr>
          </w:p>
        </w:tc>
        <w:tc>
          <w:tcPr>
            <w:tcW w:w="1134" w:type="dxa"/>
            <w:tcBorders>
              <w:bottom w:val="single" w:sz="4" w:space="0" w:color="auto"/>
            </w:tcBorders>
          </w:tcPr>
          <w:p w:rsidR="00FF3FEF" w:rsidRDefault="00FF3FEF">
            <w:pPr>
              <w:keepNext/>
              <w:keepLines/>
              <w:tabs>
                <w:tab w:val="decimal" w:pos="810"/>
              </w:tabs>
              <w:jc w:val="both"/>
              <w:rPr>
                <w:rFonts w:ascii="Times New Roman" w:hAnsi="Times New Roman"/>
                <w:b/>
                <w:color w:val="000000"/>
                <w:sz w:val="20"/>
              </w:rPr>
            </w:pPr>
          </w:p>
        </w:tc>
        <w:tc>
          <w:tcPr>
            <w:tcW w:w="1559" w:type="dxa"/>
            <w:tcBorders>
              <w:bottom w:val="single" w:sz="4" w:space="0" w:color="auto"/>
            </w:tcBorders>
            <w:vAlign w:val="bottom"/>
          </w:tcPr>
          <w:p w:rsidR="00FF3FEF" w:rsidRDefault="00FF3FEF">
            <w:pPr>
              <w:keepNext/>
              <w:keepLines/>
              <w:tabs>
                <w:tab w:val="decimal" w:pos="1094"/>
              </w:tabs>
              <w:jc w:val="both"/>
              <w:rPr>
                <w:rFonts w:ascii="Times New Roman" w:hAnsi="Times New Roman"/>
                <w:b/>
                <w:color w:val="000000"/>
                <w:sz w:val="20"/>
              </w:rPr>
            </w:pPr>
          </w:p>
        </w:tc>
        <w:tc>
          <w:tcPr>
            <w:tcW w:w="1701" w:type="dxa"/>
            <w:tcBorders>
              <w:bottom w:val="single" w:sz="4" w:space="0" w:color="auto"/>
            </w:tcBorders>
            <w:vAlign w:val="bottom"/>
          </w:tcPr>
          <w:p w:rsidR="00FF3FEF" w:rsidRDefault="00FF3FEF">
            <w:pPr>
              <w:keepNext/>
              <w:keepLines/>
              <w:tabs>
                <w:tab w:val="decimal" w:pos="1236"/>
              </w:tabs>
              <w:jc w:val="both"/>
              <w:rPr>
                <w:rFonts w:ascii="Times New Roman" w:hAnsi="Times New Roman"/>
                <w:b/>
                <w:color w:val="000000"/>
                <w:sz w:val="20"/>
              </w:rPr>
            </w:pPr>
          </w:p>
        </w:tc>
        <w:tc>
          <w:tcPr>
            <w:tcW w:w="1843" w:type="dxa"/>
            <w:tcBorders>
              <w:bottom w:val="single" w:sz="4" w:space="0" w:color="auto"/>
            </w:tcBorders>
          </w:tcPr>
          <w:p w:rsidR="00FF3FEF" w:rsidRDefault="00FF3FEF">
            <w:pPr>
              <w:tabs>
                <w:tab w:val="decimal" w:pos="1236"/>
              </w:tabs>
              <w:jc w:val="both"/>
              <w:rPr>
                <w:rFonts w:ascii="Times New Roman" w:hAnsi="Times New Roman"/>
                <w:b/>
                <w:color w:val="000000"/>
                <w:sz w:val="20"/>
              </w:rPr>
            </w:pPr>
          </w:p>
        </w:tc>
        <w:tc>
          <w:tcPr>
            <w:tcW w:w="1985" w:type="dxa"/>
            <w:tcBorders>
              <w:bottom w:val="single" w:sz="4" w:space="0" w:color="auto"/>
            </w:tcBorders>
          </w:tcPr>
          <w:p w:rsidR="00FF3FEF" w:rsidRDefault="00FF3FEF">
            <w:pPr>
              <w:tabs>
                <w:tab w:val="decimal" w:pos="1378"/>
              </w:tabs>
              <w:jc w:val="both"/>
              <w:rPr>
                <w:rFonts w:ascii="Times New Roman" w:hAnsi="Times New Roman"/>
                <w:b/>
                <w:color w:val="000000"/>
                <w:sz w:val="20"/>
              </w:rPr>
            </w:pPr>
          </w:p>
        </w:tc>
        <w:tc>
          <w:tcPr>
            <w:tcW w:w="1559" w:type="dxa"/>
            <w:tcBorders>
              <w:bottom w:val="single" w:sz="4" w:space="0" w:color="auto"/>
            </w:tcBorders>
          </w:tcPr>
          <w:p w:rsidR="00FF3FEF" w:rsidRDefault="00FF3FEF">
            <w:pPr>
              <w:tabs>
                <w:tab w:val="decimal" w:pos="1235"/>
              </w:tabs>
              <w:jc w:val="both"/>
              <w:rPr>
                <w:rFonts w:ascii="Times New Roman" w:hAnsi="Times New Roman"/>
                <w:b/>
                <w:color w:val="000000"/>
                <w:sz w:val="20"/>
              </w:rPr>
            </w:pPr>
          </w:p>
        </w:tc>
      </w:tr>
      <w:tr w:rsidR="00FF3FEF">
        <w:tc>
          <w:tcPr>
            <w:tcW w:w="4111" w:type="dxa"/>
            <w:tcBorders>
              <w:top w:val="single" w:sz="4" w:space="0" w:color="auto"/>
              <w:bottom w:val="double" w:sz="4" w:space="0" w:color="auto"/>
            </w:tcBorders>
          </w:tcPr>
          <w:p w:rsidR="00FF3FEF" w:rsidRDefault="00CA65C1">
            <w:pPr>
              <w:pStyle w:val="Heading5"/>
              <w:jc w:val="both"/>
              <w:rPr>
                <w:rFonts w:ascii="Times New Roman" w:hAnsi="Times New Roman"/>
                <w:sz w:val="20"/>
                <w:u w:val="none"/>
              </w:rPr>
            </w:pPr>
            <w:r>
              <w:rPr>
                <w:rFonts w:ascii="Times New Roman" w:hAnsi="Times New Roman"/>
                <w:sz w:val="20"/>
                <w:u w:val="none"/>
              </w:rPr>
              <w:t>At December 31, 2002</w:t>
            </w:r>
          </w:p>
        </w:tc>
        <w:tc>
          <w:tcPr>
            <w:tcW w:w="1134" w:type="dxa"/>
            <w:tcBorders>
              <w:top w:val="single" w:sz="4" w:space="0" w:color="auto"/>
              <w:bottom w:val="double" w:sz="4" w:space="0" w:color="auto"/>
            </w:tcBorders>
          </w:tcPr>
          <w:p w:rsidR="00FF3FEF" w:rsidRDefault="00FF3FEF">
            <w:pPr>
              <w:keepNext/>
              <w:keepLines/>
              <w:tabs>
                <w:tab w:val="decimal" w:pos="810"/>
              </w:tabs>
              <w:jc w:val="both"/>
              <w:rPr>
                <w:rFonts w:ascii="Times New Roman" w:hAnsi="Times New Roman"/>
                <w:b/>
                <w:color w:val="000000"/>
                <w:sz w:val="20"/>
              </w:rPr>
            </w:pPr>
          </w:p>
        </w:tc>
        <w:tc>
          <w:tcPr>
            <w:tcW w:w="1559" w:type="dxa"/>
            <w:tcBorders>
              <w:top w:val="single" w:sz="4" w:space="0" w:color="auto"/>
              <w:bottom w:val="double" w:sz="4" w:space="0" w:color="auto"/>
            </w:tcBorders>
            <w:vAlign w:val="bottom"/>
          </w:tcPr>
          <w:p w:rsidR="00FF3FEF" w:rsidRDefault="00CA65C1">
            <w:pPr>
              <w:keepNext/>
              <w:keepLines/>
              <w:tabs>
                <w:tab w:val="decimal" w:pos="1094"/>
              </w:tabs>
              <w:jc w:val="both"/>
              <w:rPr>
                <w:rFonts w:ascii="Times New Roman" w:hAnsi="Times New Roman"/>
                <w:b/>
                <w:color w:val="000000"/>
                <w:sz w:val="20"/>
              </w:rPr>
            </w:pPr>
            <w:r>
              <w:rPr>
                <w:rFonts w:ascii="Times New Roman" w:hAnsi="Times New Roman"/>
                <w:b/>
                <w:color w:val="000000"/>
                <w:sz w:val="20"/>
              </w:rPr>
              <w:t>55,125</w:t>
            </w:r>
          </w:p>
        </w:tc>
        <w:tc>
          <w:tcPr>
            <w:tcW w:w="1701" w:type="dxa"/>
            <w:tcBorders>
              <w:top w:val="single" w:sz="4" w:space="0" w:color="auto"/>
              <w:bottom w:val="double" w:sz="4" w:space="0" w:color="auto"/>
            </w:tcBorders>
            <w:vAlign w:val="bottom"/>
          </w:tcPr>
          <w:p w:rsidR="00FF3FEF" w:rsidRDefault="00CA65C1">
            <w:pPr>
              <w:keepNext/>
              <w:keepLines/>
              <w:tabs>
                <w:tab w:val="decimal" w:pos="1236"/>
              </w:tabs>
              <w:jc w:val="both"/>
              <w:rPr>
                <w:rFonts w:ascii="Times New Roman" w:hAnsi="Times New Roman"/>
                <w:b/>
                <w:color w:val="000000"/>
                <w:sz w:val="20"/>
              </w:rPr>
            </w:pPr>
            <w:r>
              <w:rPr>
                <w:rFonts w:ascii="Times New Roman" w:hAnsi="Times New Roman"/>
                <w:b/>
                <w:color w:val="000000"/>
                <w:sz w:val="20"/>
              </w:rPr>
              <w:t>181,945</w:t>
            </w:r>
          </w:p>
        </w:tc>
        <w:tc>
          <w:tcPr>
            <w:tcW w:w="1843" w:type="dxa"/>
            <w:tcBorders>
              <w:top w:val="single" w:sz="4" w:space="0" w:color="auto"/>
              <w:bottom w:val="double" w:sz="4" w:space="0" w:color="auto"/>
            </w:tcBorders>
          </w:tcPr>
          <w:p w:rsidR="00FF3FEF" w:rsidRDefault="00CA65C1">
            <w:pPr>
              <w:tabs>
                <w:tab w:val="decimal" w:pos="1236"/>
              </w:tabs>
              <w:jc w:val="both"/>
              <w:rPr>
                <w:rFonts w:ascii="Times New Roman" w:hAnsi="Times New Roman"/>
                <w:b/>
                <w:color w:val="000000"/>
                <w:sz w:val="20"/>
              </w:rPr>
            </w:pPr>
            <w:r>
              <w:rPr>
                <w:rFonts w:ascii="Times New Roman" w:hAnsi="Times New Roman"/>
                <w:b/>
                <w:color w:val="000000"/>
                <w:sz w:val="20"/>
              </w:rPr>
              <w:t>6,312</w:t>
            </w:r>
          </w:p>
        </w:tc>
        <w:tc>
          <w:tcPr>
            <w:tcW w:w="1985" w:type="dxa"/>
            <w:tcBorders>
              <w:top w:val="single" w:sz="4" w:space="0" w:color="auto"/>
              <w:bottom w:val="double" w:sz="4" w:space="0" w:color="auto"/>
            </w:tcBorders>
          </w:tcPr>
          <w:p w:rsidR="00FF3FEF" w:rsidRDefault="00CA65C1">
            <w:pPr>
              <w:tabs>
                <w:tab w:val="decimal" w:pos="1378"/>
              </w:tabs>
              <w:jc w:val="both"/>
              <w:rPr>
                <w:rFonts w:ascii="Times New Roman" w:hAnsi="Times New Roman"/>
                <w:b/>
                <w:color w:val="000000"/>
                <w:sz w:val="20"/>
              </w:rPr>
            </w:pPr>
            <w:r>
              <w:rPr>
                <w:rFonts w:ascii="Times New Roman" w:hAnsi="Times New Roman"/>
                <w:b/>
                <w:color w:val="000000"/>
                <w:sz w:val="20"/>
              </w:rPr>
              <w:t>13,850</w:t>
            </w:r>
          </w:p>
        </w:tc>
        <w:tc>
          <w:tcPr>
            <w:tcW w:w="1559" w:type="dxa"/>
            <w:tcBorders>
              <w:top w:val="single" w:sz="4" w:space="0" w:color="auto"/>
              <w:bottom w:val="double" w:sz="4" w:space="0" w:color="auto"/>
            </w:tcBorders>
          </w:tcPr>
          <w:p w:rsidR="00FF3FEF" w:rsidRDefault="00CA65C1">
            <w:pPr>
              <w:tabs>
                <w:tab w:val="decimal" w:pos="1235"/>
              </w:tabs>
              <w:jc w:val="both"/>
              <w:rPr>
                <w:rFonts w:ascii="Times New Roman" w:hAnsi="Times New Roman"/>
                <w:b/>
                <w:color w:val="000000"/>
                <w:sz w:val="20"/>
              </w:rPr>
            </w:pPr>
            <w:r>
              <w:rPr>
                <w:rFonts w:ascii="Times New Roman" w:hAnsi="Times New Roman"/>
                <w:b/>
                <w:color w:val="000000"/>
                <w:sz w:val="20"/>
              </w:rPr>
              <w:t>257,232</w:t>
            </w:r>
          </w:p>
        </w:tc>
      </w:tr>
    </w:tbl>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FF3FEF">
      <w:pPr>
        <w:pStyle w:val="BodyText"/>
        <w:jc w:val="both"/>
        <w:rPr>
          <w:rFonts w:ascii="Times New Roman" w:hAnsi="Times New Roman"/>
          <w:sz w:val="20"/>
        </w:rPr>
      </w:pPr>
    </w:p>
    <w:p w:rsidR="00FF3FEF" w:rsidRDefault="00CA65C1">
      <w:pPr>
        <w:pStyle w:val="BodyText"/>
        <w:jc w:val="center"/>
        <w:rPr>
          <w:rFonts w:ascii="Times New Roman" w:hAnsi="Times New Roman"/>
          <w:sz w:val="20"/>
          <w:lang w:val="en-US"/>
        </w:rPr>
      </w:pPr>
      <w:r>
        <w:rPr>
          <w:rFonts w:ascii="Times New Roman" w:hAnsi="Times New Roman"/>
          <w:sz w:val="20"/>
          <w:lang w:val="en-US"/>
        </w:rPr>
        <w:t xml:space="preserve">The accompanying policies and explanatory notes on pages 6 through </w:t>
      </w:r>
      <w:r>
        <w:rPr>
          <w:rFonts w:ascii="Times New Roman" w:hAnsi="Times New Roman"/>
          <w:sz w:val="18"/>
        </w:rPr>
        <w:t>49</w:t>
      </w:r>
      <w:r>
        <w:rPr>
          <w:rFonts w:ascii="Times New Roman" w:hAnsi="Times New Roman"/>
          <w:sz w:val="20"/>
          <w:lang w:val="en-US"/>
        </w:rPr>
        <w:t xml:space="preserve"> form an integral part of the consolidated financial statements.</w:t>
      </w:r>
    </w:p>
    <w:p w:rsidR="00FF3FEF" w:rsidRDefault="00FF3FEF">
      <w:pPr>
        <w:tabs>
          <w:tab w:val="left" w:pos="-90"/>
          <w:tab w:val="left" w:pos="0"/>
          <w:tab w:val="left" w:pos="2304"/>
        </w:tabs>
        <w:jc w:val="center"/>
        <w:rPr>
          <w:rFonts w:ascii="Times New Roman" w:hAnsi="Times New Roman"/>
          <w:color w:val="000000"/>
          <w:sz w:val="20"/>
        </w:rPr>
        <w:sectPr w:rsidR="00FF3FEF">
          <w:headerReference w:type="default" r:id="rId16"/>
          <w:headerReference w:type="first" r:id="rId17"/>
          <w:pgSz w:w="16834" w:h="11896" w:orient="landscape" w:code="9"/>
          <w:pgMar w:top="1418" w:right="1418" w:bottom="1418" w:left="1418" w:header="708" w:footer="708" w:gutter="0"/>
          <w:pgNumType w:start="4"/>
          <w:cols w:space="708"/>
          <w:noEndnote/>
        </w:sectPr>
      </w:pPr>
    </w:p>
    <w:p w:rsidR="00FF3FEF" w:rsidRDefault="00FF3FEF">
      <w:pPr>
        <w:pStyle w:val="BodyText21"/>
        <w:widowControl/>
        <w:tabs>
          <w:tab w:val="left" w:pos="-90"/>
          <w:tab w:val="left" w:pos="0"/>
          <w:tab w:val="left" w:pos="2304"/>
        </w:tabs>
        <w:rPr>
          <w:rFonts w:ascii="Times New Roman" w:hAnsi="Times New Roman"/>
          <w:snapToGrid/>
          <w:lang w:val="en-US"/>
        </w:rPr>
      </w:pPr>
    </w:p>
    <w:tbl>
      <w:tblPr>
        <w:tblW w:w="9104" w:type="dxa"/>
        <w:tblInd w:w="40" w:type="dxa"/>
        <w:tblLayout w:type="fixed"/>
        <w:tblCellMar>
          <w:left w:w="40" w:type="dxa"/>
          <w:right w:w="40" w:type="dxa"/>
        </w:tblCellMar>
        <w:tblLook w:val="0000" w:firstRow="0" w:lastRow="0" w:firstColumn="0" w:lastColumn="0" w:noHBand="0" w:noVBand="0"/>
      </w:tblPr>
      <w:tblGrid>
        <w:gridCol w:w="6379"/>
        <w:gridCol w:w="1418"/>
        <w:gridCol w:w="1307"/>
      </w:tblGrid>
      <w:tr w:rsidR="00FF3FEF">
        <w:trPr>
          <w:trHeight w:val="113"/>
        </w:trPr>
        <w:tc>
          <w:tcPr>
            <w:tcW w:w="6379" w:type="dxa"/>
            <w:tcBorders>
              <w:top w:val="single" w:sz="4" w:space="0" w:color="auto"/>
              <w:bottom w:val="single" w:sz="4" w:space="0" w:color="auto"/>
            </w:tcBorders>
            <w:vAlign w:val="bottom"/>
          </w:tcPr>
          <w:p w:rsidR="00FF3FEF" w:rsidRDefault="00FF3FEF">
            <w:pPr>
              <w:keepNext/>
              <w:keepLines/>
              <w:ind w:right="40"/>
              <w:rPr>
                <w:rFonts w:ascii="Times New Roman" w:hAnsi="Times New Roman"/>
                <w:color w:val="000000"/>
                <w:sz w:val="16"/>
              </w:rPr>
            </w:pPr>
          </w:p>
        </w:tc>
        <w:tc>
          <w:tcPr>
            <w:tcW w:w="1418" w:type="dxa"/>
            <w:tcBorders>
              <w:top w:val="single" w:sz="4" w:space="0" w:color="auto"/>
              <w:bottom w:val="single" w:sz="4" w:space="0" w:color="auto"/>
            </w:tcBorders>
          </w:tcPr>
          <w:p w:rsidR="00FF3FEF" w:rsidRDefault="00CA65C1">
            <w:pPr>
              <w:ind w:left="40" w:right="40"/>
              <w:jc w:val="center"/>
              <w:rPr>
                <w:rFonts w:ascii="Times New Roman" w:hAnsi="Times New Roman"/>
                <w:b/>
                <w:color w:val="000000"/>
                <w:sz w:val="16"/>
              </w:rPr>
            </w:pPr>
            <w:r>
              <w:rPr>
                <w:rFonts w:ascii="Times New Roman" w:hAnsi="Times New Roman"/>
                <w:b/>
                <w:color w:val="000000"/>
                <w:sz w:val="16"/>
              </w:rPr>
              <w:t>2002</w:t>
            </w:r>
          </w:p>
        </w:tc>
        <w:tc>
          <w:tcPr>
            <w:tcW w:w="1307" w:type="dxa"/>
            <w:tcBorders>
              <w:top w:val="single" w:sz="4" w:space="0" w:color="auto"/>
              <w:bottom w:val="single" w:sz="4" w:space="0" w:color="auto"/>
            </w:tcBorders>
          </w:tcPr>
          <w:p w:rsidR="00FF3FEF" w:rsidRDefault="00CA65C1">
            <w:pPr>
              <w:keepNext/>
              <w:ind w:left="40" w:right="140"/>
              <w:jc w:val="center"/>
              <w:rPr>
                <w:rFonts w:ascii="Times New Roman" w:hAnsi="Times New Roman"/>
                <w:color w:val="000000"/>
                <w:sz w:val="16"/>
              </w:rPr>
            </w:pPr>
            <w:r>
              <w:rPr>
                <w:rFonts w:ascii="Times New Roman" w:hAnsi="Times New Roman"/>
                <w:color w:val="000000"/>
                <w:sz w:val="16"/>
              </w:rPr>
              <w:t>2001</w:t>
            </w:r>
          </w:p>
        </w:tc>
      </w:tr>
      <w:tr w:rsidR="00FF3FEF">
        <w:trPr>
          <w:trHeight w:val="113"/>
        </w:trPr>
        <w:tc>
          <w:tcPr>
            <w:tcW w:w="6379" w:type="dxa"/>
            <w:tcBorders>
              <w:top w:val="single" w:sz="4" w:space="0" w:color="auto"/>
            </w:tcBorders>
          </w:tcPr>
          <w:p w:rsidR="00FF3FEF" w:rsidRDefault="00FF3FEF">
            <w:pPr>
              <w:ind w:left="40" w:right="40"/>
              <w:rPr>
                <w:rFonts w:ascii="Times New Roman" w:hAnsi="Times New Roman"/>
                <w:b/>
                <w:color w:val="000000"/>
                <w:sz w:val="16"/>
              </w:rPr>
            </w:pPr>
          </w:p>
        </w:tc>
        <w:tc>
          <w:tcPr>
            <w:tcW w:w="1418" w:type="dxa"/>
            <w:tcBorders>
              <w:top w:val="single" w:sz="4" w:space="0" w:color="auto"/>
            </w:tcBorders>
          </w:tcPr>
          <w:p w:rsidR="00FF3FEF" w:rsidRDefault="00FF3FEF">
            <w:pPr>
              <w:ind w:right="40"/>
              <w:jc w:val="right"/>
              <w:rPr>
                <w:rFonts w:ascii="Times New Roman" w:hAnsi="Times New Roman"/>
                <w:b/>
                <w:color w:val="000000"/>
                <w:sz w:val="16"/>
              </w:rPr>
            </w:pPr>
          </w:p>
        </w:tc>
        <w:tc>
          <w:tcPr>
            <w:tcW w:w="1307" w:type="dxa"/>
            <w:tcBorders>
              <w:top w:val="single" w:sz="4" w:space="0" w:color="auto"/>
            </w:tcBorders>
          </w:tcPr>
          <w:p w:rsidR="00FF3FEF" w:rsidRDefault="00FF3FEF">
            <w:pPr>
              <w:ind w:right="140"/>
              <w:jc w:val="center"/>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color w:val="000000"/>
                <w:sz w:val="16"/>
              </w:rPr>
            </w:pPr>
            <w:r>
              <w:rPr>
                <w:rFonts w:ascii="Times New Roman" w:hAnsi="Times New Roman"/>
                <w:b/>
                <w:color w:val="000000"/>
                <w:sz w:val="16"/>
              </w:rPr>
              <w:t xml:space="preserve">Cash flows from operating </w:t>
            </w:r>
            <w:r>
              <w:rPr>
                <w:rFonts w:ascii="Times New Roman" w:hAnsi="Times New Roman"/>
                <w:b/>
                <w:color w:val="000000"/>
                <w:sz w:val="16"/>
              </w:rPr>
              <w:t>activities</w:t>
            </w:r>
          </w:p>
        </w:tc>
        <w:tc>
          <w:tcPr>
            <w:tcW w:w="1418" w:type="dxa"/>
          </w:tcPr>
          <w:p w:rsidR="00FF3FEF" w:rsidRDefault="00FF3FEF">
            <w:pPr>
              <w:ind w:right="40"/>
              <w:jc w:val="right"/>
              <w:rPr>
                <w:rFonts w:ascii="Times New Roman" w:hAnsi="Times New Roman"/>
                <w:b/>
                <w:color w:val="000000"/>
                <w:sz w:val="16"/>
              </w:rPr>
            </w:pPr>
          </w:p>
        </w:tc>
        <w:tc>
          <w:tcPr>
            <w:tcW w:w="1307" w:type="dxa"/>
          </w:tcPr>
          <w:p w:rsidR="00FF3FEF" w:rsidRDefault="00FF3FEF">
            <w:pPr>
              <w:tabs>
                <w:tab w:val="decimal" w:pos="668"/>
              </w:tabs>
              <w:ind w:right="140"/>
              <w:jc w:val="center"/>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Interest received</w:t>
            </w:r>
          </w:p>
        </w:tc>
        <w:tc>
          <w:tcPr>
            <w:tcW w:w="1418" w:type="dxa"/>
          </w:tcPr>
          <w:p w:rsidR="00FF3FEF" w:rsidRDefault="00CA65C1">
            <w:pPr>
              <w:tabs>
                <w:tab w:val="decimal" w:pos="952"/>
              </w:tabs>
              <w:ind w:right="40"/>
              <w:jc w:val="both"/>
              <w:rPr>
                <w:rFonts w:ascii="Times New Roman" w:hAnsi="Times New Roman"/>
                <w:b/>
                <w:color w:val="000000"/>
                <w:sz w:val="16"/>
              </w:rPr>
            </w:pPr>
            <w:r>
              <w:rPr>
                <w:rFonts w:ascii="Times New Roman" w:hAnsi="Times New Roman"/>
                <w:b/>
                <w:color w:val="000000"/>
                <w:sz w:val="16"/>
              </w:rPr>
              <w:t>470,780</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797,535</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Interest paid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(275,761)</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(595,640)</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Fees and commissions received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24,713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35,509</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Income from banking services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20,645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22,441</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Trading income (loss)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21,711</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23,991</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Recoveries of loans previously written off</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1,004</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2,008</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Fees and commissions paid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(17,277)</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(15,671)</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Cash payments to employees and other parties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(60,098)</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(63,312)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Cash received from other operating activities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17,503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35,522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Cash paid for other operating activities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(62,450)</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(78,339)</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 xml:space="preserve">Income taxes </w:t>
            </w:r>
            <w:r>
              <w:rPr>
                <w:rFonts w:ascii="Times New Roman" w:hAnsi="Times New Roman"/>
                <w:color w:val="000000"/>
                <w:sz w:val="16"/>
              </w:rPr>
              <w:t>paid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(40,185)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(32,631)</w:t>
            </w:r>
          </w:p>
        </w:tc>
      </w:tr>
      <w:tr w:rsidR="00FF3FEF">
        <w:trPr>
          <w:trHeight w:val="113"/>
        </w:trPr>
        <w:tc>
          <w:tcPr>
            <w:tcW w:w="6379" w:type="dxa"/>
            <w:tcBorders>
              <w:bottom w:val="single" w:sz="4" w:space="0" w:color="auto"/>
            </w:tcBorders>
          </w:tcPr>
          <w:p w:rsidR="00FF3FEF" w:rsidRDefault="00FF3FEF">
            <w:pPr>
              <w:ind w:right="40"/>
              <w:rPr>
                <w:rFonts w:ascii="Times New Roman" w:hAnsi="Times New Roman"/>
                <w:color w:val="000000"/>
                <w:sz w:val="16"/>
              </w:rPr>
            </w:pPr>
          </w:p>
        </w:tc>
        <w:tc>
          <w:tcPr>
            <w:tcW w:w="1418" w:type="dxa"/>
            <w:tcBorders>
              <w:bottom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bottom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74"/>
        </w:trPr>
        <w:tc>
          <w:tcPr>
            <w:tcW w:w="6379" w:type="dxa"/>
            <w:tcBorders>
              <w:top w:val="single" w:sz="4" w:space="0" w:color="auto"/>
              <w:bottom w:val="single" w:sz="4" w:space="0" w:color="auto"/>
            </w:tcBorders>
          </w:tcPr>
          <w:p w:rsidR="00FF3FEF" w:rsidRDefault="00CA65C1">
            <w:pPr>
              <w:ind w:right="40"/>
              <w:rPr>
                <w:rFonts w:ascii="Times New Roman" w:hAnsi="Times New Roman"/>
                <w:color w:val="000000"/>
                <w:sz w:val="16"/>
              </w:rPr>
            </w:pPr>
            <w:r>
              <w:rPr>
                <w:rFonts w:ascii="Times New Roman" w:hAnsi="Times New Roman"/>
                <w:b/>
                <w:bCs/>
                <w:color w:val="000000"/>
                <w:sz w:val="16"/>
              </w:rPr>
              <w:t>Cash flows from operating activities before changes in operating assets and liabilities</w:t>
            </w:r>
          </w:p>
        </w:tc>
        <w:tc>
          <w:tcPr>
            <w:tcW w:w="1418" w:type="dxa"/>
            <w:tcBorders>
              <w:top w:val="single" w:sz="4" w:space="0" w:color="auto"/>
              <w:bottom w:val="single" w:sz="4" w:space="0" w:color="auto"/>
            </w:tcBorders>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100,585</w:t>
            </w:r>
          </w:p>
        </w:tc>
        <w:tc>
          <w:tcPr>
            <w:tcW w:w="1307" w:type="dxa"/>
            <w:tcBorders>
              <w:top w:val="single" w:sz="4" w:space="0" w:color="auto"/>
              <w:bottom w:val="single" w:sz="4" w:space="0" w:color="auto"/>
            </w:tcBorders>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131,413</w:t>
            </w:r>
          </w:p>
        </w:tc>
      </w:tr>
      <w:tr w:rsidR="00FF3FEF">
        <w:trPr>
          <w:trHeight w:val="113"/>
        </w:trPr>
        <w:tc>
          <w:tcPr>
            <w:tcW w:w="6379" w:type="dxa"/>
            <w:tcBorders>
              <w:top w:val="single" w:sz="4" w:space="0" w:color="auto"/>
            </w:tcBorders>
          </w:tcPr>
          <w:p w:rsidR="00FF3FEF" w:rsidRDefault="00FF3FEF">
            <w:pPr>
              <w:ind w:right="40"/>
              <w:rPr>
                <w:rFonts w:ascii="Times New Roman" w:hAnsi="Times New Roman"/>
                <w:b/>
                <w:bCs/>
                <w:color w:val="000000"/>
                <w:sz w:val="16"/>
              </w:rPr>
            </w:pPr>
          </w:p>
        </w:tc>
        <w:tc>
          <w:tcPr>
            <w:tcW w:w="1418" w:type="dxa"/>
            <w:tcBorders>
              <w:top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top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b/>
                <w:bCs/>
                <w:color w:val="000000"/>
                <w:sz w:val="16"/>
              </w:rPr>
              <w:t>Changes in operating assets and liabilities</w:t>
            </w:r>
          </w:p>
        </w:tc>
        <w:tc>
          <w:tcPr>
            <w:tcW w:w="1418" w:type="dxa"/>
          </w:tcPr>
          <w:p w:rsidR="00FF3FEF" w:rsidRDefault="00FF3FEF">
            <w:pPr>
              <w:tabs>
                <w:tab w:val="decimal" w:pos="952"/>
              </w:tabs>
              <w:jc w:val="both"/>
              <w:rPr>
                <w:rFonts w:ascii="Times New Roman" w:hAnsi="Times New Roman"/>
                <w:b/>
                <w:color w:val="000000"/>
                <w:sz w:val="16"/>
              </w:rPr>
            </w:pPr>
          </w:p>
        </w:tc>
        <w:tc>
          <w:tcPr>
            <w:tcW w:w="1307" w:type="dxa"/>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Net (increase) decrease trading securities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(44,638)</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(6,890)</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 xml:space="preserve">Net </w:t>
            </w:r>
            <w:r>
              <w:rPr>
                <w:rFonts w:ascii="Times New Roman" w:hAnsi="Times New Roman"/>
                <w:color w:val="000000"/>
                <w:sz w:val="16"/>
              </w:rPr>
              <w:t>(increase) decrease in reserve deposits at the Central Bank</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754</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(27,207)</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 xml:space="preserve">Net (increase) in originated loans and advances </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(119,205)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(71,013)</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Net (increase) decrease in factoring receivables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(15,133)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56,752</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Net (increase) decrease in minimum lease paymen</w:t>
            </w:r>
            <w:r>
              <w:rPr>
                <w:rFonts w:ascii="Times New Roman" w:hAnsi="Times New Roman"/>
                <w:color w:val="000000"/>
                <w:sz w:val="16"/>
              </w:rPr>
              <w:t>ts receivable</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(23,940)</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36,232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decrease in other assets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(4,124)</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5,918</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(decrease) in deposits from other banks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16,410</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(23,025)</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in customers’ deposits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600,093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580,000</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 xml:space="preserve">Net increase (decrease) in other money market </w:t>
            </w:r>
            <w:r>
              <w:rPr>
                <w:rFonts w:ascii="Times New Roman" w:hAnsi="Times New Roman"/>
                <w:color w:val="000000"/>
                <w:sz w:val="16"/>
              </w:rPr>
              <w:t>deposits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(242,876)</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163,732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in factoring payables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13,779</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11,185</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(decrease) in other liabilities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(8,736)</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15,118</w:t>
            </w:r>
          </w:p>
        </w:tc>
      </w:tr>
      <w:tr w:rsidR="00FF3FEF">
        <w:trPr>
          <w:trHeight w:val="113"/>
        </w:trPr>
        <w:tc>
          <w:tcPr>
            <w:tcW w:w="6379" w:type="dxa"/>
            <w:tcBorders>
              <w:bottom w:val="single" w:sz="4" w:space="0" w:color="auto"/>
            </w:tcBorders>
          </w:tcPr>
          <w:p w:rsidR="00FF3FEF" w:rsidRDefault="00FF3FEF">
            <w:pPr>
              <w:ind w:right="40"/>
              <w:rPr>
                <w:rFonts w:ascii="Times New Roman" w:hAnsi="Times New Roman"/>
                <w:color w:val="000000"/>
                <w:sz w:val="16"/>
              </w:rPr>
            </w:pPr>
          </w:p>
        </w:tc>
        <w:tc>
          <w:tcPr>
            <w:tcW w:w="1418" w:type="dxa"/>
            <w:tcBorders>
              <w:bottom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bottom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Borders>
              <w:top w:val="single" w:sz="4" w:space="0" w:color="auto"/>
              <w:bottom w:val="single" w:sz="4" w:space="0" w:color="auto"/>
            </w:tcBorders>
          </w:tcPr>
          <w:p w:rsidR="00FF3FEF" w:rsidRDefault="00CA65C1">
            <w:pPr>
              <w:ind w:right="40"/>
              <w:rPr>
                <w:rFonts w:ascii="Times New Roman" w:hAnsi="Times New Roman"/>
                <w:b/>
                <w:bCs/>
                <w:color w:val="000000"/>
                <w:sz w:val="16"/>
              </w:rPr>
            </w:pPr>
            <w:r>
              <w:rPr>
                <w:rFonts w:ascii="Times New Roman" w:hAnsi="Times New Roman"/>
                <w:b/>
                <w:bCs/>
                <w:color w:val="000000"/>
                <w:sz w:val="16"/>
              </w:rPr>
              <w:t>Net cash from operating activities</w:t>
            </w:r>
          </w:p>
        </w:tc>
        <w:tc>
          <w:tcPr>
            <w:tcW w:w="1418" w:type="dxa"/>
            <w:tcBorders>
              <w:top w:val="single" w:sz="4" w:space="0" w:color="auto"/>
              <w:bottom w:val="single" w:sz="4" w:space="0" w:color="auto"/>
            </w:tcBorders>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272,969</w:t>
            </w:r>
          </w:p>
        </w:tc>
        <w:tc>
          <w:tcPr>
            <w:tcW w:w="1307" w:type="dxa"/>
            <w:tcBorders>
              <w:top w:val="single" w:sz="4" w:space="0" w:color="auto"/>
              <w:bottom w:val="single" w:sz="4" w:space="0" w:color="auto"/>
            </w:tcBorders>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872,215</w:t>
            </w:r>
          </w:p>
        </w:tc>
      </w:tr>
      <w:tr w:rsidR="00FF3FEF">
        <w:trPr>
          <w:trHeight w:val="113"/>
        </w:trPr>
        <w:tc>
          <w:tcPr>
            <w:tcW w:w="6379" w:type="dxa"/>
            <w:tcBorders>
              <w:top w:val="single" w:sz="4" w:space="0" w:color="auto"/>
            </w:tcBorders>
          </w:tcPr>
          <w:p w:rsidR="00FF3FEF" w:rsidRDefault="00FF3FEF">
            <w:pPr>
              <w:ind w:right="40"/>
              <w:rPr>
                <w:rFonts w:ascii="Times New Roman" w:hAnsi="Times New Roman"/>
                <w:b/>
                <w:bCs/>
                <w:color w:val="000000"/>
                <w:sz w:val="16"/>
              </w:rPr>
            </w:pPr>
          </w:p>
        </w:tc>
        <w:tc>
          <w:tcPr>
            <w:tcW w:w="1418" w:type="dxa"/>
            <w:tcBorders>
              <w:top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top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b/>
                <w:bCs/>
                <w:color w:val="000000"/>
                <w:sz w:val="16"/>
              </w:rPr>
              <w:t>Cash flows from investing activities</w:t>
            </w:r>
          </w:p>
        </w:tc>
        <w:tc>
          <w:tcPr>
            <w:tcW w:w="1418" w:type="dxa"/>
          </w:tcPr>
          <w:p w:rsidR="00FF3FEF" w:rsidRDefault="00FF3FEF">
            <w:pPr>
              <w:tabs>
                <w:tab w:val="decimal" w:pos="952"/>
              </w:tabs>
              <w:jc w:val="both"/>
              <w:rPr>
                <w:rFonts w:ascii="Times New Roman" w:hAnsi="Times New Roman"/>
                <w:b/>
                <w:color w:val="000000"/>
                <w:sz w:val="16"/>
              </w:rPr>
            </w:pPr>
          </w:p>
        </w:tc>
        <w:tc>
          <w:tcPr>
            <w:tcW w:w="1307" w:type="dxa"/>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 xml:space="preserve">Purchases of </w:t>
            </w:r>
            <w:r>
              <w:rPr>
                <w:rFonts w:ascii="Times New Roman" w:hAnsi="Times New Roman"/>
                <w:color w:val="000000"/>
                <w:sz w:val="16"/>
              </w:rPr>
              <w:t xml:space="preserve">available for sale securities </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(17,520)</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(87,177)</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 xml:space="preserve">Proceeds from sale and redemption of available for sale securities </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153,515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6,690</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 xml:space="preserve">Purchases of held to maturity securities </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(39,725)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(29,439)</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Proceeds from redemption of held to maturity securities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49,413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100,122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Disposal of subsidiaries and associates net of cash disposed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(483)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Purchases of premises and equipment</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(15,265)</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(12,074)</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Proceeds from the sale of premises and equipment</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1,623</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799</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Purchase of intangible assets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(1,854)</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w:t>
            </w:r>
          </w:p>
        </w:tc>
      </w:tr>
      <w:tr w:rsidR="00FF3FEF">
        <w:trPr>
          <w:trHeight w:val="113"/>
        </w:trPr>
        <w:tc>
          <w:tcPr>
            <w:tcW w:w="6379" w:type="dxa"/>
            <w:tcBorders>
              <w:bottom w:val="single" w:sz="4" w:space="0" w:color="auto"/>
            </w:tcBorders>
          </w:tcPr>
          <w:p w:rsidR="00FF3FEF" w:rsidRDefault="00FF3FEF">
            <w:pPr>
              <w:ind w:right="40"/>
              <w:rPr>
                <w:rFonts w:ascii="Times New Roman" w:hAnsi="Times New Roman"/>
                <w:color w:val="000000"/>
                <w:sz w:val="16"/>
              </w:rPr>
            </w:pPr>
          </w:p>
        </w:tc>
        <w:tc>
          <w:tcPr>
            <w:tcW w:w="1418" w:type="dxa"/>
            <w:tcBorders>
              <w:bottom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bottom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Borders>
              <w:top w:val="single" w:sz="4" w:space="0" w:color="auto"/>
              <w:bottom w:val="single" w:sz="4" w:space="0" w:color="auto"/>
            </w:tcBorders>
          </w:tcPr>
          <w:p w:rsidR="00FF3FEF" w:rsidRDefault="00CA65C1">
            <w:pPr>
              <w:ind w:right="40"/>
              <w:rPr>
                <w:rFonts w:ascii="Times New Roman" w:hAnsi="Times New Roman"/>
                <w:color w:val="000000"/>
                <w:sz w:val="16"/>
              </w:rPr>
            </w:pPr>
            <w:r>
              <w:rPr>
                <w:rFonts w:ascii="Times New Roman" w:hAnsi="Times New Roman"/>
                <w:b/>
                <w:bCs/>
                <w:color w:val="000000"/>
                <w:sz w:val="16"/>
              </w:rPr>
              <w:t xml:space="preserve">Net cash </w:t>
            </w:r>
            <w:r>
              <w:rPr>
                <w:rFonts w:ascii="Times New Roman" w:hAnsi="Times New Roman"/>
                <w:b/>
                <w:bCs/>
                <w:color w:val="000000"/>
                <w:sz w:val="16"/>
              </w:rPr>
              <w:t>provided by (used in) investing activities</w:t>
            </w:r>
          </w:p>
        </w:tc>
        <w:tc>
          <w:tcPr>
            <w:tcW w:w="1418" w:type="dxa"/>
            <w:tcBorders>
              <w:top w:val="single" w:sz="4" w:space="0" w:color="auto"/>
              <w:bottom w:val="single" w:sz="4" w:space="0" w:color="auto"/>
            </w:tcBorders>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129,204</w:t>
            </w:r>
          </w:p>
        </w:tc>
        <w:tc>
          <w:tcPr>
            <w:tcW w:w="1307" w:type="dxa"/>
            <w:tcBorders>
              <w:top w:val="single" w:sz="4" w:space="0" w:color="auto"/>
              <w:bottom w:val="single" w:sz="4" w:space="0" w:color="auto"/>
            </w:tcBorders>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(21,079)</w:t>
            </w:r>
          </w:p>
        </w:tc>
      </w:tr>
      <w:tr w:rsidR="00FF3FEF">
        <w:trPr>
          <w:trHeight w:val="113"/>
        </w:trPr>
        <w:tc>
          <w:tcPr>
            <w:tcW w:w="6379" w:type="dxa"/>
            <w:tcBorders>
              <w:top w:val="single" w:sz="4" w:space="0" w:color="auto"/>
            </w:tcBorders>
          </w:tcPr>
          <w:p w:rsidR="00FF3FEF" w:rsidRDefault="00FF3FEF">
            <w:pPr>
              <w:ind w:right="40"/>
              <w:rPr>
                <w:rFonts w:ascii="Times New Roman" w:hAnsi="Times New Roman"/>
                <w:color w:val="000000"/>
                <w:sz w:val="16"/>
              </w:rPr>
            </w:pPr>
          </w:p>
        </w:tc>
        <w:tc>
          <w:tcPr>
            <w:tcW w:w="1418" w:type="dxa"/>
            <w:tcBorders>
              <w:top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top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b/>
                <w:bCs/>
                <w:color w:val="000000"/>
                <w:sz w:val="16"/>
              </w:rPr>
              <w:t>Cash flows from financing activities</w:t>
            </w:r>
          </w:p>
        </w:tc>
        <w:tc>
          <w:tcPr>
            <w:tcW w:w="1418" w:type="dxa"/>
          </w:tcPr>
          <w:p w:rsidR="00FF3FEF" w:rsidRDefault="00FF3FEF">
            <w:pPr>
              <w:tabs>
                <w:tab w:val="decimal" w:pos="952"/>
              </w:tabs>
              <w:jc w:val="both"/>
              <w:rPr>
                <w:rFonts w:ascii="Times New Roman" w:hAnsi="Times New Roman"/>
                <w:b/>
                <w:color w:val="000000"/>
                <w:sz w:val="16"/>
              </w:rPr>
            </w:pPr>
          </w:p>
        </w:tc>
        <w:tc>
          <w:tcPr>
            <w:tcW w:w="1307" w:type="dxa"/>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 xml:space="preserve">Proceeds from funds borrowed </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351,418</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179,489</w:t>
            </w:r>
          </w:p>
        </w:tc>
      </w:tr>
      <w:tr w:rsidR="00FF3FEF">
        <w:trPr>
          <w:trHeight w:val="113"/>
        </w:trPr>
        <w:tc>
          <w:tcPr>
            <w:tcW w:w="6379" w:type="dxa"/>
          </w:tcPr>
          <w:p w:rsidR="00FF3FEF" w:rsidRDefault="00CA65C1">
            <w:pPr>
              <w:ind w:right="40"/>
              <w:rPr>
                <w:rFonts w:ascii="Times New Roman" w:hAnsi="Times New Roman"/>
                <w:b/>
                <w:bCs/>
                <w:color w:val="000000"/>
                <w:sz w:val="16"/>
              </w:rPr>
            </w:pPr>
            <w:r>
              <w:rPr>
                <w:rFonts w:ascii="Times New Roman" w:hAnsi="Times New Roman"/>
                <w:color w:val="000000"/>
                <w:sz w:val="16"/>
              </w:rPr>
              <w:t>Repayments of funds borrowed</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(390,961)</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(1,022,019)</w:t>
            </w:r>
          </w:p>
        </w:tc>
      </w:tr>
      <w:tr w:rsidR="00FF3FEF">
        <w:trPr>
          <w:trHeight w:val="113"/>
        </w:trPr>
        <w:tc>
          <w:tcPr>
            <w:tcW w:w="6379" w:type="dxa"/>
            <w:tcBorders>
              <w:bottom w:val="single" w:sz="4" w:space="0" w:color="auto"/>
            </w:tcBorders>
          </w:tcPr>
          <w:p w:rsidR="00FF3FEF" w:rsidRDefault="00FF3FEF">
            <w:pPr>
              <w:ind w:right="40"/>
              <w:rPr>
                <w:rFonts w:ascii="Times New Roman" w:hAnsi="Times New Roman"/>
                <w:b/>
                <w:bCs/>
                <w:color w:val="000000"/>
                <w:sz w:val="16"/>
              </w:rPr>
            </w:pPr>
          </w:p>
        </w:tc>
        <w:tc>
          <w:tcPr>
            <w:tcW w:w="1418" w:type="dxa"/>
            <w:tcBorders>
              <w:bottom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bottom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Borders>
              <w:top w:val="single" w:sz="4" w:space="0" w:color="auto"/>
              <w:bottom w:val="single" w:sz="4" w:space="0" w:color="auto"/>
            </w:tcBorders>
          </w:tcPr>
          <w:p w:rsidR="00FF3FEF" w:rsidRDefault="00CA65C1">
            <w:pPr>
              <w:ind w:right="40"/>
              <w:rPr>
                <w:rFonts w:ascii="Times New Roman" w:hAnsi="Times New Roman"/>
                <w:b/>
                <w:bCs/>
                <w:color w:val="000000"/>
                <w:sz w:val="16"/>
              </w:rPr>
            </w:pPr>
            <w:r>
              <w:rPr>
                <w:rFonts w:ascii="Times New Roman" w:hAnsi="Times New Roman"/>
                <w:b/>
                <w:bCs/>
                <w:color w:val="000000"/>
                <w:sz w:val="16"/>
              </w:rPr>
              <w:t xml:space="preserve">Net cash provided by (used in) financing </w:t>
            </w:r>
            <w:r>
              <w:rPr>
                <w:rFonts w:ascii="Times New Roman" w:hAnsi="Times New Roman"/>
                <w:b/>
                <w:bCs/>
                <w:color w:val="000000"/>
                <w:sz w:val="16"/>
              </w:rPr>
              <w:t>activities</w:t>
            </w:r>
          </w:p>
        </w:tc>
        <w:tc>
          <w:tcPr>
            <w:tcW w:w="1418" w:type="dxa"/>
            <w:tcBorders>
              <w:top w:val="single" w:sz="4" w:space="0" w:color="auto"/>
              <w:bottom w:val="single" w:sz="4" w:space="0" w:color="auto"/>
            </w:tcBorders>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(39,543)</w:t>
            </w:r>
          </w:p>
        </w:tc>
        <w:tc>
          <w:tcPr>
            <w:tcW w:w="1307" w:type="dxa"/>
            <w:tcBorders>
              <w:top w:val="single" w:sz="4" w:space="0" w:color="auto"/>
              <w:bottom w:val="single" w:sz="4" w:space="0" w:color="auto"/>
            </w:tcBorders>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(842,530)</w:t>
            </w:r>
          </w:p>
        </w:tc>
      </w:tr>
      <w:tr w:rsidR="00FF3FEF">
        <w:trPr>
          <w:trHeight w:val="113"/>
        </w:trPr>
        <w:tc>
          <w:tcPr>
            <w:tcW w:w="6379" w:type="dxa"/>
            <w:tcBorders>
              <w:top w:val="single" w:sz="4" w:space="0" w:color="auto"/>
            </w:tcBorders>
          </w:tcPr>
          <w:p w:rsidR="00FF3FEF" w:rsidRDefault="00FF3FEF">
            <w:pPr>
              <w:ind w:right="40"/>
              <w:rPr>
                <w:rFonts w:ascii="Times New Roman" w:hAnsi="Times New Roman"/>
                <w:color w:val="000000"/>
                <w:sz w:val="16"/>
              </w:rPr>
            </w:pPr>
          </w:p>
        </w:tc>
        <w:tc>
          <w:tcPr>
            <w:tcW w:w="1418" w:type="dxa"/>
            <w:tcBorders>
              <w:top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top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Effect of net foreign exchanges difference and monetary gain (loss) on cash and cash equivalents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(43,664)</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(5,522)</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Net increase in cash and cash equivalents</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319,466</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3,084</w:t>
            </w:r>
          </w:p>
        </w:tc>
      </w:tr>
      <w:tr w:rsidR="00FF3FEF">
        <w:trPr>
          <w:trHeight w:val="113"/>
        </w:trPr>
        <w:tc>
          <w:tcPr>
            <w:tcW w:w="6379" w:type="dxa"/>
          </w:tcPr>
          <w:p w:rsidR="00FF3FEF" w:rsidRDefault="00CA65C1">
            <w:pPr>
              <w:ind w:right="40"/>
              <w:rPr>
                <w:rFonts w:ascii="Times New Roman" w:hAnsi="Times New Roman"/>
                <w:color w:val="000000"/>
                <w:sz w:val="16"/>
              </w:rPr>
            </w:pPr>
            <w:r>
              <w:rPr>
                <w:rFonts w:ascii="Times New Roman" w:hAnsi="Times New Roman"/>
                <w:color w:val="000000"/>
                <w:sz w:val="16"/>
              </w:rPr>
              <w:t>Cash and cash equivalents at beginning of year</w:t>
            </w:r>
          </w:p>
        </w:tc>
        <w:tc>
          <w:tcPr>
            <w:tcW w:w="1418" w:type="dxa"/>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1,533,518</w:t>
            </w:r>
          </w:p>
        </w:tc>
        <w:tc>
          <w:tcPr>
            <w:tcW w:w="1307" w:type="dxa"/>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1,530,434</w:t>
            </w:r>
          </w:p>
        </w:tc>
      </w:tr>
      <w:tr w:rsidR="00FF3FEF">
        <w:trPr>
          <w:trHeight w:val="113"/>
        </w:trPr>
        <w:tc>
          <w:tcPr>
            <w:tcW w:w="6379" w:type="dxa"/>
            <w:tcBorders>
              <w:bottom w:val="single" w:sz="4" w:space="0" w:color="auto"/>
            </w:tcBorders>
          </w:tcPr>
          <w:p w:rsidR="00FF3FEF" w:rsidRDefault="00FF3FEF">
            <w:pPr>
              <w:ind w:right="40"/>
              <w:rPr>
                <w:rFonts w:ascii="Times New Roman" w:hAnsi="Times New Roman"/>
                <w:color w:val="000000"/>
                <w:sz w:val="16"/>
              </w:rPr>
            </w:pPr>
          </w:p>
        </w:tc>
        <w:tc>
          <w:tcPr>
            <w:tcW w:w="1418" w:type="dxa"/>
            <w:tcBorders>
              <w:bottom w:val="single" w:sz="4" w:space="0" w:color="auto"/>
            </w:tcBorders>
          </w:tcPr>
          <w:p w:rsidR="00FF3FEF" w:rsidRDefault="00FF3FEF">
            <w:pPr>
              <w:tabs>
                <w:tab w:val="decimal" w:pos="952"/>
              </w:tabs>
              <w:jc w:val="both"/>
              <w:rPr>
                <w:rFonts w:ascii="Times New Roman" w:hAnsi="Times New Roman"/>
                <w:b/>
                <w:color w:val="000000"/>
                <w:sz w:val="16"/>
              </w:rPr>
            </w:pPr>
          </w:p>
        </w:tc>
        <w:tc>
          <w:tcPr>
            <w:tcW w:w="1307" w:type="dxa"/>
            <w:tcBorders>
              <w:bottom w:val="single" w:sz="4" w:space="0" w:color="auto"/>
            </w:tcBorders>
          </w:tcPr>
          <w:p w:rsidR="00FF3FEF" w:rsidRDefault="00FF3FEF">
            <w:pPr>
              <w:tabs>
                <w:tab w:val="decimal" w:pos="810"/>
              </w:tabs>
              <w:jc w:val="both"/>
              <w:rPr>
                <w:rFonts w:ascii="Times New Roman" w:hAnsi="Times New Roman"/>
                <w:color w:val="000000"/>
                <w:sz w:val="16"/>
              </w:rPr>
            </w:pPr>
          </w:p>
        </w:tc>
      </w:tr>
      <w:tr w:rsidR="00FF3FEF">
        <w:trPr>
          <w:trHeight w:val="113"/>
        </w:trPr>
        <w:tc>
          <w:tcPr>
            <w:tcW w:w="6379" w:type="dxa"/>
            <w:tcBorders>
              <w:top w:val="single" w:sz="4" w:space="0" w:color="auto"/>
              <w:bottom w:val="double" w:sz="4" w:space="0" w:color="auto"/>
            </w:tcBorders>
          </w:tcPr>
          <w:p w:rsidR="00FF3FEF" w:rsidRDefault="00CA65C1">
            <w:pPr>
              <w:ind w:right="40"/>
              <w:rPr>
                <w:rFonts w:ascii="Times New Roman" w:hAnsi="Times New Roman"/>
                <w:color w:val="000000"/>
                <w:sz w:val="16"/>
              </w:rPr>
            </w:pPr>
            <w:r>
              <w:rPr>
                <w:rFonts w:ascii="Times New Roman" w:hAnsi="Times New Roman"/>
                <w:b/>
                <w:bCs/>
                <w:color w:val="000000"/>
                <w:sz w:val="16"/>
              </w:rPr>
              <w:t>Cash and cash equivalents at end of year</w:t>
            </w:r>
          </w:p>
        </w:tc>
        <w:tc>
          <w:tcPr>
            <w:tcW w:w="1418" w:type="dxa"/>
            <w:tcBorders>
              <w:top w:val="single" w:sz="4" w:space="0" w:color="auto"/>
              <w:bottom w:val="double" w:sz="4" w:space="0" w:color="auto"/>
            </w:tcBorders>
          </w:tcPr>
          <w:p w:rsidR="00FF3FEF" w:rsidRDefault="00CA65C1">
            <w:pPr>
              <w:tabs>
                <w:tab w:val="decimal" w:pos="952"/>
              </w:tabs>
              <w:jc w:val="both"/>
              <w:rPr>
                <w:rFonts w:ascii="Times New Roman" w:hAnsi="Times New Roman"/>
                <w:b/>
                <w:color w:val="000000"/>
                <w:sz w:val="16"/>
              </w:rPr>
            </w:pPr>
            <w:r>
              <w:rPr>
                <w:rFonts w:ascii="Times New Roman" w:hAnsi="Times New Roman"/>
                <w:b/>
                <w:color w:val="000000"/>
                <w:sz w:val="16"/>
              </w:rPr>
              <w:t>1,852,984</w:t>
            </w:r>
          </w:p>
        </w:tc>
        <w:tc>
          <w:tcPr>
            <w:tcW w:w="1307" w:type="dxa"/>
            <w:tcBorders>
              <w:top w:val="single" w:sz="4" w:space="0" w:color="auto"/>
              <w:bottom w:val="double" w:sz="4" w:space="0" w:color="auto"/>
            </w:tcBorders>
          </w:tcPr>
          <w:p w:rsidR="00FF3FEF" w:rsidRDefault="00CA65C1">
            <w:pPr>
              <w:tabs>
                <w:tab w:val="decimal" w:pos="810"/>
              </w:tabs>
              <w:jc w:val="both"/>
              <w:rPr>
                <w:rFonts w:ascii="Times New Roman" w:hAnsi="Times New Roman"/>
                <w:color w:val="000000"/>
                <w:sz w:val="16"/>
              </w:rPr>
            </w:pPr>
            <w:r>
              <w:rPr>
                <w:rFonts w:ascii="Times New Roman" w:hAnsi="Times New Roman"/>
                <w:color w:val="000000"/>
                <w:sz w:val="16"/>
              </w:rPr>
              <w:t>1,533,518</w:t>
            </w:r>
          </w:p>
        </w:tc>
      </w:tr>
    </w:tbl>
    <w:p w:rsidR="00FF3FEF" w:rsidRDefault="00FF3FEF">
      <w:pPr>
        <w:pStyle w:val="000normal"/>
        <w:spacing w:before="0" w:after="0" w:afterAutospacing="0"/>
        <w:rPr>
          <w:rFonts w:ascii="Times New Roman" w:eastAsia="Times New Roman" w:hAnsi="Times New Roman" w:cs="Times New Roman"/>
          <w:szCs w:val="22"/>
        </w:rPr>
      </w:pPr>
    </w:p>
    <w:p w:rsidR="00FF3FEF" w:rsidRDefault="00FF3FEF">
      <w:pPr>
        <w:pStyle w:val="000normal"/>
        <w:spacing w:before="0" w:after="0" w:afterAutospacing="0"/>
        <w:rPr>
          <w:rFonts w:ascii="Times New Roman" w:eastAsia="Times New Roman" w:hAnsi="Times New Roman" w:cs="Times New Roman"/>
          <w:szCs w:val="22"/>
        </w:rPr>
      </w:pPr>
    </w:p>
    <w:p w:rsidR="00FF3FEF" w:rsidRDefault="00FF3FEF">
      <w:pPr>
        <w:pStyle w:val="000normal"/>
        <w:spacing w:before="0" w:after="0" w:afterAutospacing="0"/>
        <w:rPr>
          <w:rFonts w:ascii="Times New Roman" w:eastAsia="Times New Roman" w:hAnsi="Times New Roman" w:cs="Times New Roman"/>
          <w:szCs w:val="22"/>
        </w:rPr>
      </w:pPr>
    </w:p>
    <w:p w:rsidR="00FF3FEF" w:rsidRDefault="00FF3FEF">
      <w:pPr>
        <w:pStyle w:val="000normal"/>
        <w:spacing w:before="0" w:after="0" w:afterAutospacing="0"/>
        <w:rPr>
          <w:rFonts w:ascii="Times New Roman" w:eastAsia="Times New Roman" w:hAnsi="Times New Roman" w:cs="Times New Roman"/>
          <w:szCs w:val="22"/>
        </w:rPr>
      </w:pPr>
    </w:p>
    <w:p w:rsidR="00FF3FEF" w:rsidRDefault="00FF3FEF">
      <w:pPr>
        <w:pStyle w:val="000normal"/>
        <w:spacing w:before="0" w:after="0" w:afterAutospacing="0"/>
        <w:rPr>
          <w:rFonts w:ascii="Times New Roman" w:eastAsia="Times New Roman" w:hAnsi="Times New Roman" w:cs="Times New Roman"/>
          <w:szCs w:val="22"/>
        </w:rPr>
      </w:pPr>
    </w:p>
    <w:p w:rsidR="00FF3FEF" w:rsidRDefault="00CA65C1">
      <w:pPr>
        <w:jc w:val="center"/>
        <w:rPr>
          <w:rFonts w:ascii="Times New Roman" w:hAnsi="Times New Roman"/>
          <w:bCs/>
          <w:sz w:val="16"/>
        </w:rPr>
      </w:pPr>
      <w:r>
        <w:rPr>
          <w:rFonts w:ascii="Times New Roman" w:hAnsi="Times New Roman"/>
          <w:sz w:val="20"/>
          <w:szCs w:val="22"/>
        </w:rPr>
        <w:t xml:space="preserve">The accompanying policies and explanatory notes on pages 6 through </w:t>
      </w:r>
      <w:r>
        <w:rPr>
          <w:rFonts w:ascii="Times New Roman" w:hAnsi="Times New Roman"/>
          <w:sz w:val="18"/>
        </w:rPr>
        <w:t>49</w:t>
      </w:r>
      <w:r>
        <w:rPr>
          <w:rFonts w:ascii="Times New Roman" w:hAnsi="Times New Roman"/>
          <w:sz w:val="20"/>
          <w:szCs w:val="22"/>
        </w:rPr>
        <w:t xml:space="preserve"> form an integral part of the consolidated financial statements.</w:t>
      </w:r>
    </w:p>
    <w:p w:rsidR="00FF3FEF" w:rsidRDefault="00FF3FEF">
      <w:pPr>
        <w:ind w:left="567" w:right="-7" w:hanging="567"/>
        <w:jc w:val="both"/>
        <w:rPr>
          <w:rFonts w:ascii="Times New Roman" w:hAnsi="Times New Roman"/>
          <w:bCs/>
          <w:sz w:val="16"/>
        </w:rPr>
        <w:sectPr w:rsidR="00FF3FEF">
          <w:headerReference w:type="default" r:id="rId18"/>
          <w:pgSz w:w="11909" w:h="16834" w:code="9"/>
          <w:pgMar w:top="1418" w:right="1418" w:bottom="1418" w:left="1418" w:header="708" w:footer="708" w:gutter="0"/>
          <w:paperSrc w:first="15" w:other="15"/>
          <w:cols w:space="708"/>
        </w:sectPr>
      </w:pPr>
    </w:p>
    <w:p w:rsidR="00FF3FEF" w:rsidRDefault="00CA65C1">
      <w:pPr>
        <w:ind w:left="567" w:right="-7" w:hanging="567"/>
        <w:jc w:val="both"/>
        <w:rPr>
          <w:rFonts w:ascii="Times New Roman" w:hAnsi="Times New Roman"/>
          <w:b/>
          <w:sz w:val="20"/>
        </w:rPr>
      </w:pPr>
      <w:r>
        <w:rPr>
          <w:rFonts w:ascii="Times New Roman" w:hAnsi="Times New Roman"/>
          <w:b/>
          <w:sz w:val="20"/>
        </w:rPr>
        <w:t>1.</w:t>
      </w:r>
      <w:r>
        <w:rPr>
          <w:rFonts w:ascii="Times New Roman" w:hAnsi="Times New Roman"/>
          <w:b/>
          <w:sz w:val="20"/>
        </w:rPr>
        <w:tab/>
        <w:t>CORPORATE INFORMATION</w:t>
      </w:r>
    </w:p>
    <w:p w:rsidR="00FF3FEF" w:rsidRDefault="00FF3FEF">
      <w:pPr>
        <w:ind w:right="-7"/>
        <w:jc w:val="both"/>
        <w:rPr>
          <w:rFonts w:ascii="Times New Roman" w:hAnsi="Times New Roman"/>
          <w:bCs/>
          <w:sz w:val="20"/>
        </w:rPr>
      </w:pPr>
    </w:p>
    <w:p w:rsidR="00FF3FEF" w:rsidRDefault="00CA65C1">
      <w:pPr>
        <w:ind w:right="-7"/>
        <w:jc w:val="both"/>
        <w:rPr>
          <w:rFonts w:ascii="Times New Roman" w:hAnsi="Times New Roman"/>
          <w:b/>
          <w:sz w:val="20"/>
        </w:rPr>
      </w:pPr>
      <w:r>
        <w:rPr>
          <w:rFonts w:ascii="Times New Roman" w:hAnsi="Times New Roman"/>
          <w:b/>
          <w:sz w:val="20"/>
        </w:rPr>
        <w:t>General</w:t>
      </w:r>
    </w:p>
    <w:p w:rsidR="00FF3FEF" w:rsidRDefault="00FF3FEF">
      <w:pPr>
        <w:ind w:right="-7"/>
        <w:jc w:val="both"/>
        <w:rPr>
          <w:rFonts w:ascii="Times New Roman" w:hAnsi="Times New Roman"/>
          <w:sz w:val="20"/>
        </w:rPr>
      </w:pPr>
    </w:p>
    <w:p w:rsidR="00FF3FEF" w:rsidRDefault="00CA65C1">
      <w:pPr>
        <w:pStyle w:val="AANumbering"/>
        <w:numPr>
          <w:ilvl w:val="0"/>
          <w:numId w:val="0"/>
        </w:numPr>
        <w:tabs>
          <w:tab w:val="clear" w:pos="1134"/>
        </w:tabs>
        <w:spacing w:line="240" w:lineRule="auto"/>
        <w:jc w:val="both"/>
        <w:rPr>
          <w:sz w:val="20"/>
        </w:rPr>
      </w:pPr>
      <w:r>
        <w:rPr>
          <w:sz w:val="20"/>
        </w:rPr>
        <w:t>Türk Ekonomi Bankası</w:t>
      </w:r>
      <w:r>
        <w:rPr>
          <w:sz w:val="20"/>
        </w:rPr>
        <w:t xml:space="preserve"> A.S. (a Turkish joint stock company – TEB, the Bank) was incorporated in Turkey. Certain shares of the Bank, representing 20% of the total, are listed on the İstanbul Stock Exchange.  The registered office address of TEB is located at Meclis-i Mebusan Cad</w:t>
      </w:r>
      <w:r>
        <w:rPr>
          <w:sz w:val="20"/>
        </w:rPr>
        <w:t xml:space="preserve">desi, No: 35, Fındıklı-İstanbul/Turkey.  The Bank was originally incorporated in 1927 and in 1982 was acquired by the Colakoglu Group and renamed as Türk Ekonomi Bankası A.S.  </w:t>
      </w:r>
    </w:p>
    <w:p w:rsidR="00FF3FEF" w:rsidRDefault="00FF3FEF">
      <w:pPr>
        <w:pStyle w:val="AANumbering"/>
        <w:numPr>
          <w:ilvl w:val="0"/>
          <w:numId w:val="0"/>
        </w:numPr>
        <w:tabs>
          <w:tab w:val="clear" w:pos="1134"/>
        </w:tabs>
        <w:spacing w:line="240" w:lineRule="auto"/>
        <w:jc w:val="both"/>
        <w:rPr>
          <w:sz w:val="20"/>
        </w:rPr>
      </w:pPr>
    </w:p>
    <w:p w:rsidR="00FF3FEF" w:rsidRDefault="00CA65C1">
      <w:pPr>
        <w:ind w:right="-7"/>
        <w:jc w:val="both"/>
        <w:rPr>
          <w:rFonts w:ascii="Times New Roman" w:hAnsi="Times New Roman"/>
          <w:sz w:val="20"/>
        </w:rPr>
      </w:pPr>
      <w:r>
        <w:rPr>
          <w:rFonts w:ascii="Times New Roman" w:hAnsi="Times New Roman"/>
          <w:sz w:val="20"/>
        </w:rPr>
        <w:t>The consolidated financial statements of the Bank were authorized for issue by</w:t>
      </w:r>
      <w:r>
        <w:rPr>
          <w:rFonts w:ascii="Times New Roman" w:hAnsi="Times New Roman"/>
          <w:sz w:val="20"/>
        </w:rPr>
        <w:t xml:space="preserve"> the management on March 5, 2003. The General Assembly and certain regulatory bodies have the power to amend the statutory financial statements after issue. The parent and the ultimate parent of the Bank is TEB Mali Yatırımlar A.S..</w:t>
      </w:r>
    </w:p>
    <w:p w:rsidR="00FF3FEF" w:rsidRDefault="00FF3FEF">
      <w:pPr>
        <w:ind w:right="-7"/>
        <w:jc w:val="both"/>
        <w:rPr>
          <w:rFonts w:ascii="Times New Roman" w:hAnsi="Times New Roman"/>
          <w:sz w:val="20"/>
        </w:rPr>
      </w:pPr>
    </w:p>
    <w:p w:rsidR="00FF3FEF" w:rsidRDefault="00CA65C1">
      <w:pPr>
        <w:pStyle w:val="BodyTextIndent"/>
        <w:ind w:left="0" w:right="-7"/>
        <w:jc w:val="both"/>
        <w:rPr>
          <w:rFonts w:ascii="Times New Roman" w:hAnsi="Times New Roman"/>
          <w:b/>
          <w:bCs/>
          <w:sz w:val="20"/>
        </w:rPr>
      </w:pPr>
      <w:r>
        <w:rPr>
          <w:rFonts w:ascii="Times New Roman" w:hAnsi="Times New Roman"/>
          <w:b/>
          <w:bCs/>
          <w:sz w:val="20"/>
        </w:rPr>
        <w:t xml:space="preserve">Nature of Activities </w:t>
      </w:r>
      <w:r>
        <w:rPr>
          <w:rFonts w:ascii="Times New Roman" w:hAnsi="Times New Roman"/>
          <w:b/>
          <w:bCs/>
          <w:sz w:val="20"/>
        </w:rPr>
        <w:t>of the Bank / Group</w:t>
      </w:r>
    </w:p>
    <w:p w:rsidR="00FF3FEF" w:rsidRDefault="00FF3FEF">
      <w:pPr>
        <w:pStyle w:val="BodyTextIndent"/>
        <w:ind w:left="0" w:right="-7"/>
        <w:jc w:val="both"/>
        <w:rPr>
          <w:rFonts w:ascii="Times New Roman" w:hAnsi="Times New Roman"/>
          <w:sz w:val="20"/>
        </w:rPr>
      </w:pPr>
    </w:p>
    <w:p w:rsidR="00FF3FEF" w:rsidRDefault="00CA65C1">
      <w:pPr>
        <w:pStyle w:val="BodyTextIndent"/>
        <w:ind w:left="0" w:right="-7"/>
        <w:jc w:val="both"/>
        <w:rPr>
          <w:rFonts w:ascii="Times New Roman" w:hAnsi="Times New Roman"/>
          <w:sz w:val="20"/>
        </w:rPr>
      </w:pPr>
      <w:r>
        <w:rPr>
          <w:rFonts w:ascii="Times New Roman" w:hAnsi="Times New Roman"/>
          <w:sz w:val="20"/>
        </w:rPr>
        <w:t>For the purposes of the consolidated financial statements, the Bank and its consolidated subsidiaries are referred to as “the Group”.</w:t>
      </w:r>
    </w:p>
    <w:p w:rsidR="00FF3FEF" w:rsidRDefault="00FF3FEF">
      <w:pPr>
        <w:pStyle w:val="BodyTextIndent"/>
        <w:ind w:left="0" w:right="-7"/>
        <w:jc w:val="both"/>
        <w:rPr>
          <w:rFonts w:ascii="Times New Roman" w:hAnsi="Times New Roman"/>
          <w:sz w:val="20"/>
        </w:rPr>
      </w:pPr>
    </w:p>
    <w:p w:rsidR="00FF3FEF" w:rsidRDefault="00CA65C1">
      <w:pPr>
        <w:pStyle w:val="BodyTextIndent"/>
        <w:ind w:left="0" w:right="-7"/>
        <w:jc w:val="both"/>
        <w:rPr>
          <w:rFonts w:ascii="Times New Roman" w:hAnsi="Times New Roman"/>
          <w:sz w:val="20"/>
        </w:rPr>
      </w:pPr>
      <w:r>
        <w:rPr>
          <w:rFonts w:ascii="Times New Roman" w:hAnsi="Times New Roman"/>
          <w:sz w:val="20"/>
        </w:rPr>
        <w:t>The operations of the Group consist of banking, leasing, factoring, insurance, brokerage and portfol</w:t>
      </w:r>
      <w:r>
        <w:rPr>
          <w:rFonts w:ascii="Times New Roman" w:hAnsi="Times New Roman"/>
          <w:sz w:val="20"/>
        </w:rPr>
        <w:t>io management in capital markets, which are conducted mainly with local customers.</w:t>
      </w:r>
    </w:p>
    <w:p w:rsidR="00FF3FEF" w:rsidRDefault="00FF3FEF">
      <w:pPr>
        <w:pStyle w:val="BodyTextIndent"/>
        <w:ind w:left="0" w:right="-7"/>
        <w:jc w:val="both"/>
      </w:pPr>
    </w:p>
    <w:p w:rsidR="00FF3FEF" w:rsidRDefault="00CA65C1">
      <w:pPr>
        <w:jc w:val="both"/>
        <w:rPr>
          <w:rFonts w:ascii="Times New Roman" w:hAnsi="Times New Roman"/>
          <w:sz w:val="20"/>
        </w:rPr>
      </w:pPr>
      <w:r>
        <w:rPr>
          <w:rFonts w:ascii="Times New Roman" w:hAnsi="Times New Roman"/>
          <w:sz w:val="20"/>
        </w:rPr>
        <w:t>The Bank provides banking services through 74 (2001-54) branches and 1,673 employees (2001 – 1,263) (excluding the subsidiaries) as of December 31, 2002 in Turkey.</w:t>
      </w:r>
    </w:p>
    <w:p w:rsidR="00FF3FEF" w:rsidRDefault="00FF3FEF">
      <w:pPr>
        <w:pStyle w:val="BodyTextIndent"/>
        <w:ind w:left="0" w:right="-7"/>
        <w:jc w:val="both"/>
        <w:rPr>
          <w:rFonts w:ascii="Times New Roman" w:hAnsi="Times New Roman"/>
          <w:sz w:val="20"/>
        </w:rPr>
      </w:pPr>
    </w:p>
    <w:p w:rsidR="00FF3FEF" w:rsidRDefault="00FF3FEF">
      <w:pPr>
        <w:ind w:right="29"/>
        <w:jc w:val="both"/>
        <w:rPr>
          <w:rFonts w:ascii="Times New Roman" w:hAnsi="Times New Roman"/>
          <w:sz w:val="20"/>
        </w:rPr>
      </w:pPr>
    </w:p>
    <w:p w:rsidR="00FF3FEF" w:rsidRDefault="00CA65C1">
      <w:pPr>
        <w:ind w:left="567" w:right="29" w:hanging="567"/>
        <w:jc w:val="both"/>
        <w:rPr>
          <w:rFonts w:ascii="Times New Roman" w:hAnsi="Times New Roman"/>
          <w:b/>
          <w:sz w:val="20"/>
        </w:rPr>
      </w:pPr>
      <w:r>
        <w:rPr>
          <w:rFonts w:ascii="Times New Roman" w:hAnsi="Times New Roman"/>
          <w:b/>
          <w:sz w:val="20"/>
        </w:rPr>
        <w:t>2.</w:t>
      </w:r>
      <w:r>
        <w:rPr>
          <w:rFonts w:ascii="Times New Roman" w:hAnsi="Times New Roman"/>
          <w:b/>
          <w:sz w:val="20"/>
        </w:rPr>
        <w:tab/>
        <w:t>SUM</w:t>
      </w:r>
      <w:r>
        <w:rPr>
          <w:rFonts w:ascii="Times New Roman" w:hAnsi="Times New Roman"/>
          <w:b/>
          <w:sz w:val="20"/>
        </w:rPr>
        <w:t>MARY OF SIGNIFICANT ACCOUNTING POLICIES</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b/>
          <w:bCs/>
          <w:sz w:val="20"/>
        </w:rPr>
      </w:pPr>
      <w:r>
        <w:rPr>
          <w:rFonts w:ascii="Times New Roman" w:hAnsi="Times New Roman"/>
          <w:b/>
          <w:bCs/>
          <w:sz w:val="20"/>
        </w:rPr>
        <w:t>Basis of Preparation</w:t>
      </w:r>
    </w:p>
    <w:p w:rsidR="00FF3FEF" w:rsidRDefault="00FF3FEF">
      <w:pPr>
        <w:autoSpaceDE w:val="0"/>
        <w:autoSpaceDN w:val="0"/>
        <w:adjustRightInd w:val="0"/>
        <w:jc w:val="both"/>
        <w:rPr>
          <w:rFonts w:ascii="Times New Roman" w:hAnsi="Times New Roman"/>
          <w:sz w:val="20"/>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The consolidated financial statements of the Group have been prepared in accordance with International Financial Reporting Standards (IFRS), which comprise standards and interpretations approve</w:t>
      </w:r>
      <w:r>
        <w:rPr>
          <w:rFonts w:ascii="Times New Roman" w:eastAsia="Times New Roman" w:hAnsi="Times New Roman" w:cs="Times New Roman"/>
        </w:rPr>
        <w:t>d by the IASB, and International Accounting Standards and Standing Interpretations Committee interpretations approved by the IASC that remain in effect. The consolidated financial statements have been prepared on an historical cost convention except for th</w:t>
      </w:r>
      <w:r>
        <w:rPr>
          <w:rFonts w:ascii="Times New Roman" w:eastAsia="Times New Roman" w:hAnsi="Times New Roman" w:cs="Times New Roman"/>
        </w:rPr>
        <w:t>e measurement at fair value of derivative financial instruments, trading securities and available-for-sale financial assets.</w:t>
      </w:r>
    </w:p>
    <w:p w:rsidR="00FF3FEF" w:rsidRDefault="00FF3FEF">
      <w:pPr>
        <w:autoSpaceDE w:val="0"/>
        <w:autoSpaceDN w:val="0"/>
        <w:adjustRightInd w:val="0"/>
        <w:jc w:val="both"/>
        <w:rPr>
          <w:rFonts w:ascii="Times New Roman" w:hAnsi="Times New Roman"/>
          <w:sz w:val="20"/>
        </w:rPr>
      </w:pPr>
    </w:p>
    <w:p w:rsidR="00FF3FEF" w:rsidRDefault="00CA65C1">
      <w:pPr>
        <w:pStyle w:val="BodyTextIndent"/>
        <w:ind w:left="0" w:right="29"/>
        <w:jc w:val="both"/>
        <w:rPr>
          <w:rFonts w:ascii="Times New Roman" w:hAnsi="Times New Roman"/>
          <w:i/>
          <w:iCs/>
          <w:sz w:val="20"/>
        </w:rPr>
      </w:pPr>
      <w:r>
        <w:rPr>
          <w:rFonts w:ascii="Times New Roman" w:hAnsi="Times New Roman"/>
          <w:sz w:val="20"/>
        </w:rPr>
        <w:t>The Bank and its subsidiaries which are incorporated in Turkey, maintain their books of account and prepare their statutory financ</w:t>
      </w:r>
      <w:r>
        <w:rPr>
          <w:rFonts w:ascii="Times New Roman" w:hAnsi="Times New Roman"/>
          <w:sz w:val="20"/>
        </w:rPr>
        <w:t>ial statements (“Statutory Financial Statements”) in accordance with the regulations on accounting and reporting framework and accounting standards which are determined by the provisions of Banking Law and accounting standards promulgated by the other rele</w:t>
      </w:r>
      <w:r>
        <w:rPr>
          <w:rFonts w:ascii="Times New Roman" w:hAnsi="Times New Roman"/>
          <w:sz w:val="20"/>
        </w:rPr>
        <w:t xml:space="preserve">vant laws and regulations. The foreign subsidiaries maintain their books of account and prepare their statutory financial statements in their local currencies and in accordance with the regulations of the countries in which they operate.  The consolidated </w:t>
      </w:r>
      <w:r>
        <w:rPr>
          <w:rFonts w:ascii="Times New Roman" w:hAnsi="Times New Roman"/>
          <w:sz w:val="20"/>
        </w:rPr>
        <w:t>financial statements have been prepared from statutory financial statements of the Bank and its subsidiaries and presented in accordance with IFRS in Turkish Lira (TL) with adjustments and certain reclassifications for the purpose of fair presentation in a</w:t>
      </w:r>
      <w:r>
        <w:rPr>
          <w:rFonts w:ascii="Times New Roman" w:hAnsi="Times New Roman"/>
          <w:sz w:val="20"/>
        </w:rPr>
        <w:t>ccordance with IFRS. Such adjustments mainly comprise effects of restatement for the changes in the general purchasing power of Turkish lira, deferred taxation, and employee termination benefits.  The effects of the differences between IFRS and the general</w:t>
      </w:r>
      <w:r>
        <w:rPr>
          <w:rFonts w:ascii="Times New Roman" w:hAnsi="Times New Roman"/>
          <w:sz w:val="20"/>
        </w:rPr>
        <w:t>ly accepted accounting principles in the United States or countries other than Turkey, in which the IFRS financial statements may be used, have not been quantified herein.</w:t>
      </w:r>
    </w:p>
    <w:p w:rsidR="00FF3FEF" w:rsidRDefault="00FF3FEF">
      <w:pPr>
        <w:autoSpaceDE w:val="0"/>
        <w:autoSpaceDN w:val="0"/>
        <w:adjustRightInd w:val="0"/>
        <w:jc w:val="both"/>
        <w:rPr>
          <w:rFonts w:ascii="Times New Roman" w:hAnsi="Times New Roman"/>
          <w:sz w:val="20"/>
        </w:rPr>
      </w:pPr>
    </w:p>
    <w:p w:rsidR="00FF3FEF" w:rsidRDefault="00FF3FEF">
      <w:pPr>
        <w:autoSpaceDE w:val="0"/>
        <w:autoSpaceDN w:val="0"/>
        <w:adjustRightInd w:val="0"/>
        <w:jc w:val="both"/>
        <w:rPr>
          <w:rFonts w:ascii="Times New Roman" w:hAnsi="Times New Roman"/>
          <w:sz w:val="20"/>
        </w:rPr>
      </w:pPr>
    </w:p>
    <w:p w:rsidR="00FF3FEF" w:rsidRDefault="00FF3FEF">
      <w:pPr>
        <w:ind w:right="29"/>
        <w:jc w:val="both"/>
        <w:rPr>
          <w:rFonts w:ascii="Times New Roman" w:hAnsi="Times New Roman"/>
          <w:b/>
          <w:sz w:val="20"/>
        </w:rPr>
        <w:sectPr w:rsidR="00FF3FEF">
          <w:headerReference w:type="default" r:id="rId19"/>
          <w:pgSz w:w="11909" w:h="16834" w:code="9"/>
          <w:pgMar w:top="1418" w:right="1418" w:bottom="1418" w:left="1418" w:header="708" w:footer="708" w:gutter="0"/>
          <w:paperSrc w:first="15" w:other="15"/>
          <w:cols w:space="708"/>
        </w:sectPr>
      </w:pPr>
    </w:p>
    <w:p w:rsidR="00FF3FEF" w:rsidRDefault="00FF3FEF">
      <w:pPr>
        <w:ind w:right="29"/>
        <w:jc w:val="both"/>
        <w:rPr>
          <w:rFonts w:ascii="Times New Roman" w:hAnsi="Times New Roman"/>
          <w:b/>
          <w:sz w:val="20"/>
        </w:rPr>
      </w:pP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pStyle w:val="BodyTextIndent"/>
        <w:ind w:left="0" w:right="29"/>
        <w:jc w:val="both"/>
        <w:rPr>
          <w:rFonts w:ascii="Times New Roman" w:hAnsi="Times New Roman"/>
          <w:i/>
          <w:iCs/>
          <w:sz w:val="20"/>
        </w:rPr>
      </w:pPr>
    </w:p>
    <w:p w:rsidR="00FF3FEF" w:rsidRDefault="00CA65C1">
      <w:pPr>
        <w:jc w:val="both"/>
        <w:rPr>
          <w:rFonts w:ascii="Times New Roman" w:hAnsi="Times New Roman"/>
          <w:b/>
          <w:sz w:val="20"/>
        </w:rPr>
      </w:pPr>
      <w:r>
        <w:rPr>
          <w:rFonts w:ascii="Times New Roman" w:hAnsi="Times New Roman"/>
          <w:b/>
          <w:sz w:val="20"/>
        </w:rPr>
        <w:t>Reclassifications on 2001 Financials</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i/>
          <w:iCs/>
          <w:sz w:val="20"/>
        </w:rPr>
      </w:pPr>
      <w:r>
        <w:rPr>
          <w:rFonts w:ascii="Times New Roman" w:hAnsi="Times New Roman"/>
          <w:sz w:val="20"/>
        </w:rPr>
        <w:t>The Group has made cer</w:t>
      </w:r>
      <w:r>
        <w:rPr>
          <w:rFonts w:ascii="Times New Roman" w:hAnsi="Times New Roman"/>
          <w:sz w:val="20"/>
        </w:rPr>
        <w:t xml:space="preserve">tain reclassifications in the consolidated financial statements as of December 31, 2001 to be consistent with the current year presentation. </w:t>
      </w:r>
    </w:p>
    <w:p w:rsidR="00FF3FEF" w:rsidRDefault="00FF3FEF">
      <w:pPr>
        <w:ind w:right="29"/>
        <w:jc w:val="both"/>
        <w:rPr>
          <w:rFonts w:ascii="Times New Roman" w:hAnsi="Times New Roman"/>
          <w:i/>
          <w:iCs/>
          <w:sz w:val="20"/>
        </w:rPr>
      </w:pPr>
    </w:p>
    <w:p w:rsidR="00FF3FEF" w:rsidRDefault="00CA65C1">
      <w:pPr>
        <w:ind w:right="29"/>
        <w:jc w:val="both"/>
        <w:rPr>
          <w:rFonts w:ascii="Times New Roman" w:hAnsi="Times New Roman"/>
          <w:sz w:val="20"/>
        </w:rPr>
      </w:pPr>
      <w:r>
        <w:rPr>
          <w:rFonts w:ascii="Times New Roman" w:hAnsi="Times New Roman"/>
          <w:sz w:val="20"/>
        </w:rPr>
        <w:t>Such reclassifications relate to certain classifications in asset, liability and income statement accounts and pr</w:t>
      </w:r>
      <w:r>
        <w:rPr>
          <w:rFonts w:ascii="Times New Roman" w:hAnsi="Times New Roman"/>
          <w:sz w:val="20"/>
        </w:rPr>
        <w:t>esentation of cash flow statement using direct method and are made primarily to be consistent with the financial statement reporting format prescribed by the Banking Regulation and Supervision Agency (BRSA) effective December 31,2002, which is also in line</w:t>
      </w:r>
      <w:r>
        <w:rPr>
          <w:rFonts w:ascii="Times New Roman" w:hAnsi="Times New Roman"/>
          <w:sz w:val="20"/>
        </w:rPr>
        <w:t xml:space="preserve"> with the international banking practices.</w:t>
      </w:r>
    </w:p>
    <w:p w:rsidR="00FF3FEF" w:rsidRDefault="00FF3FEF">
      <w:pPr>
        <w:autoSpaceDE w:val="0"/>
        <w:autoSpaceDN w:val="0"/>
        <w:adjustRightInd w:val="0"/>
        <w:jc w:val="both"/>
        <w:rPr>
          <w:rFonts w:ascii="Times New Roman" w:hAnsi="Times New Roman"/>
          <w:sz w:val="20"/>
        </w:rPr>
      </w:pPr>
    </w:p>
    <w:p w:rsidR="00FF3FEF" w:rsidRDefault="00CA65C1">
      <w:pPr>
        <w:pStyle w:val="001normalbold"/>
        <w:autoSpaceDE w:val="0"/>
        <w:autoSpaceDN w:val="0"/>
        <w:adjustRightInd w:val="0"/>
        <w:spacing w:before="0" w:after="0"/>
        <w:rPr>
          <w:rFonts w:ascii="Times New Roman" w:eastAsia="Times New Roman" w:hAnsi="Times New Roman" w:cs="Times New Roman"/>
          <w:szCs w:val="18"/>
        </w:rPr>
      </w:pPr>
      <w:r>
        <w:rPr>
          <w:rFonts w:ascii="Times New Roman" w:eastAsia="Times New Roman" w:hAnsi="Times New Roman" w:cs="Times New Roman"/>
          <w:szCs w:val="18"/>
        </w:rPr>
        <w:t xml:space="preserve">Changes in Accounting Policies </w:t>
      </w:r>
    </w:p>
    <w:p w:rsidR="00FF3FEF" w:rsidRDefault="00FF3FEF">
      <w:pPr>
        <w:autoSpaceDE w:val="0"/>
        <w:autoSpaceDN w:val="0"/>
        <w:adjustRightInd w:val="0"/>
        <w:jc w:val="both"/>
        <w:rPr>
          <w:rFonts w:ascii="Times New Roman" w:hAnsi="Times New Roman"/>
          <w:i/>
          <w:iCs/>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The Group adopted IAS 39- Financial Instruments: Recognition and Measurement in 2001. The financial effects of adopting IAS 39 were reported in previous years’ consolidated financ</w:t>
      </w:r>
      <w:r>
        <w:rPr>
          <w:rFonts w:ascii="Times New Roman" w:hAnsi="Times New Roman"/>
          <w:sz w:val="20"/>
        </w:rPr>
        <w:t xml:space="preserve">ial statements. </w:t>
      </w:r>
    </w:p>
    <w:p w:rsidR="00FF3FEF" w:rsidRDefault="00FF3FEF">
      <w:pPr>
        <w:ind w:right="29"/>
        <w:jc w:val="both"/>
        <w:rPr>
          <w:rFonts w:ascii="Times New Roman" w:hAnsi="Times New Roman"/>
          <w:sz w:val="20"/>
        </w:rPr>
      </w:pPr>
    </w:p>
    <w:p w:rsidR="00FF3FEF" w:rsidRDefault="00CA65C1">
      <w:pPr>
        <w:jc w:val="both"/>
        <w:rPr>
          <w:rFonts w:ascii="Times New Roman" w:hAnsi="Times New Roman"/>
          <w:b/>
          <w:sz w:val="20"/>
        </w:rPr>
      </w:pPr>
      <w:r>
        <w:rPr>
          <w:rFonts w:ascii="Times New Roman" w:hAnsi="Times New Roman"/>
          <w:b/>
          <w:sz w:val="20"/>
        </w:rPr>
        <w:t>Measurement and Reporting Currency and Translation Methodology</w:t>
      </w:r>
    </w:p>
    <w:p w:rsidR="00FF3FEF" w:rsidRDefault="00FF3FEF">
      <w:pPr>
        <w:ind w:right="29"/>
        <w:jc w:val="both"/>
        <w:rPr>
          <w:rFonts w:ascii="Times New Roman" w:hAnsi="Times New Roman"/>
          <w:sz w:val="20"/>
        </w:rPr>
      </w:pPr>
    </w:p>
    <w:p w:rsidR="00FF3FEF" w:rsidRDefault="00CA65C1">
      <w:pPr>
        <w:pStyle w:val="002normalitalic"/>
        <w:spacing w:before="0" w:after="0"/>
        <w:rPr>
          <w:rFonts w:ascii="Times New Roman" w:eastAsia="Times New Roman" w:hAnsi="Times New Roman" w:cs="Times New Roman"/>
        </w:rPr>
      </w:pPr>
      <w:r>
        <w:rPr>
          <w:rFonts w:ascii="Times New Roman" w:eastAsia="Times New Roman" w:hAnsi="Times New Roman" w:cs="Times New Roman"/>
          <w:b/>
          <w:bCs/>
        </w:rPr>
        <w:t>Measurement and Reporting Currency and Translation Methodology for the Bank and Its Subsidiaries Which Operate in Turkey</w:t>
      </w:r>
      <w:r>
        <w:rPr>
          <w:rFonts w:ascii="Times New Roman" w:eastAsia="Times New Roman" w:hAnsi="Times New Roman" w:cs="Times New Roman"/>
        </w:rPr>
        <w:t>:</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 xml:space="preserve">Measurement currency of the Bank and its </w:t>
      </w:r>
      <w:r>
        <w:rPr>
          <w:rFonts w:ascii="Times New Roman" w:hAnsi="Times New Roman"/>
          <w:sz w:val="20"/>
        </w:rPr>
        <w:t>subsidiaries, which operate in Turkey, is Turkish Lira (TL). The restatement for the changes in the general purchasing power of TL as of December 31, 2002 is based on IAS 29 (“Financial Reporting in Hyperinflationary Economies”).  IAS 29 requires that fina</w:t>
      </w:r>
      <w:r>
        <w:rPr>
          <w:rFonts w:ascii="Times New Roman" w:hAnsi="Times New Roman"/>
          <w:sz w:val="20"/>
        </w:rPr>
        <w:t>ncial statements prepared in the currency of a hyperinflationary economy be stated in terms of the measuring unit current at the balance sheet date and the corresponding figures for previous periods be restated in the same terms.  One characteristic that n</w:t>
      </w:r>
      <w:r>
        <w:rPr>
          <w:rFonts w:ascii="Times New Roman" w:hAnsi="Times New Roman"/>
          <w:sz w:val="20"/>
        </w:rPr>
        <w:t>ecessitates the application of IAS 29 is a cumulative three year inflation rate approaching or exceeding 100%. As of December 31, 2002, the three year cumulative rate has been  227 % (2001- 308 %) based on the Turkish countrywide wholesale price index publ</w:t>
      </w:r>
      <w:r>
        <w:rPr>
          <w:rFonts w:ascii="Times New Roman" w:hAnsi="Times New Roman"/>
          <w:sz w:val="20"/>
        </w:rPr>
        <w:t>ished by the State Institute of Statistics.  Such index and conversion factors as of the end of the three year period ended December 31, 2002 are given below:</w:t>
      </w:r>
    </w:p>
    <w:p w:rsidR="00FF3FEF" w:rsidRDefault="00FF3FEF">
      <w:pPr>
        <w:ind w:right="29"/>
        <w:jc w:val="both"/>
        <w:rPr>
          <w:rFonts w:ascii="Times New Roman" w:hAnsi="Times New Roman"/>
          <w:sz w:val="20"/>
        </w:rPr>
      </w:pPr>
    </w:p>
    <w:tbl>
      <w:tblPr>
        <w:tblW w:w="0" w:type="auto"/>
        <w:tblInd w:w="108" w:type="dxa"/>
        <w:tblLayout w:type="fixed"/>
        <w:tblLook w:val="0000" w:firstRow="0" w:lastRow="0" w:firstColumn="0" w:lastColumn="0" w:noHBand="0" w:noVBand="0"/>
      </w:tblPr>
      <w:tblGrid>
        <w:gridCol w:w="5245"/>
        <w:gridCol w:w="1701"/>
        <w:gridCol w:w="2126"/>
      </w:tblGrid>
      <w:tr w:rsidR="00FF3FEF">
        <w:tc>
          <w:tcPr>
            <w:tcW w:w="5245" w:type="dxa"/>
            <w:tcBorders>
              <w:top w:val="single" w:sz="6" w:space="0" w:color="auto"/>
              <w:bottom w:val="single" w:sz="6" w:space="0" w:color="auto"/>
            </w:tcBorders>
          </w:tcPr>
          <w:p w:rsidR="00FF3FEF" w:rsidRDefault="00CA65C1">
            <w:pPr>
              <w:jc w:val="both"/>
              <w:rPr>
                <w:rFonts w:ascii="Times New Roman" w:hAnsi="Times New Roman"/>
                <w:sz w:val="20"/>
              </w:rPr>
            </w:pPr>
            <w:r>
              <w:rPr>
                <w:rFonts w:ascii="Times New Roman" w:hAnsi="Times New Roman"/>
                <w:sz w:val="20"/>
              </w:rPr>
              <w:t>Dates</w:t>
            </w:r>
          </w:p>
        </w:tc>
        <w:tc>
          <w:tcPr>
            <w:tcW w:w="1701"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Index</w:t>
            </w:r>
          </w:p>
        </w:tc>
        <w:tc>
          <w:tcPr>
            <w:tcW w:w="2126" w:type="dxa"/>
            <w:tcBorders>
              <w:top w:val="single" w:sz="6" w:space="0" w:color="auto"/>
              <w:bottom w:val="single" w:sz="6" w:space="0" w:color="auto"/>
            </w:tcBorders>
          </w:tcPr>
          <w:p w:rsidR="00FF3FEF" w:rsidRDefault="00CA65C1">
            <w:pPr>
              <w:jc w:val="center"/>
              <w:rPr>
                <w:rFonts w:ascii="Times New Roman" w:hAnsi="Times New Roman"/>
                <w:sz w:val="20"/>
                <w:u w:val="single"/>
              </w:rPr>
            </w:pPr>
            <w:r>
              <w:rPr>
                <w:rFonts w:ascii="Times New Roman" w:hAnsi="Times New Roman"/>
                <w:sz w:val="20"/>
              </w:rPr>
              <w:t>Conversion Factors</w:t>
            </w:r>
          </w:p>
        </w:tc>
      </w:tr>
      <w:tr w:rsidR="00FF3FEF">
        <w:tc>
          <w:tcPr>
            <w:tcW w:w="5245" w:type="dxa"/>
          </w:tcPr>
          <w:p w:rsidR="00FF3FEF" w:rsidRDefault="00FF3FEF">
            <w:pPr>
              <w:jc w:val="both"/>
              <w:rPr>
                <w:rFonts w:ascii="Times New Roman" w:hAnsi="Times New Roman"/>
                <w:sz w:val="20"/>
              </w:rPr>
            </w:pPr>
          </w:p>
        </w:tc>
        <w:tc>
          <w:tcPr>
            <w:tcW w:w="1701" w:type="dxa"/>
          </w:tcPr>
          <w:p w:rsidR="00FF3FEF" w:rsidRDefault="00FF3FEF">
            <w:pPr>
              <w:jc w:val="both"/>
              <w:rPr>
                <w:rFonts w:ascii="Times New Roman" w:hAnsi="Times New Roman"/>
                <w:sz w:val="20"/>
              </w:rPr>
            </w:pPr>
          </w:p>
        </w:tc>
        <w:tc>
          <w:tcPr>
            <w:tcW w:w="2126" w:type="dxa"/>
          </w:tcPr>
          <w:p w:rsidR="00FF3FEF" w:rsidRDefault="00FF3FEF">
            <w:pPr>
              <w:jc w:val="both"/>
              <w:rPr>
                <w:rFonts w:ascii="Times New Roman" w:hAnsi="Times New Roman"/>
                <w:sz w:val="20"/>
              </w:rPr>
            </w:pP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2000</w:t>
            </w:r>
          </w:p>
        </w:tc>
        <w:tc>
          <w:tcPr>
            <w:tcW w:w="1701" w:type="dxa"/>
          </w:tcPr>
          <w:p w:rsidR="00FF3FEF" w:rsidRDefault="00CA65C1">
            <w:pPr>
              <w:pStyle w:val="000normal"/>
              <w:tabs>
                <w:tab w:val="decimal" w:pos="884"/>
              </w:tabs>
              <w:spacing w:before="0" w:after="0" w:afterAutospacing="0"/>
              <w:rPr>
                <w:rFonts w:ascii="Times New Roman" w:eastAsia="Times New Roman" w:hAnsi="Times New Roman" w:cs="Times New Roman"/>
              </w:rPr>
            </w:pPr>
            <w:r>
              <w:rPr>
                <w:rFonts w:ascii="Times New Roman" w:eastAsia="Times New Roman" w:hAnsi="Times New Roman" w:cs="Times New Roman"/>
              </w:rPr>
              <w:t>2,626.0</w:t>
            </w:r>
          </w:p>
        </w:tc>
        <w:tc>
          <w:tcPr>
            <w:tcW w:w="2126" w:type="dxa"/>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2.467</w:t>
            </w: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2001</w:t>
            </w:r>
          </w:p>
        </w:tc>
        <w:tc>
          <w:tcPr>
            <w:tcW w:w="1701" w:type="dxa"/>
          </w:tcPr>
          <w:p w:rsidR="00FF3FEF" w:rsidRDefault="00CA65C1">
            <w:pPr>
              <w:tabs>
                <w:tab w:val="decimal" w:pos="884"/>
              </w:tabs>
              <w:jc w:val="both"/>
              <w:rPr>
                <w:rFonts w:ascii="Times New Roman" w:hAnsi="Times New Roman"/>
                <w:sz w:val="20"/>
              </w:rPr>
            </w:pPr>
            <w:r>
              <w:rPr>
                <w:rFonts w:ascii="Times New Roman" w:hAnsi="Times New Roman"/>
                <w:sz w:val="20"/>
              </w:rPr>
              <w:t>4,951.7</w:t>
            </w:r>
          </w:p>
        </w:tc>
        <w:tc>
          <w:tcPr>
            <w:tcW w:w="2126" w:type="dxa"/>
          </w:tcPr>
          <w:p w:rsidR="00FF3FEF" w:rsidRDefault="00CA65C1">
            <w:pPr>
              <w:tabs>
                <w:tab w:val="decimal" w:pos="1026"/>
              </w:tabs>
              <w:jc w:val="both"/>
              <w:rPr>
                <w:rFonts w:ascii="Times New Roman" w:hAnsi="Times New Roman"/>
                <w:sz w:val="20"/>
              </w:rPr>
            </w:pPr>
            <w:r>
              <w:rPr>
                <w:rFonts w:ascii="Times New Roman" w:hAnsi="Times New Roman"/>
                <w:sz w:val="20"/>
              </w:rPr>
              <w:t>1.308</w:t>
            </w: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2002</w:t>
            </w:r>
          </w:p>
        </w:tc>
        <w:tc>
          <w:tcPr>
            <w:tcW w:w="1701" w:type="dxa"/>
          </w:tcPr>
          <w:p w:rsidR="00FF3FEF" w:rsidRDefault="00CA65C1">
            <w:pPr>
              <w:pStyle w:val="000normal"/>
              <w:tabs>
                <w:tab w:val="decimal" w:pos="884"/>
              </w:tabs>
              <w:spacing w:before="0" w:after="0" w:afterAutospacing="0"/>
              <w:rPr>
                <w:rFonts w:ascii="Times New Roman" w:eastAsia="Times New Roman" w:hAnsi="Times New Roman" w:cs="Times New Roman"/>
              </w:rPr>
            </w:pPr>
            <w:r>
              <w:rPr>
                <w:rFonts w:ascii="Times New Roman" w:eastAsia="Times New Roman" w:hAnsi="Times New Roman" w:cs="Times New Roman"/>
              </w:rPr>
              <w:t>6,478.8</w:t>
            </w:r>
          </w:p>
        </w:tc>
        <w:tc>
          <w:tcPr>
            <w:tcW w:w="2126" w:type="dxa"/>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1.000</w:t>
            </w:r>
          </w:p>
        </w:tc>
      </w:tr>
    </w:tbl>
    <w:p w:rsidR="00FF3FEF" w:rsidRDefault="00FF3FEF">
      <w:pPr>
        <w:ind w:right="29"/>
        <w:jc w:val="both"/>
        <w:rPr>
          <w:rFonts w:ascii="Times New Roman" w:hAnsi="Times New Roman"/>
          <w:sz w:val="20"/>
        </w:rPr>
      </w:pPr>
    </w:p>
    <w:p w:rsidR="00FF3FEF" w:rsidRDefault="00FF3FEF">
      <w:pPr>
        <w:pStyle w:val="Footer"/>
        <w:tabs>
          <w:tab w:val="clear" w:pos="1134"/>
          <w:tab w:val="clear" w:pos="4536"/>
          <w:tab w:val="clear" w:pos="9072"/>
        </w:tabs>
        <w:spacing w:line="240" w:lineRule="auto"/>
        <w:jc w:val="both"/>
        <w:rPr>
          <w:sz w:val="20"/>
        </w:rPr>
      </w:pPr>
    </w:p>
    <w:p w:rsidR="00FF3FEF" w:rsidRDefault="00CA65C1">
      <w:pPr>
        <w:pStyle w:val="BodyText2"/>
        <w:rPr>
          <w:rFonts w:ascii="Times New Roman" w:hAnsi="Times New Roman"/>
          <w:sz w:val="20"/>
        </w:rPr>
      </w:pPr>
      <w:r>
        <w:rPr>
          <w:rFonts w:ascii="Times New Roman" w:hAnsi="Times New Roman"/>
          <w:sz w:val="20"/>
        </w:rPr>
        <w:t>The main guidelines for the above mentioned restatement are as follows :</w:t>
      </w:r>
    </w:p>
    <w:p w:rsidR="00FF3FEF" w:rsidRDefault="00FF3FEF">
      <w:pPr>
        <w:jc w:val="both"/>
        <w:rPr>
          <w:rFonts w:ascii="Times New Roman" w:hAnsi="Times New Roman"/>
          <w:sz w:val="20"/>
        </w:rPr>
      </w:pPr>
    </w:p>
    <w:p w:rsidR="00FF3FEF" w:rsidRDefault="00CA65C1">
      <w:p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the financial statements of prior year, including monetary assets and liabilities reported therein, which were</w:t>
      </w:r>
      <w:r>
        <w:rPr>
          <w:rFonts w:ascii="Times New Roman" w:hAnsi="Times New Roman"/>
          <w:sz w:val="20"/>
        </w:rPr>
        <w:t xml:space="preserve"> previously reported in terms of the measuring unit current at the end of that year are restated in their entirety to the measuring unit current at December 31, 2002.</w:t>
      </w:r>
    </w:p>
    <w:p w:rsidR="00FF3FEF" w:rsidRDefault="00FF3FEF">
      <w:pPr>
        <w:pStyle w:val="AANumbering"/>
        <w:numPr>
          <w:ilvl w:val="0"/>
          <w:numId w:val="0"/>
        </w:numPr>
        <w:tabs>
          <w:tab w:val="clear" w:pos="1134"/>
        </w:tabs>
        <w:spacing w:line="240" w:lineRule="auto"/>
        <w:ind w:left="567" w:hanging="567"/>
        <w:jc w:val="both"/>
        <w:rPr>
          <w:sz w:val="20"/>
        </w:rPr>
      </w:pPr>
    </w:p>
    <w:p w:rsidR="00FF3FEF" w:rsidRDefault="00CA65C1">
      <w:p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monetary assets and liabilities reported in the consolidated balance sheet as of Decem</w:t>
      </w:r>
      <w:r>
        <w:rPr>
          <w:rFonts w:ascii="Times New Roman" w:hAnsi="Times New Roman"/>
          <w:sz w:val="20"/>
        </w:rPr>
        <w:t>ber 31, 2002 are not restated because they are already expressed in terms of the monetary unit current at that balance sheet date.</w:t>
      </w:r>
    </w:p>
    <w:p w:rsidR="00FF3FEF" w:rsidRDefault="00FF3FEF">
      <w:pPr>
        <w:ind w:left="567" w:hanging="567"/>
        <w:jc w:val="both"/>
        <w:rPr>
          <w:rFonts w:ascii="Times New Roman" w:hAnsi="Times New Roman"/>
          <w:sz w:val="20"/>
        </w:rPr>
      </w:pPr>
    </w:p>
    <w:p w:rsidR="00FF3FEF" w:rsidRDefault="00CA65C1">
      <w:p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the inflation adjusted share capital was derived by indexing cash contributions, dividends reinvested, transfers from stat</w:t>
      </w:r>
      <w:r>
        <w:rPr>
          <w:rFonts w:ascii="Times New Roman" w:hAnsi="Times New Roman"/>
          <w:sz w:val="20"/>
        </w:rPr>
        <w:t>utory retained earnings and income from sale of investments and property transferred to share capital from the date they were contributed.</w:t>
      </w:r>
    </w:p>
    <w:p w:rsidR="00FF3FEF" w:rsidRDefault="00FF3FEF">
      <w:pPr>
        <w:ind w:right="29"/>
        <w:jc w:val="both"/>
        <w:rPr>
          <w:rFonts w:ascii="Times New Roman" w:hAnsi="Times New Roman"/>
          <w:b/>
          <w:sz w:val="20"/>
        </w:rPr>
      </w:pP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ind w:left="567" w:hanging="567"/>
        <w:jc w:val="both"/>
        <w:rPr>
          <w:rFonts w:ascii="Times New Roman" w:hAnsi="Times New Roman"/>
          <w:sz w:val="20"/>
        </w:rPr>
      </w:pPr>
    </w:p>
    <w:p w:rsidR="00FF3FEF" w:rsidRDefault="00CA65C1">
      <w:p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non-monetary assets and liabilities which are not carri</w:t>
      </w:r>
      <w:r>
        <w:rPr>
          <w:rFonts w:ascii="Times New Roman" w:hAnsi="Times New Roman"/>
          <w:sz w:val="20"/>
        </w:rPr>
        <w:t xml:space="preserve">ed at amounts current at the balance sheet date and other components of equity (except for the statutory revaluation adjustment which is eliminated) are restated by applying the relevant conversion factors.  </w:t>
      </w:r>
    </w:p>
    <w:p w:rsidR="00FF3FEF" w:rsidRDefault="00FF3FEF">
      <w:pPr>
        <w:ind w:left="567" w:hanging="567"/>
        <w:jc w:val="both"/>
        <w:rPr>
          <w:rFonts w:ascii="Times New Roman" w:hAnsi="Times New Roman"/>
          <w:sz w:val="20"/>
        </w:rPr>
      </w:pPr>
    </w:p>
    <w:p w:rsidR="00FF3FEF" w:rsidRDefault="00CA65C1">
      <w:p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the effect of general inflation on the net m</w:t>
      </w:r>
      <w:r>
        <w:rPr>
          <w:rFonts w:ascii="Times New Roman" w:hAnsi="Times New Roman"/>
          <w:sz w:val="20"/>
        </w:rPr>
        <w:t>onetary position is included in the income statement as monetary gain(loss).</w:t>
      </w:r>
    </w:p>
    <w:p w:rsidR="00FF3FEF" w:rsidRDefault="00FF3FEF">
      <w:pPr>
        <w:ind w:left="567" w:hanging="567"/>
        <w:jc w:val="both"/>
        <w:rPr>
          <w:rFonts w:ascii="Times New Roman" w:hAnsi="Times New Roman"/>
          <w:sz w:val="20"/>
        </w:rPr>
      </w:pPr>
    </w:p>
    <w:p w:rsidR="00FF3FEF" w:rsidRDefault="00CA65C1">
      <w:pPr>
        <w:numPr>
          <w:numberingChange w:id="1" w:author="Arthur Andersen" w:date="2002-05-10T15:40:00Z" w:original="-"/>
        </w:numPr>
        <w:ind w:left="567" w:hanging="567"/>
        <w:jc w:val="both"/>
        <w:rPr>
          <w:rFonts w:ascii="Times New Roman" w:hAnsi="Times New Roman"/>
          <w:sz w:val="20"/>
        </w:rPr>
      </w:pPr>
      <w:r>
        <w:rPr>
          <w:rFonts w:ascii="Times New Roman" w:hAnsi="Times New Roman"/>
          <w:sz w:val="20"/>
        </w:rPr>
        <w:t>-</w:t>
      </w:r>
      <w:r>
        <w:rPr>
          <w:rFonts w:ascii="Times New Roman" w:hAnsi="Times New Roman"/>
          <w:sz w:val="20"/>
        </w:rPr>
        <w:tab/>
        <w:t xml:space="preserve">all items in the income statement are restated by applying appropriate average conversion factors with the exception of depreciation, amortization, gain or loss on disposal of </w:t>
      </w:r>
      <w:r>
        <w:rPr>
          <w:rFonts w:ascii="Times New Roman" w:hAnsi="Times New Roman"/>
          <w:sz w:val="20"/>
        </w:rPr>
        <w:t>non-monetary assets (which have been calculated based on the restated gross book values and accumulated depreciation/amortization).</w:t>
      </w:r>
    </w:p>
    <w:p w:rsidR="00FF3FEF" w:rsidRDefault="00FF3FEF">
      <w:pPr>
        <w:jc w:val="both"/>
        <w:rPr>
          <w:rFonts w:ascii="Times New Roman" w:hAnsi="Times New Roman"/>
          <w:sz w:val="20"/>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Restatement of balance sheet and income statement items through the use of a general price index and relevant conversion fa</w:t>
      </w:r>
      <w:r>
        <w:rPr>
          <w:rFonts w:ascii="Times New Roman" w:hAnsi="Times New Roman"/>
          <w:sz w:val="20"/>
          <w:lang w:val="en-US"/>
        </w:rPr>
        <w:t xml:space="preserve">ctors does not necessarily mean that the Group could realize or settle the same values of assets and liabilities as indicated in the consolidated balance sheets. Similarly, it does not necessarily mean that the Group could return or settle the same values </w:t>
      </w:r>
      <w:r>
        <w:rPr>
          <w:rFonts w:ascii="Times New Roman" w:hAnsi="Times New Roman"/>
          <w:sz w:val="20"/>
          <w:lang w:val="en-US"/>
        </w:rPr>
        <w:t>of equity to its shareholders.</w:t>
      </w:r>
    </w:p>
    <w:p w:rsidR="00FF3FEF" w:rsidRDefault="00FF3FEF">
      <w:pPr>
        <w:jc w:val="both"/>
        <w:rPr>
          <w:rFonts w:ascii="Times New Roman" w:hAnsi="Times New Roman"/>
          <w:b/>
          <w:bCs/>
          <w:i/>
          <w:iCs/>
          <w:sz w:val="20"/>
        </w:rPr>
      </w:pPr>
    </w:p>
    <w:p w:rsidR="00FF3FEF" w:rsidRDefault="00CA65C1">
      <w:pPr>
        <w:jc w:val="both"/>
        <w:rPr>
          <w:rFonts w:ascii="Times New Roman" w:hAnsi="Times New Roman"/>
          <w:i/>
          <w:iCs/>
          <w:sz w:val="20"/>
        </w:rPr>
      </w:pPr>
      <w:r>
        <w:rPr>
          <w:rFonts w:ascii="Times New Roman" w:hAnsi="Times New Roman"/>
          <w:b/>
          <w:bCs/>
          <w:i/>
          <w:iCs/>
          <w:sz w:val="20"/>
        </w:rPr>
        <w:t>Measurement and Reporting Currencies of Foreign Subsidiaries</w:t>
      </w:r>
      <w:r>
        <w:rPr>
          <w:rFonts w:ascii="Times New Roman" w:hAnsi="Times New Roman"/>
          <w:i/>
          <w:iCs/>
          <w:sz w:val="20"/>
        </w:rPr>
        <w:t xml:space="preserve">: </w:t>
      </w:r>
    </w:p>
    <w:p w:rsidR="00FF3FEF" w:rsidRDefault="00FF3FEF">
      <w:pPr>
        <w:jc w:val="both"/>
        <w:rPr>
          <w:rFonts w:ascii="Times New Roman" w:hAnsi="Times New Roman"/>
          <w:i/>
          <w:iCs/>
          <w:sz w:val="20"/>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As of December 31, 2002 and 2001,  foreign subsidiaries  (Economy Bank and Petek International) have adopted EURO as their measurement and reporting  currency.</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The foreign subsidiaries are regarded as foreign entities since they are financially, economically and organizationally autonomous.</w:t>
      </w:r>
    </w:p>
    <w:p w:rsidR="00FF3FEF" w:rsidRDefault="00FF3FEF">
      <w:pPr>
        <w:pStyle w:val="Heading7"/>
        <w:jc w:val="both"/>
        <w:rPr>
          <w:rFonts w:ascii="Times New Roman" w:hAnsi="Times New Roman"/>
          <w:sz w:val="20"/>
        </w:rPr>
      </w:pPr>
    </w:p>
    <w:p w:rsidR="00FF3FEF" w:rsidRDefault="00CA65C1">
      <w:pPr>
        <w:pStyle w:val="Heading7"/>
        <w:jc w:val="both"/>
        <w:rPr>
          <w:rFonts w:ascii="Times New Roman" w:hAnsi="Times New Roman"/>
          <w:sz w:val="20"/>
        </w:rPr>
      </w:pPr>
      <w:r>
        <w:rPr>
          <w:rFonts w:ascii="Times New Roman" w:hAnsi="Times New Roman"/>
          <w:sz w:val="20"/>
        </w:rPr>
        <w:t>Basis of Consolidation</w:t>
      </w:r>
    </w:p>
    <w:p w:rsidR="00FF3FEF" w:rsidRDefault="00FF3FEF"/>
    <w:p w:rsidR="00FF3FEF" w:rsidRDefault="00CA65C1">
      <w:pPr>
        <w:pStyle w:val="000normal"/>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The consolidated financial statements comprise the financial statements of the Bank and its subsid</w:t>
      </w:r>
      <w:r>
        <w:rPr>
          <w:rFonts w:ascii="Times New Roman" w:eastAsia="Times New Roman" w:hAnsi="Times New Roman" w:cs="Times New Roman"/>
        </w:rPr>
        <w:t>iaries drawn up to 31 December each year.</w:t>
      </w:r>
    </w:p>
    <w:p w:rsidR="00FF3FEF" w:rsidRDefault="00FF3FEF">
      <w:pPr>
        <w:autoSpaceDE w:val="0"/>
        <w:autoSpaceDN w:val="0"/>
        <w:adjustRightInd w:val="0"/>
        <w:jc w:val="both"/>
        <w:rPr>
          <w:rFonts w:ascii="Times New Roman" w:hAnsi="Times New Roman"/>
          <w:sz w:val="20"/>
        </w:rPr>
      </w:pPr>
    </w:p>
    <w:p w:rsidR="00FF3FEF" w:rsidRDefault="00CA65C1">
      <w:pPr>
        <w:pStyle w:val="002normalitalic"/>
        <w:autoSpaceDE w:val="0"/>
        <w:autoSpaceDN w:val="0"/>
        <w:adjustRightInd w:val="0"/>
        <w:spacing w:before="0" w:after="0"/>
        <w:rPr>
          <w:rFonts w:ascii="Times New Roman" w:eastAsia="Times New Roman" w:hAnsi="Times New Roman" w:cs="Times New Roman"/>
          <w:i w:val="0"/>
          <w:iCs w:val="0"/>
        </w:rPr>
      </w:pPr>
      <w:r>
        <w:rPr>
          <w:rFonts w:ascii="Times New Roman" w:eastAsia="Times New Roman" w:hAnsi="Times New Roman" w:cs="Times New Roman"/>
          <w:i w:val="0"/>
          <w:iCs w:val="0"/>
        </w:rPr>
        <w:t>Subsidiaries are consolidated from the date on which control is transferred to the Group and cease to be consolidated from the date on which control is transferred out of the Group.</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The consolidated financial sta</w:t>
      </w:r>
      <w:r>
        <w:rPr>
          <w:rFonts w:ascii="Times New Roman" w:hAnsi="Times New Roman"/>
          <w:sz w:val="20"/>
        </w:rPr>
        <w:t>tements of the Group include the Bank and its subsidiaries, which it controls.  This control is normally evidenced when the Group owns, either directly or indirectly, more than 50% of the voting rights of a company’s share capital and is able to govern the</w:t>
      </w:r>
      <w:r>
        <w:rPr>
          <w:rFonts w:ascii="Times New Roman" w:hAnsi="Times New Roman"/>
          <w:sz w:val="20"/>
        </w:rPr>
        <w:t xml:space="preserve"> financial and operating policies of an enterprise so as to benefit from its activities.  The equity and net income attributable to minority shareholders’ interests are shown separately in the balance sheet and income statement, respectively</w:t>
      </w:r>
      <w:r>
        <w:rPr>
          <w:rFonts w:ascii="Times New Roman" w:hAnsi="Times New Roman"/>
          <w:i/>
          <w:iCs/>
          <w:sz w:val="20"/>
        </w:rPr>
        <w:t>.</w:t>
      </w:r>
    </w:p>
    <w:p w:rsidR="00FF3FEF" w:rsidRDefault="00CA65C1">
      <w:pPr>
        <w:ind w:right="29"/>
        <w:jc w:val="both"/>
        <w:rPr>
          <w:rFonts w:ascii="Times New Roman" w:hAnsi="Times New Roman"/>
          <w:b/>
          <w:sz w:val="20"/>
        </w:rPr>
      </w:pPr>
      <w:r>
        <w:rPr>
          <w:rFonts w:ascii="Times New Roman" w:hAnsi="Times New Roman"/>
          <w:b/>
          <w:sz w:val="20"/>
        </w:rPr>
        <w:br w:type="page"/>
        <w:t>2.</w:t>
      </w:r>
      <w:r>
        <w:rPr>
          <w:rFonts w:ascii="Times New Roman" w:hAnsi="Times New Roman"/>
          <w:b/>
          <w:sz w:val="20"/>
        </w:rPr>
        <w:tab/>
        <w:t>SUMMARY O</w:t>
      </w:r>
      <w:r>
        <w:rPr>
          <w:rFonts w:ascii="Times New Roman" w:hAnsi="Times New Roman"/>
          <w:b/>
          <w:sz w:val="20"/>
        </w:rPr>
        <w:t>F SIGNIFICANT ACCOUNTING POLICIES (continued)</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Intercompany balances and transactions, including intercompany profits and unrealized profits and losses are eliminated. Consolidated financial statements are prepared using uniform accounting policies for lik</w:t>
      </w:r>
      <w:r>
        <w:rPr>
          <w:rFonts w:ascii="Times New Roman" w:hAnsi="Times New Roman"/>
          <w:sz w:val="20"/>
        </w:rPr>
        <w:t xml:space="preserve">e transactions and other events in similar circumstances. </w:t>
      </w:r>
    </w:p>
    <w:p w:rsidR="00FF3FEF" w:rsidRDefault="00FF3FEF">
      <w:pPr>
        <w:pStyle w:val="BodyTextIndent"/>
        <w:ind w:left="0"/>
        <w:jc w:val="both"/>
        <w:rPr>
          <w:rFonts w:ascii="Times New Roman" w:hAnsi="Times New Roman"/>
          <w:sz w:val="20"/>
        </w:rPr>
      </w:pPr>
    </w:p>
    <w:p w:rsidR="00FF3FEF" w:rsidRDefault="00CA65C1">
      <w:pPr>
        <w:ind w:right="-7"/>
        <w:jc w:val="both"/>
        <w:rPr>
          <w:rFonts w:ascii="Times New Roman" w:hAnsi="Times New Roman"/>
          <w:sz w:val="20"/>
        </w:rPr>
      </w:pPr>
      <w:r>
        <w:rPr>
          <w:rFonts w:ascii="Times New Roman" w:hAnsi="Times New Roman"/>
          <w:sz w:val="20"/>
        </w:rPr>
        <w:t>The subsidiaries included in consolidation and their shareholding percentages at December 31, 2002 and 2001 are as follows :</w:t>
      </w:r>
    </w:p>
    <w:p w:rsidR="00FF3FEF" w:rsidRDefault="00FF3FEF">
      <w:pPr>
        <w:ind w:right="-7"/>
        <w:jc w:val="both"/>
        <w:rPr>
          <w:rFonts w:ascii="Times New Roman" w:hAnsi="Times New Roman"/>
          <w:sz w:val="20"/>
        </w:rPr>
      </w:pPr>
    </w:p>
    <w:tbl>
      <w:tblPr>
        <w:tblW w:w="9072" w:type="dxa"/>
        <w:tblInd w:w="108" w:type="dxa"/>
        <w:tblLayout w:type="fixed"/>
        <w:tblLook w:val="0000" w:firstRow="0" w:lastRow="0" w:firstColumn="0" w:lastColumn="0" w:noHBand="0" w:noVBand="0"/>
      </w:tblPr>
      <w:tblGrid>
        <w:gridCol w:w="4678"/>
        <w:gridCol w:w="1701"/>
        <w:gridCol w:w="1418"/>
        <w:gridCol w:w="1275"/>
      </w:tblGrid>
      <w:tr w:rsidR="00FF3FEF">
        <w:trPr>
          <w:cantSplit/>
          <w:trHeight w:val="113"/>
        </w:trPr>
        <w:tc>
          <w:tcPr>
            <w:tcW w:w="4678" w:type="dxa"/>
            <w:tcBorders>
              <w:top w:val="single" w:sz="6" w:space="0" w:color="auto"/>
              <w:bottom w:val="single" w:sz="6" w:space="0" w:color="auto"/>
            </w:tcBorders>
          </w:tcPr>
          <w:p w:rsidR="00FF3FEF" w:rsidRDefault="00FF3FEF">
            <w:pPr>
              <w:jc w:val="both"/>
              <w:rPr>
                <w:rFonts w:ascii="Times New Roman" w:hAnsi="Times New Roman"/>
                <w:sz w:val="20"/>
              </w:rPr>
            </w:pPr>
          </w:p>
        </w:tc>
        <w:tc>
          <w:tcPr>
            <w:tcW w:w="1701"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Place of</w:t>
            </w:r>
          </w:p>
          <w:p w:rsidR="00FF3FEF" w:rsidRDefault="00CA65C1">
            <w:pPr>
              <w:jc w:val="center"/>
              <w:rPr>
                <w:rFonts w:ascii="Times New Roman" w:hAnsi="Times New Roman"/>
                <w:sz w:val="20"/>
              </w:rPr>
            </w:pPr>
            <w:r>
              <w:rPr>
                <w:rFonts w:ascii="Times New Roman" w:hAnsi="Times New Roman"/>
                <w:sz w:val="20"/>
              </w:rPr>
              <w:t>Incorporation</w:t>
            </w:r>
          </w:p>
        </w:tc>
        <w:tc>
          <w:tcPr>
            <w:tcW w:w="2693" w:type="dxa"/>
            <w:gridSpan w:val="2"/>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Effective Shareholding</w:t>
            </w:r>
          </w:p>
          <w:p w:rsidR="00FF3FEF" w:rsidRDefault="00CA65C1">
            <w:pPr>
              <w:jc w:val="center"/>
              <w:rPr>
                <w:rFonts w:ascii="Times New Roman" w:hAnsi="Times New Roman"/>
                <w:sz w:val="20"/>
              </w:rPr>
            </w:pPr>
            <w:r>
              <w:rPr>
                <w:rFonts w:ascii="Times New Roman" w:hAnsi="Times New Roman"/>
                <w:sz w:val="20"/>
              </w:rPr>
              <w:t>and Voting Rights %</w:t>
            </w:r>
          </w:p>
        </w:tc>
      </w:tr>
      <w:tr w:rsidR="00FF3FEF">
        <w:trPr>
          <w:cantSplit/>
          <w:trHeight w:val="113"/>
        </w:trPr>
        <w:tc>
          <w:tcPr>
            <w:tcW w:w="4678" w:type="dxa"/>
            <w:tcBorders>
              <w:top w:val="single" w:sz="6" w:space="0" w:color="auto"/>
              <w:bottom w:val="single" w:sz="6" w:space="0" w:color="auto"/>
            </w:tcBorders>
          </w:tcPr>
          <w:p w:rsidR="00FF3FEF" w:rsidRDefault="00FF3FEF">
            <w:pPr>
              <w:jc w:val="both"/>
              <w:rPr>
                <w:rFonts w:ascii="Times New Roman" w:hAnsi="Times New Roman"/>
                <w:sz w:val="20"/>
              </w:rPr>
            </w:pPr>
          </w:p>
        </w:tc>
        <w:tc>
          <w:tcPr>
            <w:tcW w:w="1701" w:type="dxa"/>
            <w:tcBorders>
              <w:top w:val="single" w:sz="6" w:space="0" w:color="auto"/>
              <w:bottom w:val="single" w:sz="6" w:space="0" w:color="auto"/>
            </w:tcBorders>
          </w:tcPr>
          <w:p w:rsidR="00FF3FEF" w:rsidRDefault="00FF3FEF">
            <w:pPr>
              <w:jc w:val="both"/>
              <w:rPr>
                <w:rFonts w:ascii="Times New Roman" w:hAnsi="Times New Roman"/>
                <w:sz w:val="20"/>
              </w:rPr>
            </w:pPr>
          </w:p>
        </w:tc>
        <w:tc>
          <w:tcPr>
            <w:tcW w:w="1418" w:type="dxa"/>
            <w:tcBorders>
              <w:top w:val="single" w:sz="6" w:space="0" w:color="auto"/>
              <w:bottom w:val="single" w:sz="6"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275"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rPr>
          <w:cantSplit/>
          <w:trHeight w:val="113"/>
        </w:trPr>
        <w:tc>
          <w:tcPr>
            <w:tcW w:w="4678" w:type="dxa"/>
            <w:tcBorders>
              <w:top w:val="single" w:sz="6" w:space="0" w:color="auto"/>
            </w:tcBorders>
          </w:tcPr>
          <w:p w:rsidR="00FF3FEF" w:rsidRDefault="00CA65C1">
            <w:pPr>
              <w:ind w:left="162" w:hanging="162"/>
              <w:rPr>
                <w:rFonts w:ascii="Times New Roman" w:hAnsi="Times New Roman"/>
                <w:sz w:val="20"/>
              </w:rPr>
            </w:pPr>
            <w:r>
              <w:rPr>
                <w:rFonts w:ascii="Times New Roman" w:hAnsi="Times New Roman"/>
                <w:sz w:val="20"/>
              </w:rPr>
              <w:t>The Economy Bank N.V.(Economy Bank)</w:t>
            </w:r>
          </w:p>
        </w:tc>
        <w:tc>
          <w:tcPr>
            <w:tcW w:w="1701" w:type="dxa"/>
            <w:tcBorders>
              <w:top w:val="single" w:sz="6" w:space="0" w:color="auto"/>
            </w:tcBorders>
          </w:tcPr>
          <w:p w:rsidR="00FF3FEF" w:rsidRDefault="00CA65C1">
            <w:pPr>
              <w:tabs>
                <w:tab w:val="left" w:pos="1310"/>
              </w:tabs>
              <w:ind w:right="34"/>
              <w:jc w:val="center"/>
              <w:rPr>
                <w:rFonts w:ascii="Times New Roman" w:hAnsi="Times New Roman"/>
                <w:sz w:val="20"/>
              </w:rPr>
            </w:pPr>
            <w:r>
              <w:rPr>
                <w:rFonts w:ascii="Times New Roman" w:hAnsi="Times New Roman"/>
                <w:sz w:val="20"/>
              </w:rPr>
              <w:t>Netherlands</w:t>
            </w:r>
          </w:p>
        </w:tc>
        <w:tc>
          <w:tcPr>
            <w:tcW w:w="1418" w:type="dxa"/>
            <w:tcBorders>
              <w:top w:val="single" w:sz="6" w:space="0" w:color="auto"/>
            </w:tcBorders>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100.0</w:t>
            </w:r>
          </w:p>
        </w:tc>
        <w:tc>
          <w:tcPr>
            <w:tcW w:w="1275" w:type="dxa"/>
            <w:tcBorders>
              <w:top w:val="single" w:sz="6" w:space="0" w:color="auto"/>
            </w:tcBorders>
          </w:tcPr>
          <w:p w:rsidR="00FF3FEF" w:rsidRDefault="00CA65C1">
            <w:pPr>
              <w:tabs>
                <w:tab w:val="left" w:pos="459"/>
              </w:tabs>
              <w:ind w:right="318"/>
              <w:jc w:val="right"/>
              <w:rPr>
                <w:rFonts w:ascii="Times New Roman" w:hAnsi="Times New Roman"/>
                <w:sz w:val="20"/>
              </w:rPr>
            </w:pPr>
            <w:r>
              <w:rPr>
                <w:rFonts w:ascii="Times New Roman" w:hAnsi="Times New Roman"/>
                <w:sz w:val="20"/>
              </w:rPr>
              <w:t>100.0</w:t>
            </w:r>
          </w:p>
        </w:tc>
      </w:tr>
      <w:tr w:rsidR="00FF3FEF">
        <w:trPr>
          <w:cantSplit/>
          <w:trHeight w:val="113"/>
        </w:trPr>
        <w:tc>
          <w:tcPr>
            <w:tcW w:w="4678" w:type="dxa"/>
          </w:tcPr>
          <w:p w:rsidR="00FF3FEF" w:rsidRDefault="00CA65C1">
            <w:pPr>
              <w:ind w:left="162" w:hanging="162"/>
              <w:rPr>
                <w:rFonts w:ascii="Times New Roman" w:hAnsi="Times New Roman"/>
                <w:sz w:val="20"/>
              </w:rPr>
            </w:pPr>
            <w:r>
              <w:rPr>
                <w:rFonts w:ascii="Times New Roman" w:hAnsi="Times New Roman"/>
                <w:sz w:val="20"/>
              </w:rPr>
              <w:t>Petek International Holdings B.V.(Petek International)</w:t>
            </w:r>
          </w:p>
        </w:tc>
        <w:tc>
          <w:tcPr>
            <w:tcW w:w="1701" w:type="dxa"/>
          </w:tcPr>
          <w:p w:rsidR="00FF3FEF" w:rsidRDefault="00CA65C1">
            <w:pPr>
              <w:tabs>
                <w:tab w:val="left" w:pos="1310"/>
              </w:tabs>
              <w:ind w:right="34"/>
              <w:jc w:val="center"/>
              <w:rPr>
                <w:rFonts w:ascii="Times New Roman" w:hAnsi="Times New Roman"/>
                <w:sz w:val="20"/>
              </w:rPr>
            </w:pPr>
            <w:r>
              <w:rPr>
                <w:rFonts w:ascii="Times New Roman" w:hAnsi="Times New Roman"/>
                <w:sz w:val="20"/>
              </w:rPr>
              <w:t>Netherlands</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100.0</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100.0</w:t>
            </w:r>
          </w:p>
        </w:tc>
      </w:tr>
      <w:tr w:rsidR="00FF3FEF">
        <w:trPr>
          <w:cantSplit/>
          <w:trHeight w:val="113"/>
        </w:trPr>
        <w:tc>
          <w:tcPr>
            <w:tcW w:w="4678" w:type="dxa"/>
          </w:tcPr>
          <w:p w:rsidR="00FF3FEF" w:rsidRDefault="00CA65C1">
            <w:pPr>
              <w:ind w:left="162" w:hanging="162"/>
              <w:rPr>
                <w:rFonts w:ascii="Times New Roman" w:hAnsi="Times New Roman"/>
                <w:sz w:val="20"/>
              </w:rPr>
            </w:pPr>
            <w:r>
              <w:rPr>
                <w:rFonts w:ascii="Times New Roman" w:hAnsi="Times New Roman"/>
                <w:sz w:val="20"/>
              </w:rPr>
              <w:t>TEB Yatırım Menkul Degerler A.S.(TEB Yatırım)</w:t>
            </w:r>
          </w:p>
        </w:tc>
        <w:tc>
          <w:tcPr>
            <w:tcW w:w="1701" w:type="dxa"/>
          </w:tcPr>
          <w:p w:rsidR="00FF3FEF" w:rsidRDefault="00CA65C1">
            <w:pPr>
              <w:tabs>
                <w:tab w:val="left" w:pos="1310"/>
              </w:tabs>
              <w:jc w:val="center"/>
              <w:rPr>
                <w:rFonts w:ascii="Times New Roman" w:hAnsi="Times New Roman"/>
                <w:sz w:val="20"/>
              </w:rPr>
            </w:pPr>
            <w:r>
              <w:rPr>
                <w:rFonts w:ascii="Times New Roman" w:hAnsi="Times New Roman"/>
                <w:sz w:val="20"/>
              </w:rPr>
              <w:t>Turkey/Istanbul</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91.8</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91.8</w:t>
            </w:r>
          </w:p>
        </w:tc>
      </w:tr>
      <w:tr w:rsidR="00FF3FEF">
        <w:trPr>
          <w:cantSplit/>
          <w:trHeight w:val="113"/>
        </w:trPr>
        <w:tc>
          <w:tcPr>
            <w:tcW w:w="4678" w:type="dxa"/>
          </w:tcPr>
          <w:p w:rsidR="00FF3FEF" w:rsidRDefault="00CA65C1">
            <w:pPr>
              <w:ind w:left="162" w:hanging="162"/>
              <w:rPr>
                <w:rFonts w:ascii="Times New Roman" w:hAnsi="Times New Roman"/>
                <w:sz w:val="20"/>
              </w:rPr>
            </w:pPr>
            <w:r>
              <w:rPr>
                <w:rFonts w:ascii="Times New Roman" w:hAnsi="Times New Roman"/>
                <w:sz w:val="20"/>
              </w:rPr>
              <w:t xml:space="preserve">TEB Portföy Yönetimi A.S.(TEB </w:t>
            </w:r>
            <w:r>
              <w:rPr>
                <w:rFonts w:ascii="Times New Roman" w:hAnsi="Times New Roman"/>
                <w:sz w:val="20"/>
              </w:rPr>
              <w:t>Portföy)</w:t>
            </w:r>
          </w:p>
        </w:tc>
        <w:tc>
          <w:tcPr>
            <w:tcW w:w="1701" w:type="dxa"/>
          </w:tcPr>
          <w:p w:rsidR="00FF3FEF" w:rsidRDefault="00CA65C1">
            <w:pPr>
              <w:jc w:val="center"/>
              <w:rPr>
                <w:sz w:val="20"/>
              </w:rPr>
            </w:pPr>
            <w:r>
              <w:rPr>
                <w:rFonts w:ascii="Times New Roman" w:hAnsi="Times New Roman"/>
                <w:sz w:val="20"/>
              </w:rPr>
              <w:t>Turkey/Istanbul</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88.6</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88.6</w:t>
            </w:r>
          </w:p>
        </w:tc>
      </w:tr>
      <w:tr w:rsidR="00FF3FEF">
        <w:trPr>
          <w:cantSplit/>
          <w:trHeight w:val="113"/>
        </w:trPr>
        <w:tc>
          <w:tcPr>
            <w:tcW w:w="4678" w:type="dxa"/>
          </w:tcPr>
          <w:p w:rsidR="00FF3FEF" w:rsidRDefault="00CA65C1">
            <w:pPr>
              <w:ind w:left="162" w:hanging="162"/>
              <w:rPr>
                <w:rFonts w:ascii="Times New Roman" w:hAnsi="Times New Roman"/>
                <w:sz w:val="20"/>
              </w:rPr>
            </w:pPr>
            <w:r>
              <w:rPr>
                <w:rFonts w:ascii="Times New Roman" w:hAnsi="Times New Roman"/>
                <w:sz w:val="20"/>
              </w:rPr>
              <w:t>TEB Finansal Kiralama A.S.(TEB Leasing)</w:t>
            </w:r>
          </w:p>
        </w:tc>
        <w:tc>
          <w:tcPr>
            <w:tcW w:w="1701" w:type="dxa"/>
          </w:tcPr>
          <w:p w:rsidR="00FF3FEF" w:rsidRDefault="00CA65C1">
            <w:pPr>
              <w:jc w:val="center"/>
              <w:rPr>
                <w:rFonts w:ascii="Times New Roman" w:hAnsi="Times New Roman"/>
                <w:sz w:val="20"/>
              </w:rPr>
            </w:pPr>
            <w:r>
              <w:rPr>
                <w:rFonts w:ascii="Times New Roman" w:hAnsi="Times New Roman"/>
                <w:sz w:val="20"/>
              </w:rPr>
              <w:t>Turkey/Istanbul</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72.5</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72.5</w:t>
            </w:r>
          </w:p>
        </w:tc>
      </w:tr>
      <w:tr w:rsidR="00FF3FEF">
        <w:trPr>
          <w:cantSplit/>
          <w:trHeight w:val="113"/>
        </w:trPr>
        <w:tc>
          <w:tcPr>
            <w:tcW w:w="4678" w:type="dxa"/>
          </w:tcPr>
          <w:p w:rsidR="00FF3FEF" w:rsidRDefault="00CA65C1">
            <w:pPr>
              <w:ind w:left="162" w:hanging="162"/>
              <w:rPr>
                <w:rFonts w:ascii="Times New Roman" w:hAnsi="Times New Roman"/>
                <w:sz w:val="20"/>
              </w:rPr>
            </w:pPr>
            <w:r>
              <w:rPr>
                <w:rFonts w:ascii="Times New Roman" w:hAnsi="Times New Roman"/>
                <w:sz w:val="20"/>
              </w:rPr>
              <w:t>TEB Factoring A.S.(TEB Factoring)</w:t>
            </w:r>
          </w:p>
        </w:tc>
        <w:tc>
          <w:tcPr>
            <w:tcW w:w="1701" w:type="dxa"/>
          </w:tcPr>
          <w:p w:rsidR="00FF3FEF" w:rsidRDefault="00CA65C1">
            <w:pPr>
              <w:jc w:val="center"/>
              <w:rPr>
                <w:sz w:val="20"/>
              </w:rPr>
            </w:pPr>
            <w:r>
              <w:rPr>
                <w:rFonts w:ascii="Times New Roman" w:hAnsi="Times New Roman"/>
                <w:sz w:val="20"/>
              </w:rPr>
              <w:t>Turkey/Istanbul</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70.8</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70.8</w:t>
            </w:r>
          </w:p>
        </w:tc>
      </w:tr>
      <w:tr w:rsidR="00FF3FEF">
        <w:trPr>
          <w:cantSplit/>
          <w:trHeight w:val="113"/>
        </w:trPr>
        <w:tc>
          <w:tcPr>
            <w:tcW w:w="4678" w:type="dxa"/>
          </w:tcPr>
          <w:p w:rsidR="00FF3FEF" w:rsidRDefault="00CA65C1">
            <w:pPr>
              <w:ind w:left="162" w:hanging="162"/>
              <w:rPr>
                <w:rFonts w:ascii="Times New Roman" w:hAnsi="Times New Roman"/>
                <w:sz w:val="20"/>
                <w:lang w:val="de-DE"/>
              </w:rPr>
            </w:pPr>
            <w:r>
              <w:rPr>
                <w:rFonts w:ascii="Times New Roman" w:hAnsi="Times New Roman"/>
                <w:sz w:val="20"/>
                <w:lang w:val="de-DE"/>
              </w:rPr>
              <w:t>TEB Sigorta A.S.(TEB Sigorta) (*)</w:t>
            </w:r>
          </w:p>
        </w:tc>
        <w:tc>
          <w:tcPr>
            <w:tcW w:w="1701" w:type="dxa"/>
          </w:tcPr>
          <w:p w:rsidR="00FF3FEF" w:rsidRDefault="00CA65C1">
            <w:pPr>
              <w:jc w:val="center"/>
              <w:rPr>
                <w:sz w:val="20"/>
              </w:rPr>
            </w:pPr>
            <w:r>
              <w:rPr>
                <w:rFonts w:ascii="Times New Roman" w:hAnsi="Times New Roman"/>
                <w:sz w:val="20"/>
              </w:rPr>
              <w:t>Turkey/Istanbul</w:t>
            </w:r>
          </w:p>
        </w:tc>
        <w:tc>
          <w:tcPr>
            <w:tcW w:w="1418" w:type="dxa"/>
          </w:tcPr>
          <w:p w:rsidR="00FF3FEF" w:rsidRDefault="00CA65C1">
            <w:pPr>
              <w:tabs>
                <w:tab w:val="left" w:pos="459"/>
              </w:tabs>
              <w:ind w:right="318"/>
              <w:jc w:val="right"/>
              <w:rPr>
                <w:rFonts w:ascii="Times New Roman" w:hAnsi="Times New Roman"/>
                <w:b/>
                <w:bCs/>
                <w:sz w:val="20"/>
              </w:rPr>
            </w:pPr>
            <w:r>
              <w:rPr>
                <w:rFonts w:ascii="Times New Roman" w:hAnsi="Times New Roman"/>
                <w:b/>
                <w:bCs/>
                <w:sz w:val="20"/>
              </w:rPr>
              <w:t>50.0</w:t>
            </w:r>
          </w:p>
        </w:tc>
        <w:tc>
          <w:tcPr>
            <w:tcW w:w="1275" w:type="dxa"/>
          </w:tcPr>
          <w:p w:rsidR="00FF3FEF" w:rsidRDefault="00CA65C1">
            <w:pPr>
              <w:tabs>
                <w:tab w:val="left" w:pos="459"/>
              </w:tabs>
              <w:ind w:right="318"/>
              <w:jc w:val="right"/>
              <w:rPr>
                <w:rFonts w:ascii="Times New Roman" w:hAnsi="Times New Roman"/>
                <w:sz w:val="20"/>
              </w:rPr>
            </w:pPr>
            <w:r>
              <w:rPr>
                <w:rFonts w:ascii="Times New Roman" w:hAnsi="Times New Roman"/>
                <w:sz w:val="20"/>
              </w:rPr>
              <w:t>50.0</w:t>
            </w:r>
          </w:p>
        </w:tc>
      </w:tr>
    </w:tbl>
    <w:p w:rsidR="00FF3FEF" w:rsidRDefault="00FF3FEF">
      <w:pPr>
        <w:pStyle w:val="BodyTextIndent"/>
        <w:ind w:left="0"/>
        <w:jc w:val="both"/>
        <w:rPr>
          <w:rFonts w:ascii="Times New Roman" w:hAnsi="Times New Roman"/>
          <w:sz w:val="20"/>
        </w:rPr>
      </w:pPr>
    </w:p>
    <w:p w:rsidR="00FF3FEF" w:rsidRDefault="00CA65C1">
      <w:pPr>
        <w:pStyle w:val="BodyTextIndent"/>
        <w:ind w:left="0"/>
        <w:jc w:val="both"/>
        <w:rPr>
          <w:rFonts w:ascii="Times New Roman" w:hAnsi="Times New Roman"/>
          <w:sz w:val="20"/>
        </w:rPr>
      </w:pPr>
      <w:r>
        <w:rPr>
          <w:rFonts w:ascii="Times New Roman" w:hAnsi="Times New Roman"/>
          <w:sz w:val="20"/>
        </w:rPr>
        <w:t xml:space="preserve">(*) The management of the </w:t>
      </w:r>
      <w:r>
        <w:rPr>
          <w:rFonts w:ascii="Times New Roman" w:hAnsi="Times New Roman"/>
          <w:sz w:val="20"/>
        </w:rPr>
        <w:t>Company is controlled by the Bank representatives.</w:t>
      </w:r>
    </w:p>
    <w:p w:rsidR="00FF3FEF" w:rsidRDefault="00FF3FEF">
      <w:pPr>
        <w:pStyle w:val="BodyTextIndent"/>
        <w:ind w:left="0"/>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rPr>
        <w:t>The principal activities of the consolidated subsidiaries are as follows:</w:t>
      </w:r>
    </w:p>
    <w:p w:rsidR="00FF3FEF" w:rsidRDefault="00FF3FEF">
      <w:pPr>
        <w:tabs>
          <w:tab w:val="left" w:pos="576"/>
          <w:tab w:val="left" w:pos="3456"/>
          <w:tab w:val="left" w:pos="4176"/>
          <w:tab w:val="left" w:pos="4608"/>
        </w:tabs>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Economy Bank</w:t>
      </w:r>
      <w:r>
        <w:rPr>
          <w:rFonts w:ascii="Times New Roman" w:hAnsi="Times New Roman"/>
          <w:sz w:val="20"/>
        </w:rPr>
        <w:t xml:space="preserve"> -- Commercial bank, which deals mainly with trade and commodity finance.</w:t>
      </w:r>
    </w:p>
    <w:p w:rsidR="00FF3FEF" w:rsidRDefault="00FF3FEF">
      <w:pPr>
        <w:tabs>
          <w:tab w:val="left" w:pos="576"/>
          <w:tab w:val="left" w:pos="3456"/>
          <w:tab w:val="left" w:pos="4176"/>
          <w:tab w:val="left" w:pos="4608"/>
        </w:tabs>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Petek International</w:t>
      </w:r>
      <w:r>
        <w:rPr>
          <w:rFonts w:ascii="Times New Roman" w:hAnsi="Times New Roman"/>
          <w:sz w:val="20"/>
        </w:rPr>
        <w:t xml:space="preserve"> -- Private holding company.</w:t>
      </w:r>
    </w:p>
    <w:p w:rsidR="00FF3FEF" w:rsidRDefault="00FF3FEF">
      <w:pPr>
        <w:pStyle w:val="000normal"/>
        <w:tabs>
          <w:tab w:val="left" w:pos="576"/>
          <w:tab w:val="left" w:pos="3456"/>
          <w:tab w:val="left" w:pos="4176"/>
          <w:tab w:val="left" w:pos="4608"/>
        </w:tabs>
        <w:spacing w:before="0" w:after="0" w:afterAutospacing="0"/>
        <w:rPr>
          <w:rFonts w:ascii="Times New Roman" w:eastAsia="Times New Roman" w:hAnsi="Times New Roman" w:cs="Times New Roman"/>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TEB Yatırım</w:t>
      </w:r>
      <w:r>
        <w:rPr>
          <w:rFonts w:ascii="Times New Roman" w:hAnsi="Times New Roman"/>
          <w:sz w:val="20"/>
        </w:rPr>
        <w:t xml:space="preserve"> -- Rendering brokerage and investment banking services to customers in line with the rules of the Capital Market Board of Turkey.</w:t>
      </w:r>
    </w:p>
    <w:p w:rsidR="00FF3FEF" w:rsidRDefault="00FF3FEF">
      <w:pPr>
        <w:tabs>
          <w:tab w:val="left" w:pos="576"/>
          <w:tab w:val="left" w:pos="3456"/>
          <w:tab w:val="left" w:pos="4176"/>
          <w:tab w:val="left" w:pos="4608"/>
        </w:tabs>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TEB Portföy</w:t>
      </w:r>
      <w:r>
        <w:rPr>
          <w:rFonts w:ascii="Times New Roman" w:hAnsi="Times New Roman"/>
          <w:sz w:val="20"/>
        </w:rPr>
        <w:t xml:space="preserve"> -- Private company managing portfolios which are made up of the capital</w:t>
      </w:r>
      <w:r>
        <w:rPr>
          <w:rFonts w:ascii="Times New Roman" w:hAnsi="Times New Roman"/>
          <w:sz w:val="20"/>
        </w:rPr>
        <w:t xml:space="preserve"> market instruments according to the rules of the related regulation and the Capital Market Law by making portfolio management agreements with the clients.</w:t>
      </w:r>
    </w:p>
    <w:p w:rsidR="00FF3FEF" w:rsidRDefault="00FF3FEF">
      <w:pPr>
        <w:tabs>
          <w:tab w:val="left" w:pos="576"/>
          <w:tab w:val="left" w:pos="3456"/>
          <w:tab w:val="left" w:pos="4176"/>
          <w:tab w:val="left" w:pos="4608"/>
        </w:tabs>
        <w:jc w:val="both"/>
        <w:rPr>
          <w:rFonts w:ascii="Times New Roman" w:hAnsi="Times New Roman"/>
          <w:sz w:val="20"/>
          <w:u w:val="single"/>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TEB Leasing</w:t>
      </w:r>
      <w:r>
        <w:rPr>
          <w:rFonts w:ascii="Times New Roman" w:hAnsi="Times New Roman"/>
          <w:sz w:val="20"/>
        </w:rPr>
        <w:t xml:space="preserve"> -- Leasing of industrial machinery, office equipment, various equipment and transport v</w:t>
      </w:r>
      <w:r>
        <w:rPr>
          <w:rFonts w:ascii="Times New Roman" w:hAnsi="Times New Roman"/>
          <w:sz w:val="20"/>
        </w:rPr>
        <w:t>ehicles.</w:t>
      </w:r>
    </w:p>
    <w:p w:rsidR="00FF3FEF" w:rsidRDefault="00FF3FEF">
      <w:pPr>
        <w:tabs>
          <w:tab w:val="left" w:pos="576"/>
          <w:tab w:val="left" w:pos="3456"/>
          <w:tab w:val="left" w:pos="4176"/>
          <w:tab w:val="left" w:pos="4608"/>
        </w:tabs>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TEB Factoring</w:t>
      </w:r>
      <w:r>
        <w:rPr>
          <w:rFonts w:ascii="Times New Roman" w:hAnsi="Times New Roman"/>
          <w:sz w:val="20"/>
        </w:rPr>
        <w:t xml:space="preserve"> -- Providing both domestic and export factoring services to industrial and commercial enterprises in Turkey.</w:t>
      </w:r>
    </w:p>
    <w:p w:rsidR="00FF3FEF" w:rsidRDefault="00FF3FEF">
      <w:pPr>
        <w:tabs>
          <w:tab w:val="left" w:pos="576"/>
          <w:tab w:val="left" w:pos="3456"/>
          <w:tab w:val="left" w:pos="4176"/>
          <w:tab w:val="left" w:pos="4608"/>
        </w:tabs>
        <w:jc w:val="both"/>
        <w:rPr>
          <w:rFonts w:ascii="Times New Roman" w:hAnsi="Times New Roman"/>
          <w:sz w:val="20"/>
        </w:rPr>
      </w:pPr>
    </w:p>
    <w:p w:rsidR="00FF3FEF" w:rsidRDefault="00CA65C1">
      <w:pPr>
        <w:tabs>
          <w:tab w:val="left" w:pos="576"/>
          <w:tab w:val="left" w:pos="3456"/>
          <w:tab w:val="left" w:pos="4176"/>
          <w:tab w:val="left" w:pos="4608"/>
        </w:tabs>
        <w:jc w:val="both"/>
        <w:rPr>
          <w:rFonts w:ascii="Times New Roman" w:hAnsi="Times New Roman"/>
          <w:sz w:val="20"/>
        </w:rPr>
      </w:pPr>
      <w:r>
        <w:rPr>
          <w:rFonts w:ascii="Times New Roman" w:hAnsi="Times New Roman"/>
          <w:sz w:val="20"/>
          <w:u w:val="single"/>
        </w:rPr>
        <w:t>TEB Sigorta</w:t>
      </w:r>
      <w:r>
        <w:rPr>
          <w:rFonts w:ascii="Times New Roman" w:hAnsi="Times New Roman"/>
          <w:sz w:val="20"/>
        </w:rPr>
        <w:t xml:space="preserve"> -- Rendering all types of property and casualty insurance services.</w:t>
      </w:r>
    </w:p>
    <w:p w:rsidR="00FF3FEF" w:rsidRDefault="00FF3FEF">
      <w:pPr>
        <w:pStyle w:val="000normal"/>
        <w:tabs>
          <w:tab w:val="left" w:pos="576"/>
          <w:tab w:val="left" w:pos="3456"/>
          <w:tab w:val="left" w:pos="4176"/>
          <w:tab w:val="left" w:pos="4608"/>
        </w:tabs>
        <w:spacing w:before="0" w:after="0" w:afterAutospacing="0"/>
        <w:rPr>
          <w:rFonts w:ascii="Times New Roman" w:eastAsia="Times New Roman" w:hAnsi="Times New Roman" w:cs="Times New Roman"/>
        </w:rPr>
      </w:pPr>
    </w:p>
    <w:p w:rsidR="00FF3FEF" w:rsidRDefault="00FF3F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460"/>
          <w:tab w:val="left" w:pos="8640"/>
          <w:tab w:val="left" w:pos="9360"/>
          <w:tab w:val="left" w:pos="10080"/>
          <w:tab w:val="left" w:pos="10800"/>
          <w:tab w:val="left" w:pos="11520"/>
        </w:tabs>
        <w:jc w:val="both"/>
        <w:rPr>
          <w:rFonts w:ascii="Times New Roman" w:hAnsi="Times New Roman"/>
          <w:sz w:val="20"/>
        </w:rPr>
      </w:pPr>
    </w:p>
    <w:p w:rsidR="00FF3FEF" w:rsidRDefault="00FF3FEF">
      <w:pPr>
        <w:pStyle w:val="000normal"/>
        <w:autoSpaceDE w:val="0"/>
        <w:autoSpaceDN w:val="0"/>
        <w:adjustRightInd w:val="0"/>
        <w:spacing w:before="0" w:after="0" w:afterAutospacing="0"/>
        <w:rPr>
          <w:rFonts w:ascii="Times New Roman" w:eastAsia="Times New Roman" w:hAnsi="Times New Roman" w:cs="Times New Roman"/>
          <w:i/>
          <w:iCs/>
          <w:szCs w:val="18"/>
        </w:rPr>
      </w:pPr>
    </w:p>
    <w:p w:rsidR="00FF3FEF" w:rsidRDefault="00FF3FEF">
      <w:pPr>
        <w:autoSpaceDE w:val="0"/>
        <w:autoSpaceDN w:val="0"/>
        <w:adjustRightInd w:val="0"/>
        <w:jc w:val="both"/>
        <w:rPr>
          <w:rFonts w:ascii="Times New Roman" w:hAnsi="Times New Roman"/>
          <w:b/>
          <w:bCs/>
          <w:sz w:val="20"/>
          <w:szCs w:val="18"/>
        </w:rPr>
      </w:pPr>
    </w:p>
    <w:p w:rsidR="00FF3FEF" w:rsidRDefault="00CA65C1">
      <w:pPr>
        <w:ind w:right="29"/>
        <w:jc w:val="both"/>
        <w:rPr>
          <w:rFonts w:ascii="Times New Roman" w:hAnsi="Times New Roman"/>
          <w:b/>
          <w:sz w:val="20"/>
        </w:rPr>
      </w:pPr>
      <w:r>
        <w:rPr>
          <w:rFonts w:ascii="Times New Roman" w:hAnsi="Times New Roman"/>
          <w:b/>
          <w:bCs/>
          <w:sz w:val="20"/>
          <w:szCs w:val="18"/>
        </w:rPr>
        <w:br w:type="page"/>
      </w:r>
      <w:r>
        <w:rPr>
          <w:rFonts w:ascii="Times New Roman" w:hAnsi="Times New Roman"/>
          <w:b/>
          <w:sz w:val="20"/>
        </w:rPr>
        <w:t>2.</w:t>
      </w:r>
      <w:r>
        <w:rPr>
          <w:rFonts w:ascii="Times New Roman" w:hAnsi="Times New Roman"/>
          <w:b/>
          <w:sz w:val="20"/>
        </w:rPr>
        <w:tab/>
        <w:t xml:space="preserve">SUMMARY OF SIGNIFICANT ACCOUNTING </w:t>
      </w:r>
      <w:r>
        <w:rPr>
          <w:rFonts w:ascii="Times New Roman" w:hAnsi="Times New Roman"/>
          <w:b/>
          <w:sz w:val="20"/>
        </w:rPr>
        <w:t>POLICIES (continued)</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sz w:val="20"/>
        </w:rPr>
      </w:pPr>
      <w:r>
        <w:rPr>
          <w:rFonts w:ascii="Times New Roman" w:hAnsi="Times New Roman"/>
          <w:b/>
          <w:bCs/>
          <w:sz w:val="20"/>
          <w:szCs w:val="18"/>
        </w:rPr>
        <w:t>Investment in Associates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The Group’s investments in associates are accounted for under the equity method of accounting. These are entities in which the Group has significant influence and which are neither subsidiaries nor joint vent</w:t>
      </w:r>
      <w:r>
        <w:rPr>
          <w:rFonts w:ascii="Times New Roman" w:hAnsi="Times New Roman"/>
          <w:sz w:val="20"/>
        </w:rPr>
        <w:t xml:space="preserve">ures of the Group. The investments in associates are carried in the balance sheet at cost, less any impairment in value. The income statement reflects the Group’s share of the results of operations of the associates. </w:t>
      </w:r>
    </w:p>
    <w:p w:rsidR="00FF3FEF" w:rsidRDefault="00FF3FEF">
      <w:pPr>
        <w:autoSpaceDE w:val="0"/>
        <w:autoSpaceDN w:val="0"/>
        <w:adjustRightInd w:val="0"/>
        <w:ind w:right="29"/>
        <w:jc w:val="both"/>
        <w:rPr>
          <w:rFonts w:ascii="Times New Roman" w:hAnsi="Times New Roman"/>
          <w:sz w:val="20"/>
        </w:rPr>
      </w:pPr>
    </w:p>
    <w:p w:rsidR="00FF3FEF" w:rsidRDefault="00CA65C1">
      <w:pPr>
        <w:autoSpaceDE w:val="0"/>
        <w:autoSpaceDN w:val="0"/>
        <w:adjustRightInd w:val="0"/>
        <w:ind w:right="29"/>
        <w:jc w:val="both"/>
        <w:rPr>
          <w:rFonts w:ascii="Times New Roman" w:hAnsi="Times New Roman"/>
          <w:b/>
          <w:bCs/>
          <w:sz w:val="20"/>
          <w:szCs w:val="18"/>
        </w:rPr>
      </w:pPr>
      <w:r>
        <w:rPr>
          <w:rFonts w:ascii="Times New Roman" w:hAnsi="Times New Roman"/>
          <w:b/>
          <w:bCs/>
          <w:sz w:val="20"/>
          <w:szCs w:val="18"/>
        </w:rPr>
        <w:t>Foreign Currency Translation</w:t>
      </w:r>
    </w:p>
    <w:p w:rsidR="00FF3FEF" w:rsidRDefault="00FF3FEF">
      <w:pPr>
        <w:autoSpaceDE w:val="0"/>
        <w:autoSpaceDN w:val="0"/>
        <w:adjustRightInd w:val="0"/>
        <w:ind w:right="29"/>
        <w:jc w:val="both"/>
        <w:rPr>
          <w:rFonts w:ascii="Times New Roman" w:hAnsi="Times New Roman"/>
          <w:sz w:val="20"/>
        </w:rPr>
      </w:pPr>
    </w:p>
    <w:p w:rsidR="00FF3FEF" w:rsidRDefault="00CA65C1">
      <w:pPr>
        <w:autoSpaceDE w:val="0"/>
        <w:autoSpaceDN w:val="0"/>
        <w:adjustRightInd w:val="0"/>
        <w:ind w:right="29"/>
        <w:jc w:val="both"/>
        <w:rPr>
          <w:rFonts w:ascii="Times New Roman" w:hAnsi="Times New Roman"/>
          <w:i/>
          <w:iCs/>
          <w:sz w:val="20"/>
        </w:rPr>
      </w:pPr>
      <w:r>
        <w:rPr>
          <w:rFonts w:ascii="Times New Roman" w:hAnsi="Times New Roman"/>
          <w:sz w:val="20"/>
        </w:rPr>
        <w:t>Transac</w:t>
      </w:r>
      <w:r>
        <w:rPr>
          <w:rFonts w:ascii="Times New Roman" w:hAnsi="Times New Roman"/>
          <w:sz w:val="20"/>
        </w:rPr>
        <w:t>tions in foreign currencies are recorded at the rate ruling at the date of the transaction. Monetary assets and liabilities denominated in foreign currencies are translated at the rate of exchange ruling at the balance sheet date. All differences are taken</w:t>
      </w:r>
      <w:r>
        <w:rPr>
          <w:rFonts w:ascii="Times New Roman" w:hAnsi="Times New Roman"/>
          <w:sz w:val="20"/>
        </w:rPr>
        <w:t xml:space="preserve"> to the income statement.</w:t>
      </w:r>
      <w:r>
        <w:rPr>
          <w:rFonts w:ascii="Times New Roman" w:hAnsi="Times New Roman"/>
          <w:i/>
          <w:iCs/>
          <w:sz w:val="20"/>
        </w:rPr>
        <w:t xml:space="preserve"> </w:t>
      </w:r>
    </w:p>
    <w:p w:rsidR="00FF3FEF" w:rsidRDefault="00FF3FEF">
      <w:pPr>
        <w:autoSpaceDE w:val="0"/>
        <w:autoSpaceDN w:val="0"/>
        <w:adjustRightInd w:val="0"/>
        <w:ind w:right="29"/>
        <w:jc w:val="both"/>
        <w:rPr>
          <w:rFonts w:ascii="Times New Roman" w:hAnsi="Times New Roman"/>
          <w:sz w:val="20"/>
        </w:rPr>
      </w:pPr>
    </w:p>
    <w:p w:rsidR="00FF3FEF" w:rsidRDefault="00CA65C1">
      <w:pPr>
        <w:autoSpaceDE w:val="0"/>
        <w:autoSpaceDN w:val="0"/>
        <w:adjustRightInd w:val="0"/>
        <w:ind w:right="29"/>
        <w:jc w:val="both"/>
        <w:rPr>
          <w:rFonts w:ascii="Times New Roman" w:hAnsi="Times New Roman"/>
          <w:sz w:val="20"/>
        </w:rPr>
      </w:pPr>
      <w:r>
        <w:rPr>
          <w:rFonts w:ascii="Times New Roman" w:hAnsi="Times New Roman"/>
          <w:sz w:val="20"/>
        </w:rPr>
        <w:t>Foreign currency translation rates used by the Group as of respective year-ends are as follows:</w:t>
      </w:r>
    </w:p>
    <w:p w:rsidR="00FF3FEF" w:rsidRDefault="00FF3FEF">
      <w:pPr>
        <w:ind w:right="29"/>
        <w:jc w:val="both"/>
        <w:rPr>
          <w:rFonts w:ascii="Times New Roman" w:hAnsi="Times New Roman"/>
          <w:sz w:val="20"/>
        </w:rPr>
      </w:pPr>
    </w:p>
    <w:tbl>
      <w:tblPr>
        <w:tblW w:w="0" w:type="auto"/>
        <w:tblInd w:w="108" w:type="dxa"/>
        <w:tblLayout w:type="fixed"/>
        <w:tblLook w:val="0000" w:firstRow="0" w:lastRow="0" w:firstColumn="0" w:lastColumn="0" w:noHBand="0" w:noVBand="0"/>
      </w:tblPr>
      <w:tblGrid>
        <w:gridCol w:w="5245"/>
        <w:gridCol w:w="1701"/>
      </w:tblGrid>
      <w:tr w:rsidR="00FF3FEF">
        <w:tc>
          <w:tcPr>
            <w:tcW w:w="5245" w:type="dxa"/>
            <w:tcBorders>
              <w:top w:val="single" w:sz="6" w:space="0" w:color="auto"/>
              <w:bottom w:val="single" w:sz="6" w:space="0" w:color="auto"/>
            </w:tcBorders>
          </w:tcPr>
          <w:p w:rsidR="00FF3FEF" w:rsidRDefault="00CA65C1">
            <w:pPr>
              <w:jc w:val="both"/>
              <w:rPr>
                <w:rFonts w:ascii="Times New Roman" w:hAnsi="Times New Roman"/>
                <w:sz w:val="20"/>
              </w:rPr>
            </w:pPr>
            <w:r>
              <w:rPr>
                <w:rFonts w:ascii="Times New Roman" w:hAnsi="Times New Roman"/>
                <w:sz w:val="20"/>
              </w:rPr>
              <w:t>Dates</w:t>
            </w:r>
          </w:p>
        </w:tc>
        <w:tc>
          <w:tcPr>
            <w:tcW w:w="1701"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 xml:space="preserve">TL (full) / USD </w:t>
            </w:r>
          </w:p>
        </w:tc>
      </w:tr>
      <w:tr w:rsidR="00FF3FEF">
        <w:tc>
          <w:tcPr>
            <w:tcW w:w="5245" w:type="dxa"/>
          </w:tcPr>
          <w:p w:rsidR="00FF3FEF" w:rsidRDefault="00FF3FEF">
            <w:pPr>
              <w:jc w:val="both"/>
              <w:rPr>
                <w:rFonts w:ascii="Times New Roman" w:hAnsi="Times New Roman"/>
                <w:sz w:val="20"/>
              </w:rPr>
            </w:pPr>
          </w:p>
        </w:tc>
        <w:tc>
          <w:tcPr>
            <w:tcW w:w="1701" w:type="dxa"/>
          </w:tcPr>
          <w:p w:rsidR="00FF3FEF" w:rsidRDefault="00FF3FEF">
            <w:pPr>
              <w:jc w:val="both"/>
              <w:rPr>
                <w:rFonts w:ascii="Times New Roman" w:hAnsi="Times New Roman"/>
                <w:sz w:val="20"/>
              </w:rPr>
            </w:pP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2000</w:t>
            </w:r>
          </w:p>
        </w:tc>
        <w:tc>
          <w:tcPr>
            <w:tcW w:w="1701" w:type="dxa"/>
          </w:tcPr>
          <w:p w:rsidR="00FF3FEF" w:rsidRDefault="00CA65C1">
            <w:pPr>
              <w:pStyle w:val="000normal"/>
              <w:tabs>
                <w:tab w:val="decimal" w:pos="1168"/>
              </w:tabs>
              <w:spacing w:before="0" w:after="0" w:afterAutospacing="0"/>
              <w:rPr>
                <w:rFonts w:ascii="Times New Roman" w:eastAsia="Times New Roman" w:hAnsi="Times New Roman" w:cs="Times New Roman"/>
              </w:rPr>
            </w:pPr>
            <w:r>
              <w:rPr>
                <w:rFonts w:ascii="Times New Roman" w:eastAsia="Times New Roman" w:hAnsi="Times New Roman" w:cs="Times New Roman"/>
              </w:rPr>
              <w:t>671,765</w:t>
            </w: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2001</w:t>
            </w:r>
          </w:p>
        </w:tc>
        <w:tc>
          <w:tcPr>
            <w:tcW w:w="1701" w:type="dxa"/>
          </w:tcPr>
          <w:p w:rsidR="00FF3FEF" w:rsidRDefault="00CA65C1">
            <w:pPr>
              <w:tabs>
                <w:tab w:val="decimal" w:pos="1168"/>
              </w:tabs>
              <w:jc w:val="both"/>
              <w:rPr>
                <w:rFonts w:ascii="Times New Roman" w:hAnsi="Times New Roman"/>
                <w:sz w:val="20"/>
              </w:rPr>
            </w:pPr>
            <w:r>
              <w:rPr>
                <w:rFonts w:ascii="Times New Roman" w:hAnsi="Times New Roman"/>
                <w:sz w:val="20"/>
              </w:rPr>
              <w:t>1,446,638</w:t>
            </w:r>
          </w:p>
        </w:tc>
      </w:tr>
      <w:tr w:rsidR="00FF3FEF">
        <w:tc>
          <w:tcPr>
            <w:tcW w:w="5245" w:type="dxa"/>
          </w:tcPr>
          <w:p w:rsidR="00FF3FEF" w:rsidRDefault="00CA65C1">
            <w:pPr>
              <w:jc w:val="both"/>
              <w:rPr>
                <w:rFonts w:ascii="Times New Roman" w:hAnsi="Times New Roman"/>
                <w:sz w:val="20"/>
              </w:rPr>
            </w:pPr>
            <w:r>
              <w:rPr>
                <w:rFonts w:ascii="Times New Roman" w:hAnsi="Times New Roman"/>
                <w:sz w:val="20"/>
              </w:rPr>
              <w:t>December 31, 2002</w:t>
            </w:r>
          </w:p>
        </w:tc>
        <w:tc>
          <w:tcPr>
            <w:tcW w:w="1701" w:type="dxa"/>
          </w:tcPr>
          <w:p w:rsidR="00FF3FEF" w:rsidRDefault="00CA65C1">
            <w:pPr>
              <w:tabs>
                <w:tab w:val="decimal" w:pos="1168"/>
              </w:tabs>
              <w:jc w:val="both"/>
              <w:rPr>
                <w:rFonts w:ascii="Times New Roman" w:hAnsi="Times New Roman"/>
                <w:sz w:val="20"/>
              </w:rPr>
            </w:pPr>
            <w:r>
              <w:rPr>
                <w:rFonts w:ascii="Times New Roman" w:hAnsi="Times New Roman"/>
                <w:sz w:val="20"/>
              </w:rPr>
              <w:t>1,639,745</w:t>
            </w:r>
          </w:p>
        </w:tc>
      </w:tr>
    </w:tbl>
    <w:p w:rsidR="00FF3FEF" w:rsidRDefault="00FF3FEF">
      <w:pPr>
        <w:autoSpaceDE w:val="0"/>
        <w:autoSpaceDN w:val="0"/>
        <w:adjustRightInd w:val="0"/>
        <w:ind w:right="29"/>
        <w:jc w:val="both"/>
        <w:rPr>
          <w:rFonts w:ascii="Times New Roman" w:hAnsi="Times New Roman"/>
          <w:i/>
          <w:iCs/>
          <w:sz w:val="20"/>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 xml:space="preserve">The assets and </w:t>
      </w:r>
      <w:r>
        <w:rPr>
          <w:rFonts w:ascii="Times New Roman" w:eastAsia="Times New Roman" w:hAnsi="Times New Roman" w:cs="Times New Roman"/>
        </w:rPr>
        <w:t>liabilities of foreign subsidiaries are translated at the rate of exchange ruling at the balance sheet date. The income statements of foreign subsidiaries are also translated at year-end exchange rates, which is considered as a proxy to restate such income</w:t>
      </w:r>
      <w:r>
        <w:rPr>
          <w:rFonts w:ascii="Times New Roman" w:eastAsia="Times New Roman" w:hAnsi="Times New Roman" w:cs="Times New Roman"/>
        </w:rPr>
        <w:t xml:space="preserve"> statement amounts at year-end purchasing power of TL. Differences resulting from the deviation between the inflation rate and the appreciation of foreign currencies against the Turkish Lira related to equity accounts of consolidated subsidiaries were take</w:t>
      </w:r>
      <w:r>
        <w:rPr>
          <w:rFonts w:ascii="Times New Roman" w:eastAsia="Times New Roman" w:hAnsi="Times New Roman" w:cs="Times New Roman"/>
        </w:rPr>
        <w:t xml:space="preserve">n to shareholders' equity as a translation gain (loss). </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Premises and Equipment</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Premises and equipment is stated at cost less accumulated depreciation and any impairment in value. Land is not depreciated.</w:t>
      </w:r>
    </w:p>
    <w:p w:rsidR="00FF3FEF" w:rsidRDefault="00FF3FEF">
      <w:pPr>
        <w:autoSpaceDE w:val="0"/>
        <w:autoSpaceDN w:val="0"/>
        <w:adjustRightInd w:val="0"/>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 xml:space="preserve">The initial cost of premises and equipment </w:t>
      </w:r>
      <w:r>
        <w:rPr>
          <w:rFonts w:ascii="Times New Roman" w:hAnsi="Times New Roman"/>
          <w:sz w:val="20"/>
        </w:rPr>
        <w:t>comprises its purchase price, including import duties and non-refundable purchase taxes and any directly attributable costs of bringing the assets to its working condition and location for its intended use.  Expenditures incurred after the fixed assets hav</w:t>
      </w:r>
      <w:r>
        <w:rPr>
          <w:rFonts w:ascii="Times New Roman" w:hAnsi="Times New Roman"/>
          <w:sz w:val="20"/>
        </w:rPr>
        <w:t>e been put into operation, such as repairs and maintenance, are normally charged to income in the period in the costs are incurred.  Expenditures incurred that have resulted in an increase in the future economic benefits expected from the use of premises a</w:t>
      </w:r>
      <w:r>
        <w:rPr>
          <w:rFonts w:ascii="Times New Roman" w:hAnsi="Times New Roman"/>
          <w:sz w:val="20"/>
        </w:rPr>
        <w:t>re capitalized as an additional cost of premises and equipment.</w:t>
      </w:r>
    </w:p>
    <w:p w:rsidR="00FF3FEF" w:rsidRDefault="00FF3FEF">
      <w:pPr>
        <w:ind w:right="29"/>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Depreciation is calculated on a straight-line basis over the estimated useful life of the asset as follows:</w:t>
      </w:r>
    </w:p>
    <w:p w:rsidR="00FF3FEF" w:rsidRDefault="00FF3FEF">
      <w:pPr>
        <w:autoSpaceDE w:val="0"/>
        <w:autoSpaceDN w:val="0"/>
        <w:adjustRightInd w:val="0"/>
        <w:jc w:val="both"/>
        <w:rPr>
          <w:rFonts w:ascii="Times New Roman" w:hAnsi="Times New Roman"/>
          <w:sz w:val="20"/>
        </w:rPr>
      </w:pPr>
    </w:p>
    <w:tbl>
      <w:tblPr>
        <w:tblW w:w="0" w:type="auto"/>
        <w:tblInd w:w="108" w:type="dxa"/>
        <w:tblLayout w:type="fixed"/>
        <w:tblLook w:val="0000" w:firstRow="0" w:lastRow="0" w:firstColumn="0" w:lastColumn="0" w:noHBand="0" w:noVBand="0"/>
      </w:tblPr>
      <w:tblGrid>
        <w:gridCol w:w="5529"/>
        <w:gridCol w:w="3260"/>
      </w:tblGrid>
      <w:tr w:rsidR="00FF3FEF">
        <w:tc>
          <w:tcPr>
            <w:tcW w:w="5529" w:type="dxa"/>
          </w:tcPr>
          <w:p w:rsidR="00FF3FEF" w:rsidRDefault="00CA65C1">
            <w:pPr>
              <w:pStyle w:val="Footer"/>
              <w:tabs>
                <w:tab w:val="clear" w:pos="1134"/>
                <w:tab w:val="clear" w:pos="4536"/>
                <w:tab w:val="clear" w:pos="9072"/>
              </w:tabs>
              <w:spacing w:line="240" w:lineRule="auto"/>
              <w:jc w:val="both"/>
              <w:rPr>
                <w:sz w:val="20"/>
              </w:rPr>
            </w:pPr>
            <w:r>
              <w:rPr>
                <w:sz w:val="20"/>
              </w:rPr>
              <w:t>Buildings and land improvements</w:t>
            </w:r>
          </w:p>
        </w:tc>
        <w:tc>
          <w:tcPr>
            <w:tcW w:w="3260" w:type="dxa"/>
          </w:tcPr>
          <w:p w:rsidR="00FF3FEF" w:rsidRDefault="00CA65C1">
            <w:pPr>
              <w:pStyle w:val="BodyTextIndent"/>
              <w:ind w:left="0"/>
              <w:jc w:val="center"/>
              <w:rPr>
                <w:rFonts w:ascii="Times New Roman" w:hAnsi="Times New Roman"/>
                <w:sz w:val="20"/>
              </w:rPr>
            </w:pPr>
            <w:r>
              <w:rPr>
                <w:rFonts w:ascii="Times New Roman" w:hAnsi="Times New Roman"/>
                <w:sz w:val="20"/>
              </w:rPr>
              <w:t>50 years</w:t>
            </w:r>
          </w:p>
        </w:tc>
      </w:tr>
      <w:tr w:rsidR="00FF3FEF">
        <w:tc>
          <w:tcPr>
            <w:tcW w:w="5529" w:type="dxa"/>
          </w:tcPr>
          <w:p w:rsidR="00FF3FEF" w:rsidRDefault="00CA65C1">
            <w:pPr>
              <w:jc w:val="both"/>
              <w:rPr>
                <w:rFonts w:ascii="Times New Roman" w:hAnsi="Times New Roman"/>
                <w:sz w:val="20"/>
              </w:rPr>
            </w:pPr>
            <w:r>
              <w:rPr>
                <w:rFonts w:ascii="Times New Roman" w:hAnsi="Times New Roman"/>
                <w:sz w:val="20"/>
              </w:rPr>
              <w:t>Machinery and equipment</w:t>
            </w:r>
          </w:p>
        </w:tc>
        <w:tc>
          <w:tcPr>
            <w:tcW w:w="3260" w:type="dxa"/>
          </w:tcPr>
          <w:p w:rsidR="00FF3FEF" w:rsidRDefault="00CA65C1">
            <w:pPr>
              <w:pStyle w:val="BodyTextIndent"/>
              <w:ind w:left="0"/>
              <w:jc w:val="center"/>
              <w:rPr>
                <w:rFonts w:ascii="Times New Roman" w:hAnsi="Times New Roman"/>
                <w:sz w:val="20"/>
              </w:rPr>
            </w:pPr>
            <w:r>
              <w:rPr>
                <w:rFonts w:ascii="Times New Roman" w:hAnsi="Times New Roman"/>
                <w:sz w:val="20"/>
              </w:rPr>
              <w:t>5 years</w:t>
            </w:r>
          </w:p>
        </w:tc>
      </w:tr>
      <w:tr w:rsidR="00FF3FEF">
        <w:tc>
          <w:tcPr>
            <w:tcW w:w="5529" w:type="dxa"/>
          </w:tcPr>
          <w:p w:rsidR="00FF3FEF" w:rsidRDefault="00CA65C1">
            <w:pPr>
              <w:jc w:val="both"/>
              <w:rPr>
                <w:rFonts w:ascii="Times New Roman" w:hAnsi="Times New Roman"/>
                <w:sz w:val="20"/>
              </w:rPr>
            </w:pPr>
            <w:r>
              <w:rPr>
                <w:rFonts w:ascii="Times New Roman" w:hAnsi="Times New Roman"/>
                <w:sz w:val="20"/>
              </w:rPr>
              <w:t xml:space="preserve">Office </w:t>
            </w:r>
            <w:r>
              <w:rPr>
                <w:rFonts w:ascii="Times New Roman" w:hAnsi="Times New Roman"/>
                <w:sz w:val="20"/>
              </w:rPr>
              <w:t xml:space="preserve">equipment </w:t>
            </w:r>
          </w:p>
        </w:tc>
        <w:tc>
          <w:tcPr>
            <w:tcW w:w="3260" w:type="dxa"/>
          </w:tcPr>
          <w:p w:rsidR="00FF3FEF" w:rsidRDefault="00CA65C1">
            <w:pPr>
              <w:pStyle w:val="BodyTextIndent"/>
              <w:ind w:left="0"/>
              <w:jc w:val="center"/>
              <w:rPr>
                <w:rFonts w:ascii="Times New Roman" w:hAnsi="Times New Roman"/>
                <w:sz w:val="20"/>
              </w:rPr>
            </w:pPr>
            <w:r>
              <w:rPr>
                <w:rFonts w:ascii="Times New Roman" w:hAnsi="Times New Roman"/>
                <w:sz w:val="20"/>
              </w:rPr>
              <w:t>5 years</w:t>
            </w:r>
          </w:p>
        </w:tc>
      </w:tr>
      <w:tr w:rsidR="00FF3FEF">
        <w:tc>
          <w:tcPr>
            <w:tcW w:w="5529" w:type="dxa"/>
          </w:tcPr>
          <w:p w:rsidR="00FF3FEF" w:rsidRDefault="00CA65C1">
            <w:pPr>
              <w:jc w:val="both"/>
              <w:rPr>
                <w:rFonts w:ascii="Times New Roman" w:hAnsi="Times New Roman"/>
                <w:sz w:val="20"/>
              </w:rPr>
            </w:pPr>
            <w:r>
              <w:rPr>
                <w:rFonts w:ascii="Times New Roman" w:hAnsi="Times New Roman"/>
                <w:sz w:val="20"/>
              </w:rPr>
              <w:t>Furniture, fixtures and vehicles</w:t>
            </w:r>
          </w:p>
        </w:tc>
        <w:tc>
          <w:tcPr>
            <w:tcW w:w="3260" w:type="dxa"/>
          </w:tcPr>
          <w:p w:rsidR="00FF3FEF" w:rsidRDefault="00CA65C1">
            <w:pPr>
              <w:pStyle w:val="BodyTextIndent"/>
              <w:ind w:left="0"/>
              <w:jc w:val="center"/>
              <w:rPr>
                <w:rFonts w:ascii="Times New Roman" w:hAnsi="Times New Roman"/>
                <w:sz w:val="20"/>
              </w:rPr>
            </w:pPr>
            <w:r>
              <w:rPr>
                <w:rFonts w:ascii="Times New Roman" w:hAnsi="Times New Roman"/>
                <w:sz w:val="20"/>
              </w:rPr>
              <w:t>5 years</w:t>
            </w:r>
          </w:p>
        </w:tc>
      </w:tr>
      <w:tr w:rsidR="00FF3FEF">
        <w:tc>
          <w:tcPr>
            <w:tcW w:w="5529" w:type="dxa"/>
          </w:tcPr>
          <w:p w:rsidR="00FF3FEF" w:rsidRDefault="00CA65C1">
            <w:pPr>
              <w:jc w:val="both"/>
              <w:rPr>
                <w:rFonts w:ascii="Times New Roman" w:hAnsi="Times New Roman"/>
                <w:sz w:val="20"/>
              </w:rPr>
            </w:pPr>
            <w:r>
              <w:rPr>
                <w:rFonts w:ascii="Times New Roman" w:hAnsi="Times New Roman"/>
                <w:sz w:val="20"/>
              </w:rPr>
              <w:t>Leasehold improvements</w:t>
            </w:r>
          </w:p>
        </w:tc>
        <w:tc>
          <w:tcPr>
            <w:tcW w:w="3260" w:type="dxa"/>
          </w:tcPr>
          <w:p w:rsidR="00FF3FEF" w:rsidRDefault="00CA65C1">
            <w:pPr>
              <w:pStyle w:val="BodyTextIndent"/>
              <w:ind w:left="0"/>
              <w:jc w:val="center"/>
              <w:rPr>
                <w:rFonts w:ascii="Times New Roman" w:hAnsi="Times New Roman"/>
                <w:sz w:val="20"/>
              </w:rPr>
            </w:pPr>
            <w:r>
              <w:rPr>
                <w:rFonts w:ascii="Times New Roman" w:hAnsi="Times New Roman"/>
                <w:sz w:val="20"/>
              </w:rPr>
              <w:t>Lease period, not less than 5 years</w:t>
            </w:r>
          </w:p>
        </w:tc>
      </w:tr>
    </w:tbl>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b/>
          <w:sz w:val="20"/>
        </w:rPr>
      </w:pPr>
      <w:r>
        <w:rPr>
          <w:rFonts w:ascii="Times New Roman" w:hAnsi="Times New Roman"/>
          <w:sz w:val="20"/>
        </w:rPr>
        <w:br w:type="page"/>
      </w: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The carrying values of premises and equipment are reviewed for impairment</w:t>
      </w:r>
      <w:r>
        <w:rPr>
          <w:rFonts w:ascii="Times New Roman" w:hAnsi="Times New Roman"/>
          <w:sz w:val="20"/>
        </w:rPr>
        <w:t xml:space="preserve"> when events or changes in circumstances indicate the carrying value may not be recoverable. If any such indication exists and where the carrying values exceed the estimated recoverable amount, the assets are written down to their recoverable amount. Impai</w:t>
      </w:r>
      <w:r>
        <w:rPr>
          <w:rFonts w:ascii="Times New Roman" w:hAnsi="Times New Roman"/>
          <w:sz w:val="20"/>
        </w:rPr>
        <w:t>rment losses are recognized in the income statement. The useful life and depreciation method are reviewed periodically to ensure that the method and period of depreciation are consistent with the expected pattern of economic benefits from items of premises</w:t>
      </w:r>
      <w:r>
        <w:rPr>
          <w:rFonts w:ascii="Times New Roman" w:hAnsi="Times New Roman"/>
          <w:sz w:val="20"/>
        </w:rPr>
        <w:t xml:space="preserve"> and equipment.</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Intangible Assets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Intangible assets acquired separately from a business are capitalized at cost. Intangible assets, excluding development costs, created within the business are not capitalized and expenditure is charged against profits in</w:t>
      </w:r>
      <w:r>
        <w:rPr>
          <w:rFonts w:ascii="Times New Roman" w:hAnsi="Times New Roman"/>
          <w:sz w:val="20"/>
        </w:rPr>
        <w:t xml:space="preserve"> the year in which it is incurred. Intangible assets are amortized on a straight-line basis over the best estimate of their useful lives.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The carrying values of intangible assets are reviewed for impairment when events or changes in circumstances indicate</w:t>
      </w:r>
      <w:r>
        <w:rPr>
          <w:rFonts w:ascii="Times New Roman" w:hAnsi="Times New Roman"/>
          <w:sz w:val="20"/>
        </w:rPr>
        <w:t xml:space="preserve"> that the carrying value may not be recoverable.</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Investments</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All investments are initially recognized at cost, being the fair value of the consideration given and including acquisition charges associated with the investment. The Group maintains three </w:t>
      </w:r>
      <w:r>
        <w:rPr>
          <w:rFonts w:ascii="Times New Roman" w:hAnsi="Times New Roman"/>
          <w:sz w:val="20"/>
        </w:rPr>
        <w:t>separate securities portfolio, as follows: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rPr>
        <w:t>Trading securities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Trading securities are securities, which were either acquired for generating a profit from short-term fluctuations in price or dealer’s margin, or are securities included in a portfolio in whi</w:t>
      </w:r>
      <w:r>
        <w:rPr>
          <w:rFonts w:ascii="Times New Roman" w:hAnsi="Times New Roman"/>
          <w:sz w:val="20"/>
        </w:rPr>
        <w:t xml:space="preserve">ch a pattern of short-term profit taking exists. After initial recognition, trading securities are remeasured at fair value based on quoted bid prices. All related realized and unrealized gains or losses are recognized in trading income / (loss), net. </w:t>
      </w:r>
    </w:p>
    <w:p w:rsidR="00FF3FEF" w:rsidRDefault="00FF3FEF">
      <w:pPr>
        <w:autoSpaceDE w:val="0"/>
        <w:autoSpaceDN w:val="0"/>
        <w:adjustRightInd w:val="0"/>
        <w:jc w:val="both"/>
        <w:rPr>
          <w:rFonts w:ascii="Times New Roman" w:hAnsi="Times New Roman"/>
          <w:sz w:val="20"/>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b/>
          <w:bCs/>
          <w:i/>
          <w:iCs/>
        </w:rPr>
      </w:pPr>
      <w:r>
        <w:rPr>
          <w:rFonts w:ascii="Times New Roman" w:eastAsia="Times New Roman" w:hAnsi="Times New Roman" w:cs="Times New Roman"/>
          <w:b/>
          <w:bCs/>
          <w:i/>
          <w:iCs/>
        </w:rPr>
        <w:t>He</w:t>
      </w:r>
      <w:r>
        <w:rPr>
          <w:rFonts w:ascii="Times New Roman" w:eastAsia="Times New Roman" w:hAnsi="Times New Roman" w:cs="Times New Roman"/>
          <w:b/>
          <w:bCs/>
          <w:i/>
          <w:iCs/>
        </w:rPr>
        <w:t>ld- to- maturity securities</w:t>
      </w:r>
    </w:p>
    <w:p w:rsidR="00FF3FEF" w:rsidRDefault="00FF3FEF">
      <w:pPr>
        <w:autoSpaceDE w:val="0"/>
        <w:autoSpaceDN w:val="0"/>
        <w:adjustRightInd w:val="0"/>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Investment securities with fixed or determinable payments and fixed maturity where management has both the intent and the ability to hold to maturity are classified as held-to-maturity. Management determines the appropriate cla</w:t>
      </w:r>
      <w:r>
        <w:rPr>
          <w:rFonts w:ascii="Times New Roman" w:hAnsi="Times New Roman"/>
          <w:sz w:val="20"/>
        </w:rPr>
        <w:t>ssification of its investments at the time of the purchase.</w:t>
      </w:r>
    </w:p>
    <w:p w:rsidR="00FF3FEF" w:rsidRDefault="00FF3FEF">
      <w:pPr>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Held-to-maturity investments include debt securities primarily government bonds and treasury bills initially recognized at cost, which is the fair value of consideration given for them and are ca</w:t>
      </w:r>
      <w:r>
        <w:rPr>
          <w:rFonts w:ascii="Times New Roman" w:hAnsi="Times New Roman"/>
          <w:sz w:val="20"/>
        </w:rPr>
        <w:t>rried at amortized cost using  the effective yield method, less any impairment in value. Amortized cost is calculated by taking into account any discount or premium on acquisition, over the period to maturity. For investments carried at amortized cost, gai</w:t>
      </w:r>
      <w:r>
        <w:rPr>
          <w:rFonts w:ascii="Times New Roman" w:hAnsi="Times New Roman"/>
          <w:sz w:val="20"/>
        </w:rPr>
        <w:t>ns and losses are recognized in income when the investments are derecognized or impaired, as well as through the amortization process.</w:t>
      </w:r>
    </w:p>
    <w:p w:rsidR="00FF3FEF" w:rsidRDefault="00FF3FEF">
      <w:pPr>
        <w:tabs>
          <w:tab w:val="left" w:pos="6192"/>
          <w:tab w:val="left" w:pos="7488"/>
          <w:tab w:val="left" w:pos="8784"/>
        </w:tabs>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Interest earned whilst holding held-to-maturity securities is reported as interest income.</w:t>
      </w: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w:t>
      </w:r>
      <w:r>
        <w:rPr>
          <w:rFonts w:ascii="Times New Roman" w:hAnsi="Times New Roman"/>
          <w:b/>
          <w:sz w:val="20"/>
        </w:rPr>
        <w:t>ANT ACCOUNTING POLICIES (continued)</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rPr>
        <w:t>Available- for- sale securities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sz w:val="20"/>
        </w:rPr>
      </w:pPr>
      <w:r>
        <w:rPr>
          <w:rFonts w:ascii="Times New Roman" w:hAnsi="Times New Roman"/>
          <w:sz w:val="20"/>
        </w:rPr>
        <w:t xml:space="preserve">All other investments are classified as available-for-sale. Available-for-sale securities are subsequently carried at fair value. Gains or losses on remeasurement to fair value are </w:t>
      </w:r>
      <w:r>
        <w:rPr>
          <w:rFonts w:ascii="Times New Roman" w:hAnsi="Times New Roman"/>
          <w:sz w:val="20"/>
        </w:rPr>
        <w:t xml:space="preserve">recognized in income. Gold and share certificates and investment funds participation certificates are initially recorded at cost which is the fair value of the consideration given for them, including transaction costs and subsequently stated at fair value </w:t>
      </w:r>
      <w:r>
        <w:rPr>
          <w:rFonts w:ascii="Times New Roman" w:hAnsi="Times New Roman"/>
          <w:sz w:val="20"/>
        </w:rPr>
        <w:t>based on the quoted market prices at the balance sheet date. Any changes in the carrying value of gold, share certificates and investment fund participation certificates during the year are charged or credited to the statement of income.</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Available-for-sal</w:t>
      </w:r>
      <w:r>
        <w:rPr>
          <w:rFonts w:ascii="Times New Roman" w:hAnsi="Times New Roman"/>
          <w:sz w:val="20"/>
        </w:rPr>
        <w:t>e securities also include debt securities primarily government bonds and treasury bills. Debt securities classified as 'available-for-sale' are stated at fair values, with resulting gain/(loss) and recognized in the statement of income. Fair value is deter</w:t>
      </w:r>
      <w:r>
        <w:rPr>
          <w:rFonts w:ascii="Times New Roman" w:hAnsi="Times New Roman"/>
          <w:sz w:val="20"/>
        </w:rPr>
        <w:t>mined by reference to their quoted market prices at the balance sheet date.</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Foreign currency denominated debt securities are valued at their closing prices and translated at the foreign currency year-end rate of exchange on the balance sheet date.</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Intere</w:t>
      </w:r>
      <w:r>
        <w:rPr>
          <w:rFonts w:ascii="Times New Roman" w:hAnsi="Times New Roman"/>
          <w:sz w:val="20"/>
        </w:rPr>
        <w:t>st earned on available-for-sale investments is reported as interest income. Dividends received are included in dividend income.</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For investments that are actively traded in organized financial markets, fair value is determined by reference to Stock </w:t>
      </w:r>
      <w:r>
        <w:rPr>
          <w:rFonts w:ascii="Times New Roman" w:hAnsi="Times New Roman"/>
          <w:sz w:val="20"/>
        </w:rPr>
        <w:t xml:space="preserve">Exchange quoted market bid prices at the close of business on the balance sheet date. For investments where there is no quoted market price, fair value is determined by reference to the current market value of another instrument which is substantially the </w:t>
      </w:r>
      <w:r>
        <w:rPr>
          <w:rFonts w:ascii="Times New Roman" w:hAnsi="Times New Roman"/>
          <w:sz w:val="20"/>
        </w:rPr>
        <w:t>same or is calculated based on the expected cash flows of the underlying net asset base of the investment. Equity securities for which fair values cannot be measured reliably are recognized at cost less impairment.</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All regular way purchases and sales of f</w:t>
      </w:r>
      <w:r>
        <w:rPr>
          <w:rFonts w:ascii="Times New Roman" w:hAnsi="Times New Roman"/>
          <w:sz w:val="20"/>
        </w:rPr>
        <w:t>inancial assets are recognized on the settlement date. Regular way purchases or sales are purchases or sales of financial assets that require delivery of assets within the time frame generally established by regulation or convention in the market place.</w:t>
      </w:r>
    </w:p>
    <w:p w:rsidR="00FF3FEF" w:rsidRDefault="00FF3FEF">
      <w:pPr>
        <w:autoSpaceDE w:val="0"/>
        <w:autoSpaceDN w:val="0"/>
        <w:adjustRightInd w:val="0"/>
        <w:jc w:val="both"/>
        <w:rPr>
          <w:rFonts w:ascii="Times New Roman" w:hAnsi="Times New Roman"/>
          <w:b/>
          <w:bCs/>
          <w:sz w:val="20"/>
          <w:szCs w:val="18"/>
        </w:rPr>
      </w:pPr>
    </w:p>
    <w:p w:rsidR="00FF3FEF" w:rsidRDefault="00CA65C1">
      <w:pPr>
        <w:pStyle w:val="atipi"/>
        <w:ind w:left="0" w:firstLine="0"/>
        <w:rPr>
          <w:rFonts w:ascii="Times New Roman" w:hAnsi="Times New Roman"/>
          <w:b/>
          <w:bCs/>
          <w:sz w:val="20"/>
          <w:lang w:val="en-US"/>
        </w:rPr>
      </w:pPr>
      <w:r>
        <w:rPr>
          <w:rFonts w:ascii="Times New Roman" w:hAnsi="Times New Roman"/>
          <w:b/>
          <w:bCs/>
          <w:sz w:val="20"/>
          <w:lang w:val="en-US"/>
        </w:rPr>
        <w:t>R</w:t>
      </w:r>
      <w:r>
        <w:rPr>
          <w:rFonts w:ascii="Times New Roman" w:hAnsi="Times New Roman"/>
          <w:b/>
          <w:bCs/>
          <w:sz w:val="20"/>
          <w:lang w:val="en-US"/>
        </w:rPr>
        <w:t>epurchase and Resale Transactions</w:t>
      </w:r>
    </w:p>
    <w:p w:rsidR="00FF3FEF" w:rsidRDefault="00FF3FEF">
      <w:pPr>
        <w:pStyle w:val="atipi"/>
        <w:ind w:left="0" w:firstLine="0"/>
        <w:rPr>
          <w:rFonts w:ascii="Times New Roman" w:hAnsi="Times New Roman"/>
          <w:sz w:val="20"/>
          <w:lang w:val="en-US"/>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 xml:space="preserve">The Group enters into short-term sales of securities under agreements to repurchase such securities. Such securities, which have been sold subject to a repurchase agreement, continue to be recognized in the balance sheet </w:t>
      </w:r>
      <w:r>
        <w:rPr>
          <w:rFonts w:ascii="Times New Roman" w:hAnsi="Times New Roman"/>
          <w:sz w:val="20"/>
          <w:lang w:val="en-US"/>
        </w:rPr>
        <w:t>and are measured in accordance with the accounting policy of the security portfolio which they are part of. The counterparty liability for amounts received under these agreements is included in other money market deposits. The difference between sale and r</w:t>
      </w:r>
      <w:r>
        <w:rPr>
          <w:rFonts w:ascii="Times New Roman" w:hAnsi="Times New Roman"/>
          <w:sz w:val="20"/>
          <w:lang w:val="en-US"/>
        </w:rPr>
        <w:t>epurchase price is treated as interest expense and accrued over the life of the repurchase agreements.</w:t>
      </w:r>
    </w:p>
    <w:p w:rsidR="00FF3FEF" w:rsidRDefault="00FF3FEF">
      <w:pPr>
        <w:pStyle w:val="atipi"/>
        <w:ind w:left="0" w:firstLine="0"/>
        <w:rPr>
          <w:rFonts w:ascii="Times New Roman" w:hAnsi="Times New Roman"/>
          <w:sz w:val="20"/>
          <w:lang w:val="en-US"/>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 xml:space="preserve">Assets purchased with a corresponding commitment to resell at a specified future date (reverse repurchase agreements) are not recognized in the balance </w:t>
      </w:r>
      <w:r>
        <w:rPr>
          <w:rFonts w:ascii="Times New Roman" w:hAnsi="Times New Roman"/>
          <w:sz w:val="20"/>
          <w:lang w:val="en-US"/>
        </w:rPr>
        <w:t xml:space="preserve">sheet, as the Group does not obtain control over the assets. Amounts paid under these agreements are included in other money market placements. The difference between purchase and resale price is treated as interest income and accrued over the life of the </w:t>
      </w:r>
      <w:r>
        <w:rPr>
          <w:rFonts w:ascii="Times New Roman" w:hAnsi="Times New Roman"/>
          <w:sz w:val="20"/>
          <w:lang w:val="en-US"/>
        </w:rPr>
        <w:t>reverse repurchase agreement.</w:t>
      </w:r>
    </w:p>
    <w:p w:rsidR="00FF3FEF" w:rsidRDefault="00FF3FEF">
      <w:pPr>
        <w:pStyle w:val="atipi"/>
        <w:ind w:left="0" w:firstLine="0"/>
        <w:rPr>
          <w:rFonts w:ascii="Times New Roman" w:hAnsi="Times New Roman"/>
          <w:sz w:val="20"/>
          <w:lang w:val="en-US"/>
        </w:rPr>
      </w:pPr>
    </w:p>
    <w:p w:rsidR="00FF3FEF" w:rsidRDefault="00CA65C1">
      <w:pPr>
        <w:pStyle w:val="Heading7"/>
        <w:jc w:val="both"/>
        <w:rPr>
          <w:rFonts w:ascii="Times New Roman" w:hAnsi="Times New Roman"/>
          <w:sz w:val="20"/>
        </w:rPr>
      </w:pPr>
      <w:r>
        <w:rPr>
          <w:rFonts w:ascii="Times New Roman" w:hAnsi="Times New Roman"/>
          <w:sz w:val="20"/>
        </w:rPr>
        <w:t>Offsetting</w:t>
      </w:r>
    </w:p>
    <w:p w:rsidR="00FF3FEF" w:rsidRDefault="00FF3FEF">
      <w:pPr>
        <w:jc w:val="both"/>
        <w:rPr>
          <w:rFonts w:ascii="Times New Roman" w:hAnsi="Times New Roman"/>
          <w:sz w:val="20"/>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Financial assets and liabilities are offset and the net amount reported in the balance sheet when there is a legally enforceable right to set off the recognized amounts and there is an intention to settle on a net</w:t>
      </w:r>
      <w:r>
        <w:rPr>
          <w:rFonts w:ascii="Times New Roman" w:eastAsia="Times New Roman" w:hAnsi="Times New Roman" w:cs="Times New Roman"/>
        </w:rPr>
        <w:t xml:space="preserve"> basis or realize the asset and settle the liability simultaneously.</w:t>
      </w:r>
    </w:p>
    <w:p w:rsidR="00FF3FEF" w:rsidRDefault="00CA65C1">
      <w:pPr>
        <w:ind w:right="29"/>
        <w:jc w:val="both"/>
        <w:rPr>
          <w:rFonts w:ascii="Times New Roman" w:hAnsi="Times New Roman"/>
          <w:b/>
          <w:sz w:val="20"/>
        </w:rPr>
      </w:pPr>
      <w:r>
        <w:rPr>
          <w:rFonts w:ascii="Times New Roman" w:hAnsi="Times New Roman"/>
          <w:b/>
          <w:bCs/>
          <w:sz w:val="20"/>
        </w:rPr>
        <w:br w:type="page"/>
      </w: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jc w:val="both"/>
        <w:rPr>
          <w:rFonts w:ascii="Times New Roman" w:hAnsi="Times New Roman"/>
          <w:sz w:val="20"/>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Recognition and Derecognition of Financial Instruments</w:t>
      </w:r>
    </w:p>
    <w:p w:rsidR="00FF3FEF" w:rsidRDefault="00FF3FEF">
      <w:pPr>
        <w:autoSpaceDE w:val="0"/>
        <w:autoSpaceDN w:val="0"/>
        <w:adjustRightInd w:val="0"/>
        <w:jc w:val="both"/>
        <w:rPr>
          <w:rFonts w:ascii="Times New Roman" w:hAnsi="Times New Roman"/>
          <w:b/>
          <w:bCs/>
          <w:sz w:val="20"/>
          <w:szCs w:val="18"/>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 Group recognizes a financial asset or financial liability in its balance sheet when and only when it becomes a party to the contractual provisions of the instrument. The Group derecognizes a financial asset or a portion of financial asset when and only</w:t>
      </w:r>
      <w:r>
        <w:rPr>
          <w:rFonts w:ascii="Times New Roman" w:hAnsi="Times New Roman" w:cs="Times New Roman"/>
        </w:rPr>
        <w:t xml:space="preserve"> when it loses control of the contractual rights that comprise the financial asset or a portion financial asset. The Group derecognizes a financial liability when and only when a liability is extinguished that is when the obligation specified in the contra</w:t>
      </w:r>
      <w:r>
        <w:rPr>
          <w:rFonts w:ascii="Times New Roman" w:hAnsi="Times New Roman" w:cs="Times New Roman"/>
        </w:rPr>
        <w:t>ct is discharged, cancelled and expired.</w:t>
      </w:r>
    </w:p>
    <w:p w:rsidR="00FF3FEF" w:rsidRDefault="00FF3FEF">
      <w:pPr>
        <w:pStyle w:val="001normalbold"/>
        <w:autoSpaceDE w:val="0"/>
        <w:autoSpaceDN w:val="0"/>
        <w:adjustRightInd w:val="0"/>
        <w:spacing w:before="0" w:after="0"/>
        <w:rPr>
          <w:rFonts w:ascii="Times New Roman" w:eastAsia="Times New Roman" w:hAnsi="Times New Roman" w:cs="Times New Roman"/>
          <w:szCs w:val="18"/>
        </w:rPr>
      </w:pPr>
    </w:p>
    <w:p w:rsidR="00FF3FEF" w:rsidRDefault="00CA65C1">
      <w:pPr>
        <w:pStyle w:val="001normalbold"/>
        <w:autoSpaceDE w:val="0"/>
        <w:autoSpaceDN w:val="0"/>
        <w:adjustRightInd w:val="0"/>
        <w:spacing w:before="0" w:after="0"/>
        <w:rPr>
          <w:rFonts w:ascii="Times New Roman" w:eastAsia="Times New Roman" w:hAnsi="Times New Roman" w:cs="Times New Roman"/>
          <w:szCs w:val="18"/>
        </w:rPr>
      </w:pPr>
      <w:r>
        <w:rPr>
          <w:rFonts w:ascii="Times New Roman" w:eastAsia="Times New Roman" w:hAnsi="Times New Roman" w:cs="Times New Roman"/>
          <w:szCs w:val="18"/>
        </w:rPr>
        <w:t>Cash and Cash Equivalents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For the purposes of the consolidated cash flow statemen</w:t>
      </w:r>
      <w:r>
        <w:rPr>
          <w:rFonts w:ascii="Times New Roman" w:hAnsi="Times New Roman"/>
          <w:sz w:val="20"/>
        </w:rPr>
        <w:t xml:space="preserve">t, cash and cash equivalents comprise cash and balances with central banks, deposits with banks and other financial institutions and other money market placements with an original maturity of three months or less. </w:t>
      </w:r>
    </w:p>
    <w:p w:rsidR="00FF3FEF" w:rsidRDefault="00FF3FEF">
      <w:pPr>
        <w:autoSpaceDE w:val="0"/>
        <w:autoSpaceDN w:val="0"/>
        <w:adjustRightInd w:val="0"/>
        <w:jc w:val="both"/>
        <w:rPr>
          <w:rFonts w:ascii="Times New Roman" w:hAnsi="Times New Roman"/>
          <w:sz w:val="20"/>
        </w:rPr>
      </w:pPr>
    </w:p>
    <w:p w:rsidR="00FF3FEF" w:rsidRDefault="00CA65C1">
      <w:pPr>
        <w:tabs>
          <w:tab w:val="left" w:pos="-90"/>
          <w:tab w:val="left" w:pos="1584"/>
          <w:tab w:val="left" w:pos="6192"/>
          <w:tab w:val="left" w:pos="7488"/>
          <w:tab w:val="left" w:pos="8784"/>
        </w:tabs>
        <w:ind w:left="1080" w:hanging="1080"/>
        <w:rPr>
          <w:rFonts w:ascii="Times New Roman" w:hAnsi="Times New Roman"/>
          <w:b/>
          <w:sz w:val="20"/>
        </w:rPr>
      </w:pPr>
      <w:r>
        <w:rPr>
          <w:rFonts w:ascii="Times New Roman" w:hAnsi="Times New Roman"/>
          <w:b/>
          <w:sz w:val="20"/>
        </w:rPr>
        <w:t>Originated Loans and Advances to Custome</w:t>
      </w:r>
      <w:r>
        <w:rPr>
          <w:rFonts w:ascii="Times New Roman" w:hAnsi="Times New Roman"/>
          <w:b/>
          <w:sz w:val="20"/>
        </w:rPr>
        <w:t xml:space="preserve">rs </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Loans originated by the Group by providing money directly to the borrower or to a sub-participation agent at draw down are categorized as loans originated by the Group and are carried at amortized cost. Third party expenses, such as legal fees, incurr</w:t>
      </w:r>
      <w:r>
        <w:rPr>
          <w:rFonts w:ascii="Times New Roman" w:hAnsi="Times New Roman"/>
          <w:sz w:val="20"/>
        </w:rPr>
        <w:t>ed in securing a loan are treated as part of the cost of the transaction.</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All loans and advances are recognized when cash is advanced to borrowers.</w:t>
      </w:r>
    </w:p>
    <w:p w:rsidR="00FF3FEF" w:rsidRDefault="00FF3FEF">
      <w:pPr>
        <w:jc w:val="both"/>
        <w:rPr>
          <w:rFonts w:ascii="Times New Roman" w:hAnsi="Times New Roman"/>
          <w:sz w:val="20"/>
        </w:rPr>
      </w:pPr>
    </w:p>
    <w:p w:rsidR="00FF3FEF" w:rsidRDefault="00CA65C1">
      <w:pPr>
        <w:pStyle w:val="001normalbold"/>
        <w:spacing w:before="0" w:after="0"/>
        <w:rPr>
          <w:rFonts w:ascii="Times New Roman" w:eastAsia="Times New Roman" w:hAnsi="Times New Roman" w:cs="Times New Roman"/>
          <w:bCs w:val="0"/>
        </w:rPr>
      </w:pPr>
      <w:r>
        <w:rPr>
          <w:rFonts w:ascii="Times New Roman" w:eastAsia="Times New Roman" w:hAnsi="Times New Roman" w:cs="Times New Roman"/>
          <w:bCs w:val="0"/>
        </w:rPr>
        <w:t>Provisions for Possible Loan, Lease and Factoring Receivable Losses</w:t>
      </w:r>
    </w:p>
    <w:p w:rsidR="00FF3FEF" w:rsidRDefault="00FF3FEF">
      <w:pPr>
        <w:pStyle w:val="000normal"/>
        <w:spacing w:before="0" w:after="0" w:afterAutospacing="0"/>
        <w:rPr>
          <w:rFonts w:ascii="Times New Roman" w:eastAsia="Times New Roman" w:hAnsi="Times New Roman" w:cs="Times New Roman"/>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 xml:space="preserve">Based upon its evaluation of credits </w:t>
      </w:r>
      <w:r>
        <w:rPr>
          <w:rFonts w:ascii="Times New Roman" w:hAnsi="Times New Roman"/>
          <w:sz w:val="20"/>
        </w:rPr>
        <w:t>granted, management estimates the total credit risk provision that it believes is adequate to cover uncollectable amounts in the Group’s loan and receivable portfolio and losses under guarantees and commitments. If there is objective evidence that the Grou</w:t>
      </w:r>
      <w:r>
        <w:rPr>
          <w:rFonts w:ascii="Times New Roman" w:hAnsi="Times New Roman"/>
          <w:sz w:val="20"/>
        </w:rPr>
        <w:t xml:space="preserve">p will not be able to collect all amounts due (principal and interest) according to original contractual terms of the loan; such loans are considered impaired and classified as “loans in arrears”. </w:t>
      </w:r>
    </w:p>
    <w:p w:rsidR="00FF3FEF" w:rsidRDefault="00FF3FEF">
      <w:pPr>
        <w:tabs>
          <w:tab w:val="left" w:pos="720"/>
          <w:tab w:val="left" w:pos="1584"/>
          <w:tab w:val="left" w:pos="6192"/>
          <w:tab w:val="left" w:pos="7488"/>
          <w:tab w:val="left" w:pos="8784"/>
        </w:tabs>
        <w:jc w:val="both"/>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The amount of the loss is measured as the difference betw</w:t>
      </w:r>
      <w:r>
        <w:rPr>
          <w:rFonts w:ascii="Times New Roman" w:hAnsi="Times New Roman"/>
          <w:sz w:val="20"/>
        </w:rPr>
        <w:t>een the loan’s carrying amount and the present value of expected future cash flows discounted at the loan’s original effective interest rate or as the difference between the carrying value of the loan and the fair value of collateral, if the loan is collat</w:t>
      </w:r>
      <w:r>
        <w:rPr>
          <w:rFonts w:ascii="Times New Roman" w:hAnsi="Times New Roman"/>
          <w:sz w:val="20"/>
        </w:rPr>
        <w:t xml:space="preserve">eralized and foreclosure is probable. </w:t>
      </w:r>
    </w:p>
    <w:p w:rsidR="00FF3FEF" w:rsidRDefault="00FF3FEF">
      <w:pPr>
        <w:tabs>
          <w:tab w:val="left" w:pos="720"/>
          <w:tab w:val="left" w:pos="1584"/>
          <w:tab w:val="left" w:pos="6192"/>
          <w:tab w:val="left" w:pos="7488"/>
          <w:tab w:val="left" w:pos="8784"/>
        </w:tabs>
        <w:jc w:val="both"/>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Impairment and uncollectibility are measured and recognized individually for loans and receivables that are individually significant, and on a portfolio basis for a group of similar loans and receivables that are not</w:t>
      </w:r>
      <w:r>
        <w:rPr>
          <w:rFonts w:ascii="Times New Roman" w:hAnsi="Times New Roman"/>
          <w:sz w:val="20"/>
        </w:rPr>
        <w:t xml:space="preserve"> individually identified as impaired. On the portfolio basis, management estimates that a 1.5% lump sum allowance over net investments in direct financing leases to third parties (excluding related parties) is adequate to cover future, potential or unfores</w:t>
      </w:r>
      <w:r>
        <w:rPr>
          <w:rFonts w:ascii="Times New Roman" w:hAnsi="Times New Roman"/>
          <w:sz w:val="20"/>
        </w:rPr>
        <w:t>een uncollectible amounts in rentals receivable and in the net investment in direct financing leases.</w:t>
      </w:r>
    </w:p>
    <w:p w:rsidR="00FF3FEF" w:rsidRDefault="00FF3FEF">
      <w:pPr>
        <w:tabs>
          <w:tab w:val="left" w:pos="720"/>
          <w:tab w:val="left" w:pos="1584"/>
          <w:tab w:val="left" w:pos="6192"/>
          <w:tab w:val="left" w:pos="7488"/>
          <w:tab w:val="left" w:pos="8784"/>
        </w:tabs>
        <w:jc w:val="both"/>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The Group ceases to accrue interest on those loans that are classified as “loans in arrears” and for which the recoverable amount is determined primarily</w:t>
      </w:r>
      <w:r>
        <w:rPr>
          <w:rFonts w:ascii="Times New Roman" w:hAnsi="Times New Roman"/>
          <w:sz w:val="20"/>
        </w:rPr>
        <w:t xml:space="preserve"> in reference to fair value of collateral. The reserve is also reviewed for compliance with the Tax Procedural Law and Government Decrees and Communiqués issued by the BRSA with respect to classification of loans and minimum reserve requirements.  </w:t>
      </w:r>
    </w:p>
    <w:p w:rsidR="00FF3FEF" w:rsidRDefault="00FF3FEF">
      <w:pPr>
        <w:tabs>
          <w:tab w:val="left" w:pos="720"/>
          <w:tab w:val="left" w:pos="1584"/>
          <w:tab w:val="left" w:pos="6192"/>
          <w:tab w:val="left" w:pos="7488"/>
          <w:tab w:val="left" w:pos="8784"/>
        </w:tabs>
        <w:jc w:val="both"/>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The ca</w:t>
      </w:r>
      <w:r>
        <w:rPr>
          <w:rFonts w:ascii="Times New Roman" w:hAnsi="Times New Roman"/>
          <w:sz w:val="20"/>
        </w:rPr>
        <w:t>rrying amount of the asset is reduced to its estimated recoverable amount through use of an allowance for impairment account.  A write off is made when all or part of a loan is deemed uncollectible or in the case of debt forgiveness. Write offs are charged</w:t>
      </w:r>
      <w:r>
        <w:rPr>
          <w:rFonts w:ascii="Times New Roman" w:hAnsi="Times New Roman"/>
          <w:sz w:val="20"/>
        </w:rPr>
        <w:t xml:space="preserve"> against previously established allowances and reduce the principle amount of a loan and reduce the principal amount of a loan. Recoveries of loans written off in earlier periods are included in income.</w:t>
      </w: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SIGNIFICANT ACCOUNTING POLICIES (contin</w:t>
      </w:r>
      <w:r>
        <w:rPr>
          <w:rFonts w:ascii="Times New Roman" w:hAnsi="Times New Roman"/>
          <w:b/>
          <w:sz w:val="20"/>
        </w:rPr>
        <w:t>ued)</w:t>
      </w:r>
    </w:p>
    <w:p w:rsidR="00FF3FEF" w:rsidRDefault="00FF3FEF">
      <w:pPr>
        <w:pStyle w:val="Footer"/>
        <w:tabs>
          <w:tab w:val="clear" w:pos="1134"/>
          <w:tab w:val="clear" w:pos="4536"/>
          <w:tab w:val="clear" w:pos="9072"/>
          <w:tab w:val="left" w:pos="1584"/>
          <w:tab w:val="left" w:pos="6192"/>
          <w:tab w:val="left" w:pos="7488"/>
          <w:tab w:val="left" w:pos="8784"/>
        </w:tabs>
        <w:spacing w:line="240" w:lineRule="auto"/>
        <w:rPr>
          <w:sz w:val="20"/>
        </w:rPr>
      </w:pPr>
    </w:p>
    <w:p w:rsidR="00FF3FEF" w:rsidRDefault="00CA65C1">
      <w:pPr>
        <w:jc w:val="both"/>
        <w:rPr>
          <w:rFonts w:ascii="Times New Roman" w:hAnsi="Times New Roman"/>
          <w:sz w:val="20"/>
        </w:rPr>
      </w:pPr>
      <w:r>
        <w:rPr>
          <w:rFonts w:ascii="Times New Roman" w:hAnsi="Times New Roman"/>
          <w:sz w:val="20"/>
        </w:rPr>
        <w:t>If the amount of the impairment subsequently decreases due to an event occurring after the write-down, the release of the provision is credited to the provision for loan losses expense. Unwinding of the discount is treated as income and remaining pro</w:t>
      </w:r>
      <w:r>
        <w:rPr>
          <w:rFonts w:ascii="Times New Roman" w:hAnsi="Times New Roman"/>
          <w:sz w:val="20"/>
        </w:rPr>
        <w:t xml:space="preserve">vision is then reassessed. </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b/>
          <w:bCs/>
          <w:szCs w:val="18"/>
        </w:rPr>
      </w:pPr>
      <w:r>
        <w:rPr>
          <w:rFonts w:ascii="Times New Roman" w:eastAsia="Times New Roman" w:hAnsi="Times New Roman" w:cs="Times New Roman"/>
          <w:b/>
          <w:bCs/>
          <w:szCs w:val="18"/>
        </w:rPr>
        <w:t>Deposits and Funds Borrowed</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pStyle w:val="BodyTextIndent2"/>
        <w:ind w:right="1" w:firstLine="0"/>
        <w:jc w:val="both"/>
        <w:rPr>
          <w:rFonts w:ascii="Times New Roman" w:hAnsi="Times New Roman"/>
          <w:sz w:val="20"/>
        </w:rPr>
      </w:pPr>
      <w:r>
        <w:rPr>
          <w:rFonts w:ascii="Times New Roman" w:hAnsi="Times New Roman"/>
          <w:sz w:val="20"/>
        </w:rPr>
        <w:t>Deposits and funds borrowed are initially recognized at cost. After initial recognition, all interest liabilities are subsequently measured at amortized cost using effective yield method, less amoun</w:t>
      </w:r>
      <w:r>
        <w:rPr>
          <w:rFonts w:ascii="Times New Roman" w:hAnsi="Times New Roman"/>
          <w:sz w:val="20"/>
        </w:rPr>
        <w:t>ts repaid. Amortized cost is calculated by taking into account any discount or premium on settlement. Gain or loss is recognized in the income statement when the liability is derecognized or impaired as well as through the amortization process.</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9360"/>
          <w:tab w:val="left" w:pos="10080"/>
          <w:tab w:val="left" w:pos="10800"/>
          <w:tab w:val="left" w:pos="11520"/>
        </w:tabs>
        <w:jc w:val="both"/>
        <w:rPr>
          <w:rFonts w:ascii="Times New Roman" w:hAnsi="Times New Roman"/>
          <w:b/>
          <w:sz w:val="20"/>
        </w:rPr>
      </w:pPr>
      <w:r>
        <w:rPr>
          <w:rFonts w:ascii="Times New Roman" w:hAnsi="Times New Roman"/>
          <w:b/>
          <w:sz w:val="20"/>
        </w:rPr>
        <w:t>Employee T</w:t>
      </w:r>
      <w:r>
        <w:rPr>
          <w:rFonts w:ascii="Times New Roman" w:hAnsi="Times New Roman"/>
          <w:b/>
          <w:sz w:val="20"/>
        </w:rPr>
        <w:t>ermination Benefits</w:t>
      </w:r>
    </w:p>
    <w:p w:rsidR="00FF3FEF" w:rsidRDefault="00FF3FE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9360"/>
          <w:tab w:val="left" w:pos="10080"/>
          <w:tab w:val="left" w:pos="10800"/>
          <w:tab w:val="left" w:pos="11520"/>
        </w:tabs>
        <w:jc w:val="both"/>
        <w:rPr>
          <w:rFonts w:ascii="Times New Roman" w:hAnsi="Times New Roman"/>
          <w:sz w:val="20"/>
        </w:rPr>
      </w:pPr>
    </w:p>
    <w:p w:rsidR="00FF3FEF" w:rsidRDefault="00CA65C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9360"/>
          <w:tab w:val="left" w:pos="10080"/>
          <w:tab w:val="left" w:pos="10800"/>
          <w:tab w:val="left" w:pos="11520"/>
        </w:tabs>
        <w:jc w:val="both"/>
        <w:rPr>
          <w:rFonts w:ascii="Times New Roman" w:hAnsi="Times New Roman"/>
          <w:sz w:val="20"/>
        </w:rPr>
      </w:pPr>
      <w:r>
        <w:rPr>
          <w:rFonts w:ascii="Times New Roman" w:hAnsi="Times New Roman"/>
          <w:sz w:val="20"/>
        </w:rPr>
        <w:t>In accordance with existing social legislation, the Group is required to make lump-sum termination indemnities to each employee who has completed one year of service with the Company and whose employment is terminated due to retirement</w:t>
      </w:r>
      <w:r>
        <w:rPr>
          <w:rFonts w:ascii="Times New Roman" w:hAnsi="Times New Roman"/>
          <w:sz w:val="20"/>
        </w:rPr>
        <w:t xml:space="preserve"> or for reasons other than resignation or misconduct. Such amounts are recognized in the accompanying financial statements as earned. The total reserve represents the estimated amount of liability required in accordance with IAS 19 (Revised 1998) - Employe</w:t>
      </w:r>
      <w:r>
        <w:rPr>
          <w:rFonts w:ascii="Times New Roman" w:hAnsi="Times New Roman"/>
          <w:sz w:val="20"/>
        </w:rPr>
        <w:t>e Benefits.</w:t>
      </w:r>
    </w:p>
    <w:p w:rsidR="00FF3FEF" w:rsidRDefault="00FF3FE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9360"/>
          <w:tab w:val="left" w:pos="10080"/>
          <w:tab w:val="left" w:pos="10800"/>
          <w:tab w:val="left" w:pos="11520"/>
        </w:tabs>
        <w:jc w:val="both"/>
        <w:rPr>
          <w:rFonts w:ascii="Times New Roman" w:hAnsi="Times New Roman"/>
          <w:sz w:val="20"/>
        </w:rPr>
      </w:pPr>
    </w:p>
    <w:p w:rsidR="00FF3FEF" w:rsidRDefault="00CA65C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090"/>
          <w:tab w:val="left" w:pos="9360"/>
          <w:tab w:val="left" w:pos="10080"/>
          <w:tab w:val="left" w:pos="10800"/>
          <w:tab w:val="left" w:pos="11520"/>
        </w:tabs>
        <w:jc w:val="both"/>
        <w:rPr>
          <w:rFonts w:ascii="Times New Roman" w:hAnsi="Times New Roman"/>
          <w:sz w:val="20"/>
        </w:rPr>
      </w:pPr>
      <w:r>
        <w:rPr>
          <w:rFonts w:ascii="Times New Roman" w:hAnsi="Times New Roman"/>
          <w:sz w:val="20"/>
        </w:rPr>
        <w:t>In the financial statements the Group has reflected a liability calculated using the Projected Unit Credit Method and based upon estimated limit increase rates and factors derived using the Company and its Turkish subsidiaries’ experience of p</w:t>
      </w:r>
      <w:r>
        <w:rPr>
          <w:rFonts w:ascii="Times New Roman" w:hAnsi="Times New Roman"/>
          <w:sz w:val="20"/>
        </w:rPr>
        <w:t>ersonnel terminating their services and being eligible to receive such benefits and discounted by using the average current market yield at the balance sheet date on government bonds.</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Provisions</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Provisions are recognized when the Group has a present obli</w:t>
      </w:r>
      <w:r>
        <w:rPr>
          <w:rFonts w:ascii="Times New Roman" w:hAnsi="Times New Roman"/>
          <w:sz w:val="20"/>
        </w:rPr>
        <w:t>gation (legal or constructive) as a result of a past event, it is probable that an outflow of resources embodying economic benefits will be required to settle the obligation and a reliable estimate can be made of the amount of the obligation</w:t>
      </w:r>
      <w:r>
        <w:rPr>
          <w:rFonts w:ascii="Times New Roman" w:hAnsi="Times New Roman"/>
          <w:i/>
          <w:iCs/>
          <w:sz w:val="20"/>
        </w:rPr>
        <w:t>.</w:t>
      </w:r>
      <w:r>
        <w:rPr>
          <w:rFonts w:ascii="Times New Roman" w:hAnsi="Times New Roman"/>
          <w:sz w:val="20"/>
        </w:rPr>
        <w:t xml:space="preserve"> If the effect</w:t>
      </w:r>
      <w:r>
        <w:rPr>
          <w:rFonts w:ascii="Times New Roman" w:hAnsi="Times New Roman"/>
          <w:sz w:val="20"/>
        </w:rPr>
        <w:t xml:space="preserve"> of the time value of money is material, provisions are determined by discounting the expected future cash flows at a pre-tax rate that reflects current market assessments of the time value of money and, where appropriate, the risks specific to the liabili</w:t>
      </w:r>
      <w:r>
        <w:rPr>
          <w:rFonts w:ascii="Times New Roman" w:hAnsi="Times New Roman"/>
          <w:sz w:val="20"/>
        </w:rPr>
        <w:t>ty. Where discounting is used, the increase in the provision due to the passage of time is recognized as an interest expense.</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Leases</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 xml:space="preserve">The Group as Lessee </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i/>
          <w:iCs/>
          <w:sz w:val="20"/>
          <w:szCs w:val="18"/>
        </w:rPr>
      </w:pPr>
      <w:r>
        <w:rPr>
          <w:rFonts w:ascii="Times New Roman" w:hAnsi="Times New Roman"/>
          <w:b/>
          <w:bCs/>
          <w:i/>
          <w:iCs/>
          <w:sz w:val="20"/>
          <w:szCs w:val="18"/>
        </w:rPr>
        <w:t xml:space="preserve">Finance leases </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Finance leases, which transfer to the Group substantially all the risks and benefi</w:t>
      </w:r>
      <w:r>
        <w:rPr>
          <w:rFonts w:ascii="Times New Roman" w:hAnsi="Times New Roman"/>
          <w:sz w:val="20"/>
        </w:rPr>
        <w:t>ts incidental to ownership of the leased item, are capitalized at the inception of the lease at the fair value of the leased property or, if lower, at the present value of the minimum lease payments. Lease payments are apportioned between the finance charg</w:t>
      </w:r>
      <w:r>
        <w:rPr>
          <w:rFonts w:ascii="Times New Roman" w:hAnsi="Times New Roman"/>
          <w:sz w:val="20"/>
        </w:rPr>
        <w:t>es and reduction of the lease liability so as to achieve a constant rate of interest on the remaining balance of the liability. Finance charges are charged directly against income. Capitalized leased assets are depreciated over the estimated useful life of</w:t>
      </w:r>
      <w:r>
        <w:rPr>
          <w:rFonts w:ascii="Times New Roman" w:hAnsi="Times New Roman"/>
          <w:sz w:val="20"/>
        </w:rPr>
        <w:t xml:space="preserve"> the asset.  </w:t>
      </w:r>
    </w:p>
    <w:p w:rsidR="00FF3FEF" w:rsidRDefault="00FF3FEF">
      <w:pPr>
        <w:autoSpaceDE w:val="0"/>
        <w:autoSpaceDN w:val="0"/>
        <w:adjustRightInd w:val="0"/>
        <w:jc w:val="both"/>
        <w:rPr>
          <w:rFonts w:ascii="Times New Roman" w:hAnsi="Times New Roman"/>
          <w:b/>
          <w:bCs/>
          <w:i/>
          <w:iCs/>
          <w:sz w:val="20"/>
        </w:rPr>
      </w:pPr>
    </w:p>
    <w:p w:rsidR="00FF3FEF" w:rsidRDefault="00FF3FEF">
      <w:pPr>
        <w:autoSpaceDE w:val="0"/>
        <w:autoSpaceDN w:val="0"/>
        <w:adjustRightInd w:val="0"/>
        <w:jc w:val="both"/>
        <w:rPr>
          <w:rFonts w:ascii="Times New Roman" w:hAnsi="Times New Roman"/>
          <w:b/>
          <w:bCs/>
          <w:i/>
          <w:iCs/>
          <w:sz w:val="20"/>
        </w:rPr>
      </w:pPr>
    </w:p>
    <w:p w:rsidR="00FF3FEF" w:rsidRDefault="00FF3FEF">
      <w:pPr>
        <w:autoSpaceDE w:val="0"/>
        <w:autoSpaceDN w:val="0"/>
        <w:adjustRightInd w:val="0"/>
        <w:jc w:val="both"/>
        <w:rPr>
          <w:rFonts w:ascii="Times New Roman" w:hAnsi="Times New Roman"/>
          <w:b/>
          <w:bCs/>
          <w:i/>
          <w:iCs/>
          <w:sz w:val="20"/>
        </w:rPr>
      </w:pPr>
    </w:p>
    <w:p w:rsidR="00FF3FEF" w:rsidRDefault="00FF3FEF">
      <w:pPr>
        <w:autoSpaceDE w:val="0"/>
        <w:autoSpaceDN w:val="0"/>
        <w:adjustRightInd w:val="0"/>
        <w:jc w:val="both"/>
        <w:rPr>
          <w:rFonts w:ascii="Times New Roman" w:hAnsi="Times New Roman"/>
          <w:b/>
          <w:bCs/>
          <w:i/>
          <w:iCs/>
          <w:sz w:val="20"/>
        </w:rPr>
      </w:pPr>
    </w:p>
    <w:p w:rsidR="00FF3FEF" w:rsidRDefault="00FF3FEF">
      <w:pPr>
        <w:autoSpaceDE w:val="0"/>
        <w:autoSpaceDN w:val="0"/>
        <w:adjustRightInd w:val="0"/>
        <w:jc w:val="both"/>
        <w:rPr>
          <w:rFonts w:ascii="Times New Roman" w:hAnsi="Times New Roman"/>
          <w:b/>
          <w:bCs/>
          <w:i/>
          <w:iCs/>
          <w:sz w:val="20"/>
        </w:rPr>
      </w:pP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autoSpaceDE w:val="0"/>
        <w:autoSpaceDN w:val="0"/>
        <w:adjustRightInd w:val="0"/>
        <w:jc w:val="both"/>
        <w:rPr>
          <w:rFonts w:ascii="Times New Roman" w:hAnsi="Times New Roman"/>
          <w:b/>
          <w:bCs/>
          <w:i/>
          <w:iCs/>
          <w:sz w:val="20"/>
        </w:rPr>
      </w:pPr>
    </w:p>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rPr>
        <w:t>Operating leases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Leases where the lessor retains substantially all the risks and benefits of ownership of the asset are classified as operating leases. These include rent agreem</w:t>
      </w:r>
      <w:r>
        <w:rPr>
          <w:rFonts w:ascii="Times New Roman" w:hAnsi="Times New Roman"/>
          <w:sz w:val="20"/>
        </w:rPr>
        <w:t>ents of branch premises, which are cancelable subject to a period of notice. Related payments are recognized as an expense in the income statement on a straight-line basis over the lease term.</w:t>
      </w:r>
    </w:p>
    <w:p w:rsidR="00FF3FEF" w:rsidRDefault="00FF3FEF">
      <w:pPr>
        <w:pStyle w:val="001normalbold"/>
        <w:spacing w:before="0" w:after="0"/>
        <w:rPr>
          <w:rFonts w:ascii="Times New Roman" w:eastAsia="Times New Roman" w:hAnsi="Times New Roman" w:cs="Times New Roman"/>
          <w:snapToGrid w:val="0"/>
        </w:rPr>
      </w:pPr>
    </w:p>
    <w:p w:rsidR="00FF3FEF" w:rsidRDefault="00CA65C1">
      <w:pPr>
        <w:pStyle w:val="001normalbold"/>
        <w:spacing w:before="0" w:after="0"/>
        <w:rPr>
          <w:rFonts w:ascii="Times New Roman" w:eastAsia="Times New Roman" w:hAnsi="Times New Roman" w:cs="Times New Roman"/>
          <w:snapToGrid w:val="0"/>
        </w:rPr>
      </w:pPr>
      <w:r>
        <w:rPr>
          <w:rFonts w:ascii="Times New Roman" w:eastAsia="Times New Roman" w:hAnsi="Times New Roman" w:cs="Times New Roman"/>
          <w:snapToGrid w:val="0"/>
        </w:rPr>
        <w:t>The Group as Lessor</w:t>
      </w:r>
    </w:p>
    <w:p w:rsidR="00FF3FEF" w:rsidRDefault="00FF3FEF">
      <w:pPr>
        <w:jc w:val="both"/>
        <w:rPr>
          <w:rFonts w:ascii="Times New Roman" w:hAnsi="Times New Roman"/>
          <w:snapToGrid w:val="0"/>
          <w:sz w:val="20"/>
        </w:rPr>
      </w:pPr>
    </w:p>
    <w:p w:rsidR="00FF3FEF" w:rsidRDefault="00CA65C1">
      <w:pPr>
        <w:pStyle w:val="002normalitalic"/>
        <w:spacing w:before="0" w:after="0"/>
        <w:rPr>
          <w:rFonts w:ascii="Times New Roman" w:eastAsia="Times New Roman" w:hAnsi="Times New Roman" w:cs="Times New Roman"/>
          <w:b/>
          <w:bCs/>
          <w:snapToGrid w:val="0"/>
        </w:rPr>
      </w:pPr>
      <w:r>
        <w:rPr>
          <w:rFonts w:ascii="Times New Roman" w:eastAsia="Times New Roman" w:hAnsi="Times New Roman" w:cs="Times New Roman"/>
          <w:b/>
          <w:bCs/>
          <w:snapToGrid w:val="0"/>
        </w:rPr>
        <w:t>Finance leases</w:t>
      </w:r>
    </w:p>
    <w:p w:rsidR="00FF3FEF" w:rsidRDefault="00FF3FEF">
      <w:pPr>
        <w:jc w:val="both"/>
        <w:rPr>
          <w:rFonts w:ascii="Times New Roman" w:hAnsi="Times New Roman"/>
          <w:i/>
          <w:iCs/>
          <w:snapToGrid w:val="0"/>
          <w:sz w:val="20"/>
        </w:rPr>
      </w:pPr>
    </w:p>
    <w:p w:rsidR="00FF3FEF" w:rsidRDefault="00CA65C1">
      <w:pPr>
        <w:pStyle w:val="000normal"/>
        <w:spacing w:before="0" w:after="0" w:afterAutospacing="0"/>
        <w:rPr>
          <w:rFonts w:ascii="Times New Roman" w:eastAsia="Times New Roman" w:hAnsi="Times New Roman" w:cs="Times New Roman"/>
          <w:snapToGrid w:val="0"/>
        </w:rPr>
      </w:pPr>
      <w:r>
        <w:rPr>
          <w:rFonts w:ascii="Times New Roman" w:eastAsia="Times New Roman" w:hAnsi="Times New Roman" w:cs="Times New Roman"/>
          <w:snapToGrid w:val="0"/>
        </w:rPr>
        <w:t>The Group presents leased</w:t>
      </w:r>
      <w:r>
        <w:rPr>
          <w:rFonts w:ascii="Times New Roman" w:eastAsia="Times New Roman" w:hAnsi="Times New Roman" w:cs="Times New Roman"/>
          <w:snapToGrid w:val="0"/>
        </w:rPr>
        <w:t xml:space="preserve"> assets as a receivable equal to the net investment in the lease.  Finance income is based on a pattern reflecting a constant periodic rate of return on the net investment outstanding.  Initial direct costs are recognized immediately as expenses.</w:t>
      </w:r>
    </w:p>
    <w:p w:rsidR="00FF3FEF" w:rsidRDefault="00FF3FEF">
      <w:pPr>
        <w:jc w:val="both"/>
        <w:rPr>
          <w:rFonts w:ascii="Times New Roman" w:hAnsi="Times New Roman"/>
          <w:snapToGrid w:val="0"/>
          <w:sz w:val="20"/>
        </w:rPr>
      </w:pPr>
    </w:p>
    <w:p w:rsidR="00FF3FEF" w:rsidRDefault="00CA65C1">
      <w:pPr>
        <w:autoSpaceDE w:val="0"/>
        <w:autoSpaceDN w:val="0"/>
        <w:adjustRightInd w:val="0"/>
        <w:jc w:val="both"/>
        <w:rPr>
          <w:rFonts w:ascii="Times New Roman" w:hAnsi="Times New Roman"/>
          <w:b/>
          <w:bCs/>
          <w:sz w:val="20"/>
        </w:rPr>
      </w:pPr>
      <w:r>
        <w:rPr>
          <w:rFonts w:ascii="Times New Roman" w:hAnsi="Times New Roman"/>
          <w:b/>
          <w:bCs/>
          <w:sz w:val="20"/>
        </w:rPr>
        <w:t>Factorin</w:t>
      </w:r>
      <w:r>
        <w:rPr>
          <w:rFonts w:ascii="Times New Roman" w:hAnsi="Times New Roman"/>
          <w:b/>
          <w:bCs/>
          <w:sz w:val="20"/>
        </w:rPr>
        <w:t>g Receivables and Factoring Payables</w:t>
      </w:r>
    </w:p>
    <w:p w:rsidR="00FF3FEF" w:rsidRDefault="00FF3FEF">
      <w:pPr>
        <w:autoSpaceDE w:val="0"/>
        <w:autoSpaceDN w:val="0"/>
        <w:adjustRightInd w:val="0"/>
        <w:jc w:val="both"/>
        <w:rPr>
          <w:rFonts w:ascii="Times New Roman" w:hAnsi="Times New Roman"/>
          <w:b/>
          <w:bCs/>
          <w:sz w:val="20"/>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Factoring receivables are recognized at original factored receivable amount, which represents the fair value of consideration given, and subsequently remeasured at amortized cost less reserve for possible losses. Facto</w:t>
      </w:r>
      <w:r>
        <w:rPr>
          <w:rFonts w:ascii="Times New Roman" w:eastAsia="Times New Roman" w:hAnsi="Times New Roman" w:cs="Times New Roman"/>
        </w:rPr>
        <w:t xml:space="preserve">ring payables are recognized at original factored amount less advances extended against factoring receivables, interest and factoring commissions charged, and then carried at amortized cost. </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Income and Expense Recognition</w:t>
      </w:r>
    </w:p>
    <w:p w:rsidR="00FF3FEF" w:rsidRDefault="00FF3FEF">
      <w:pPr>
        <w:autoSpaceDE w:val="0"/>
        <w:autoSpaceDN w:val="0"/>
        <w:adjustRightInd w:val="0"/>
        <w:jc w:val="both"/>
        <w:rPr>
          <w:rFonts w:ascii="Times New Roman" w:hAnsi="Times New Roman"/>
          <w:b/>
          <w:bCs/>
          <w:sz w:val="20"/>
          <w:szCs w:val="18"/>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Interest income and expense are</w:t>
      </w:r>
      <w:r>
        <w:rPr>
          <w:rFonts w:ascii="Times New Roman" w:hAnsi="Times New Roman"/>
          <w:sz w:val="20"/>
          <w:lang w:val="en-US"/>
        </w:rPr>
        <w:t xml:space="preserve"> recognized in the income statement for all interest bearing instruments on an accrual basis using the effective yield method based on the actual purchase price. Interest income also includes coupons earned on fixed income securities and accrued discount a</w:t>
      </w:r>
      <w:r>
        <w:rPr>
          <w:rFonts w:ascii="Times New Roman" w:hAnsi="Times New Roman"/>
          <w:sz w:val="20"/>
          <w:lang w:val="en-US"/>
        </w:rPr>
        <w:t xml:space="preserve">nd premium on treasury bills and other discounted instruments. </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Commission income, fee for various banking services and dividends are recorded as income when collected. </w:t>
      </w:r>
    </w:p>
    <w:p w:rsidR="00FF3FEF" w:rsidRDefault="00FF3FEF">
      <w:pPr>
        <w:autoSpaceDE w:val="0"/>
        <w:autoSpaceDN w:val="0"/>
        <w:adjustRightInd w:val="0"/>
        <w:jc w:val="both"/>
        <w:rPr>
          <w:rFonts w:ascii="Times New Roman" w:hAnsi="Times New Roman"/>
          <w:i/>
          <w:iCs/>
          <w:sz w:val="20"/>
          <w:szCs w:val="18"/>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szCs w:val="18"/>
        </w:rPr>
      </w:pPr>
      <w:r>
        <w:rPr>
          <w:rFonts w:ascii="Times New Roman" w:eastAsia="Times New Roman" w:hAnsi="Times New Roman" w:cs="Times New Roman"/>
        </w:rPr>
        <w:t xml:space="preserve">Insurance premium income represents premiums on policies written during the period, </w:t>
      </w:r>
      <w:r>
        <w:rPr>
          <w:rFonts w:ascii="Times New Roman" w:eastAsia="Times New Roman" w:hAnsi="Times New Roman" w:cs="Times New Roman"/>
        </w:rPr>
        <w:t>net of cancellations.  Unearned premiums, set aside to provide for the period of risk extending beyond the date of the balance sheet, are determined from premiums written during the period, less reinsurance, on the basis that, premiums are written on the m</w:t>
      </w:r>
      <w:r>
        <w:rPr>
          <w:rFonts w:ascii="Times New Roman" w:eastAsia="Times New Roman" w:hAnsi="Times New Roman" w:cs="Times New Roman"/>
        </w:rPr>
        <w:t xml:space="preserve">iddle day of each month (the twenty-fourth basis). </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Income Tax</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Tax expense / (income) is the aggregate amount included in the determination of net profit or loss for the period in respect of current and deferred tax.</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income tax is provided, usi</w:t>
      </w:r>
      <w:r>
        <w:rPr>
          <w:rFonts w:ascii="Times New Roman" w:hAnsi="Times New Roman"/>
          <w:sz w:val="20"/>
        </w:rPr>
        <w:t>ng the liability method, on all temporary differences at the balance sheet date between the tax bases of assets and liabilities and their carrying amounts for financial reporting purposes. Deferred income tax liabilities are recognized for all taxable temp</w:t>
      </w:r>
      <w:r>
        <w:rPr>
          <w:rFonts w:ascii="Times New Roman" w:hAnsi="Times New Roman"/>
          <w:sz w:val="20"/>
        </w:rPr>
        <w:t>orary differences, except for the taxable temporary differences associated with investments in subsidiaries and associates, where the timing of the reversal of the temporary difference can be controlled and it is probable that the temporary difference will</w:t>
      </w:r>
      <w:r>
        <w:rPr>
          <w:rFonts w:ascii="Times New Roman" w:hAnsi="Times New Roman"/>
          <w:sz w:val="20"/>
        </w:rPr>
        <w:t xml:space="preserve"> not reverse in the foreseeable future.</w:t>
      </w:r>
    </w:p>
    <w:p w:rsidR="00FF3FEF" w:rsidRDefault="00FF3FEF">
      <w:pPr>
        <w:autoSpaceDE w:val="0"/>
        <w:autoSpaceDN w:val="0"/>
        <w:adjustRightInd w:val="0"/>
        <w:jc w:val="both"/>
        <w:rPr>
          <w:rFonts w:ascii="Times New Roman" w:hAnsi="Times New Roman"/>
          <w:sz w:val="20"/>
        </w:rPr>
      </w:pPr>
    </w:p>
    <w:p w:rsidR="00FF3FEF" w:rsidRDefault="00FF3FEF">
      <w:pPr>
        <w:autoSpaceDE w:val="0"/>
        <w:autoSpaceDN w:val="0"/>
        <w:adjustRightInd w:val="0"/>
        <w:jc w:val="both"/>
        <w:rPr>
          <w:rFonts w:ascii="Times New Roman" w:hAnsi="Times New Roman"/>
          <w:sz w:val="20"/>
        </w:rPr>
      </w:pPr>
    </w:p>
    <w:p w:rsidR="00FF3FEF" w:rsidRDefault="00FF3FEF">
      <w:pPr>
        <w:autoSpaceDE w:val="0"/>
        <w:autoSpaceDN w:val="0"/>
        <w:adjustRightInd w:val="0"/>
        <w:jc w:val="both"/>
        <w:rPr>
          <w:rFonts w:ascii="Times New Roman" w:hAnsi="Times New Roman"/>
          <w:sz w:val="20"/>
        </w:rPr>
      </w:pPr>
    </w:p>
    <w:p w:rsidR="00FF3FEF" w:rsidRDefault="00FF3FEF">
      <w:pPr>
        <w:autoSpaceDE w:val="0"/>
        <w:autoSpaceDN w:val="0"/>
        <w:adjustRightInd w:val="0"/>
        <w:jc w:val="both"/>
        <w:rPr>
          <w:rFonts w:ascii="Times New Roman" w:hAnsi="Times New Roman"/>
          <w:sz w:val="20"/>
        </w:rPr>
      </w:pPr>
    </w:p>
    <w:p w:rsidR="00FF3FEF" w:rsidRDefault="00CA65C1">
      <w:pPr>
        <w:ind w:right="29"/>
        <w:jc w:val="both"/>
        <w:rPr>
          <w:rFonts w:ascii="Times New Roman" w:hAnsi="Times New Roman"/>
          <w:b/>
          <w:sz w:val="20"/>
        </w:rPr>
      </w:pPr>
      <w:r>
        <w:rPr>
          <w:rFonts w:ascii="Times New Roman" w:hAnsi="Times New Roman"/>
          <w:b/>
          <w:sz w:val="20"/>
        </w:rPr>
        <w:t>2.</w:t>
      </w:r>
      <w:r>
        <w:rPr>
          <w:rFonts w:ascii="Times New Roman" w:hAnsi="Times New Roman"/>
          <w:b/>
          <w:sz w:val="20"/>
        </w:rPr>
        <w:tab/>
        <w:t>SUMMARY OF SIGNIFICANT ACCOUNTING POLICIES (continued)</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income tax assets are recognized for all deductible temporary differences. The carrying amount of deferred income tax assets is reviewed at each</w:t>
      </w:r>
      <w:r>
        <w:rPr>
          <w:rFonts w:ascii="Times New Roman" w:hAnsi="Times New Roman"/>
          <w:sz w:val="20"/>
        </w:rPr>
        <w:t xml:space="preserve"> balance sheet date and reduced to the extent that it is no longer probable that sufficient taxable profit will be available to allow all or part of the deferred income tax asset to be utilized.</w:t>
      </w:r>
    </w:p>
    <w:p w:rsidR="00FF3FEF" w:rsidRDefault="00FF3FEF">
      <w:pPr>
        <w:autoSpaceDE w:val="0"/>
        <w:autoSpaceDN w:val="0"/>
        <w:adjustRightInd w:val="0"/>
        <w:jc w:val="both"/>
        <w:rPr>
          <w:rFonts w:ascii="Times New Roman" w:hAnsi="Times New Roman"/>
          <w:b/>
          <w:bCs/>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income tax assets and liabilities are measured at t</w:t>
      </w:r>
      <w:r>
        <w:rPr>
          <w:rFonts w:ascii="Times New Roman" w:hAnsi="Times New Roman"/>
          <w:sz w:val="20"/>
        </w:rPr>
        <w:t xml:space="preserve">he tax rates that are expected to apply to the period when the asset is realized or the liability is settled, based on tax rates (and tax laws) that have been enacted or substantively enacted at the balance sheet date. </w:t>
      </w:r>
    </w:p>
    <w:p w:rsidR="00FF3FEF" w:rsidRDefault="00FF3FEF">
      <w:pPr>
        <w:ind w:right="29"/>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Derivative Financial Instruments</w:t>
      </w:r>
    </w:p>
    <w:p w:rsidR="00FF3FEF" w:rsidRDefault="00FF3FEF">
      <w:pPr>
        <w:autoSpaceDE w:val="0"/>
        <w:autoSpaceDN w:val="0"/>
        <w:adjustRightInd w:val="0"/>
        <w:jc w:val="both"/>
        <w:rPr>
          <w:rFonts w:ascii="Times New Roman" w:hAnsi="Times New Roman"/>
          <w:sz w:val="20"/>
        </w:rPr>
      </w:pPr>
    </w:p>
    <w:p w:rsidR="00FF3FEF" w:rsidRDefault="00CA65C1">
      <w:pPr>
        <w:tabs>
          <w:tab w:val="left" w:pos="90"/>
          <w:tab w:val="left" w:pos="6192"/>
          <w:tab w:val="left" w:pos="7488"/>
          <w:tab w:val="left" w:pos="8784"/>
        </w:tabs>
        <w:jc w:val="both"/>
        <w:rPr>
          <w:rFonts w:ascii="Times New Roman" w:hAnsi="Times New Roman"/>
          <w:sz w:val="20"/>
        </w:rPr>
      </w:pPr>
      <w:r>
        <w:rPr>
          <w:rFonts w:ascii="Times New Roman" w:hAnsi="Times New Roman"/>
          <w:sz w:val="20"/>
        </w:rPr>
        <w:t>T</w:t>
      </w:r>
      <w:r>
        <w:rPr>
          <w:rFonts w:ascii="Times New Roman" w:hAnsi="Times New Roman"/>
          <w:sz w:val="20"/>
        </w:rPr>
        <w:t>he Group enters into transactions with derivative instruments including forwards, swaps and options in the foreign exchange and capital markets. These derivative transactions are considered as effective economic hedges under the Group's risk management pol</w:t>
      </w:r>
      <w:r>
        <w:rPr>
          <w:rFonts w:ascii="Times New Roman" w:hAnsi="Times New Roman"/>
          <w:sz w:val="20"/>
        </w:rPr>
        <w:t>icies; however since they do not qualify for hedge accounting under the specific provisions of IAS 39, they are treated as derivatives held for trading.  Derivative financial instruments are initially recognized in the balance sheet at cost and subsequentl</w:t>
      </w:r>
      <w:r>
        <w:rPr>
          <w:rFonts w:ascii="Times New Roman" w:hAnsi="Times New Roman"/>
          <w:sz w:val="20"/>
        </w:rPr>
        <w:t>y are remeasured at their fair value.</w:t>
      </w:r>
    </w:p>
    <w:p w:rsidR="00FF3FEF" w:rsidRDefault="00FF3FEF">
      <w:pPr>
        <w:tabs>
          <w:tab w:val="left" w:pos="90"/>
          <w:tab w:val="left" w:pos="6192"/>
          <w:tab w:val="left" w:pos="7488"/>
          <w:tab w:val="left" w:pos="8784"/>
        </w:tabs>
        <w:jc w:val="both"/>
        <w:rPr>
          <w:rFonts w:ascii="Times New Roman" w:hAnsi="Times New Roman"/>
          <w:sz w:val="20"/>
        </w:rPr>
      </w:pPr>
    </w:p>
    <w:p w:rsidR="00FF3FEF" w:rsidRDefault="00CA65C1">
      <w:pPr>
        <w:tabs>
          <w:tab w:val="left" w:pos="90"/>
          <w:tab w:val="left" w:pos="6192"/>
          <w:tab w:val="left" w:pos="7488"/>
          <w:tab w:val="left" w:pos="8784"/>
        </w:tabs>
        <w:jc w:val="both"/>
        <w:rPr>
          <w:rFonts w:ascii="Times New Roman" w:hAnsi="Times New Roman"/>
          <w:sz w:val="20"/>
        </w:rPr>
      </w:pPr>
      <w:r>
        <w:rPr>
          <w:rFonts w:ascii="Times New Roman" w:hAnsi="Times New Roman"/>
          <w:sz w:val="20"/>
        </w:rPr>
        <w:t>Fair values are calculated by using forward exchange rates at the balance sheet date.  In the absence of reliable forward rate estimations in a volatile market, current market rate is considered to be the best estimat</w:t>
      </w:r>
      <w:r>
        <w:rPr>
          <w:rFonts w:ascii="Times New Roman" w:hAnsi="Times New Roman"/>
          <w:sz w:val="20"/>
        </w:rPr>
        <w:t>e of the present value of the forward exchange rates.</w:t>
      </w:r>
    </w:p>
    <w:p w:rsidR="00FF3FEF" w:rsidRDefault="00FF3FEF">
      <w:pPr>
        <w:tabs>
          <w:tab w:val="left" w:pos="90"/>
          <w:tab w:val="left" w:pos="720"/>
          <w:tab w:val="left" w:pos="1584"/>
          <w:tab w:val="left" w:pos="6192"/>
          <w:tab w:val="left" w:pos="7488"/>
          <w:tab w:val="left" w:pos="8784"/>
        </w:tabs>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For derivatives that do not qualify for special hedge accounting, any gains or losses arising from changes in fair value are taken directly to net profit or loss for the period. </w:t>
      </w:r>
    </w:p>
    <w:p w:rsidR="00FF3FEF" w:rsidRDefault="00FF3FEF">
      <w:pPr>
        <w:autoSpaceDE w:val="0"/>
        <w:autoSpaceDN w:val="0"/>
        <w:adjustRightInd w:val="0"/>
        <w:jc w:val="both"/>
        <w:rPr>
          <w:rFonts w:ascii="Times New Roman" w:hAnsi="Times New Roman"/>
          <w:sz w:val="20"/>
        </w:rPr>
      </w:pPr>
    </w:p>
    <w:p w:rsidR="00FF3FEF" w:rsidRDefault="00CA65C1">
      <w:pPr>
        <w:pStyle w:val="atipi"/>
        <w:ind w:left="0" w:firstLine="0"/>
        <w:rPr>
          <w:rFonts w:ascii="Times New Roman" w:hAnsi="Times New Roman"/>
          <w:b/>
          <w:bCs/>
          <w:sz w:val="20"/>
          <w:lang w:val="en-US"/>
        </w:rPr>
      </w:pPr>
      <w:r>
        <w:rPr>
          <w:rFonts w:ascii="Times New Roman" w:hAnsi="Times New Roman"/>
          <w:b/>
          <w:bCs/>
          <w:sz w:val="20"/>
          <w:lang w:val="en-US"/>
        </w:rPr>
        <w:t>Fiduciary Assets</w:t>
      </w:r>
    </w:p>
    <w:p w:rsidR="00FF3FEF" w:rsidRDefault="00FF3FEF">
      <w:pPr>
        <w:pStyle w:val="atipi"/>
        <w:ind w:left="0" w:firstLine="0"/>
        <w:rPr>
          <w:rFonts w:ascii="Times New Roman" w:hAnsi="Times New Roman"/>
          <w:sz w:val="20"/>
          <w:lang w:val="en-US"/>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Ass</w:t>
      </w:r>
      <w:r>
        <w:rPr>
          <w:rFonts w:ascii="Times New Roman" w:hAnsi="Times New Roman"/>
          <w:sz w:val="20"/>
          <w:lang w:val="en-US"/>
        </w:rPr>
        <w:t>ets held by the Group in a fiduciary, agency or custodian capacity for its customers are not included in the balance sheet, since such items are not treated as assets of the Group.</w:t>
      </w:r>
    </w:p>
    <w:p w:rsidR="00FF3FEF" w:rsidRDefault="00FF3FEF">
      <w:pPr>
        <w:autoSpaceDE w:val="0"/>
        <w:autoSpaceDN w:val="0"/>
        <w:adjustRightInd w:val="0"/>
        <w:jc w:val="both"/>
        <w:rPr>
          <w:rFonts w:ascii="Times New Roman" w:hAnsi="Times New Roman"/>
          <w:b/>
          <w:bCs/>
          <w:sz w:val="20"/>
          <w:szCs w:val="22"/>
        </w:rPr>
      </w:pPr>
    </w:p>
    <w:p w:rsidR="00FF3FEF" w:rsidRDefault="00CA65C1">
      <w:pPr>
        <w:pStyle w:val="Heading7"/>
        <w:jc w:val="both"/>
        <w:rPr>
          <w:rFonts w:ascii="Times New Roman" w:hAnsi="Times New Roman"/>
          <w:sz w:val="20"/>
        </w:rPr>
      </w:pPr>
      <w:r>
        <w:rPr>
          <w:rFonts w:ascii="Times New Roman" w:hAnsi="Times New Roman"/>
          <w:sz w:val="20"/>
        </w:rPr>
        <w:t>Use of Estimates</w:t>
      </w:r>
    </w:p>
    <w:p w:rsidR="00FF3FEF" w:rsidRDefault="00FF3FEF">
      <w:pPr>
        <w:pStyle w:val="AANumbering"/>
        <w:numPr>
          <w:ilvl w:val="0"/>
          <w:numId w:val="0"/>
        </w:numPr>
        <w:tabs>
          <w:tab w:val="clear" w:pos="1134"/>
        </w:tabs>
        <w:spacing w:line="240" w:lineRule="auto"/>
        <w:jc w:val="both"/>
        <w:rPr>
          <w:sz w:val="20"/>
        </w:rPr>
      </w:pPr>
    </w:p>
    <w:p w:rsidR="00FF3FEF" w:rsidRDefault="00CA65C1">
      <w:pPr>
        <w:autoSpaceDE w:val="0"/>
        <w:autoSpaceDN w:val="0"/>
        <w:adjustRightInd w:val="0"/>
        <w:jc w:val="both"/>
        <w:rPr>
          <w:rFonts w:ascii="Times New Roman" w:hAnsi="Times New Roman"/>
          <w:b/>
          <w:bCs/>
          <w:sz w:val="20"/>
          <w:szCs w:val="22"/>
        </w:rPr>
      </w:pPr>
      <w:r>
        <w:rPr>
          <w:rFonts w:ascii="Times New Roman" w:hAnsi="Times New Roman"/>
          <w:sz w:val="20"/>
        </w:rPr>
        <w:t>The preparation of the financial statements in conformit</w:t>
      </w:r>
      <w:r>
        <w:rPr>
          <w:rFonts w:ascii="Times New Roman" w:hAnsi="Times New Roman"/>
          <w:sz w:val="20"/>
        </w:rPr>
        <w:t>y with IFRS requires management to make estimates and assumptions that affect the reported amounts of assets and liabilities and disclosure of contingent assets and liabilities at the date of the balance sheet. Actual results may vary from the current esti</w:t>
      </w:r>
      <w:r>
        <w:rPr>
          <w:rFonts w:ascii="Times New Roman" w:hAnsi="Times New Roman"/>
          <w:sz w:val="20"/>
        </w:rPr>
        <w:t>mates. These estimates are reviewed periodically, and, as adjustments become necessary, they are reported in earnings in the periods in which they become known.</w:t>
      </w:r>
    </w:p>
    <w:p w:rsidR="00FF3FEF" w:rsidRDefault="00FF3FEF">
      <w:pPr>
        <w:autoSpaceDE w:val="0"/>
        <w:autoSpaceDN w:val="0"/>
        <w:adjustRightInd w:val="0"/>
        <w:jc w:val="both"/>
        <w:rPr>
          <w:rFonts w:ascii="Times New Roman" w:hAnsi="Times New Roman"/>
          <w:b/>
          <w:bCs/>
          <w:sz w:val="20"/>
          <w:szCs w:val="22"/>
        </w:rPr>
      </w:pPr>
    </w:p>
    <w:p w:rsidR="00FF3FEF" w:rsidRDefault="00CA65C1">
      <w:pPr>
        <w:pStyle w:val="000normal"/>
        <w:autoSpaceDE w:val="0"/>
        <w:autoSpaceDN w:val="0"/>
        <w:adjustRightInd w:val="0"/>
        <w:spacing w:before="0" w:after="0" w:afterAutospacing="0"/>
        <w:rPr>
          <w:rFonts w:ascii="Times New Roman" w:hAnsi="Times New Roman" w:cs="Times New Roman"/>
          <w:b/>
          <w:bCs/>
        </w:rPr>
      </w:pPr>
      <w:r>
        <w:rPr>
          <w:rFonts w:eastAsia="Times New Roman" w:cs="Times New Roman"/>
        </w:rPr>
        <w:br w:type="page"/>
      </w:r>
      <w:r>
        <w:rPr>
          <w:rFonts w:ascii="Times New Roman" w:hAnsi="Times New Roman" w:cs="Times New Roman"/>
          <w:b/>
          <w:bCs/>
        </w:rPr>
        <w:t>3.</w:t>
      </w:r>
      <w:r>
        <w:rPr>
          <w:rFonts w:ascii="Times New Roman" w:hAnsi="Times New Roman" w:cs="Times New Roman"/>
          <w:b/>
          <w:bCs/>
        </w:rPr>
        <w:tab/>
        <w:t xml:space="preserve">SEGMENT INFORMATION </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Segment information is prepared on the following bases:</w:t>
      </w:r>
    </w:p>
    <w:p w:rsidR="00FF3FEF" w:rsidRDefault="00FF3FEF">
      <w:pPr>
        <w:autoSpaceDE w:val="0"/>
        <w:autoSpaceDN w:val="0"/>
        <w:adjustRightInd w:val="0"/>
        <w:jc w:val="both"/>
        <w:rPr>
          <w:rFonts w:ascii="Times New Roman" w:hAnsi="Times New Roman"/>
          <w:sz w:val="20"/>
        </w:rPr>
      </w:pPr>
    </w:p>
    <w:p w:rsidR="00FF3FEF" w:rsidRDefault="00CA65C1">
      <w:pPr>
        <w:pStyle w:val="002normalitalic"/>
        <w:autoSpaceDE w:val="0"/>
        <w:autoSpaceDN w:val="0"/>
        <w:adjustRightInd w:val="0"/>
        <w:spacing w:before="0" w:after="0"/>
        <w:rPr>
          <w:rFonts w:ascii="Times New Roman" w:eastAsia="Times New Roman" w:hAnsi="Times New Roman" w:cs="Times New Roman"/>
          <w:b/>
          <w:bCs/>
        </w:rPr>
      </w:pPr>
      <w:r>
        <w:rPr>
          <w:rFonts w:ascii="Times New Roman" w:eastAsia="Times New Roman" w:hAnsi="Times New Roman" w:cs="Times New Roman"/>
          <w:b/>
          <w:bCs/>
        </w:rPr>
        <w:t>Business se</w:t>
      </w:r>
      <w:r>
        <w:rPr>
          <w:rFonts w:ascii="Times New Roman" w:eastAsia="Times New Roman" w:hAnsi="Times New Roman" w:cs="Times New Roman"/>
          <w:b/>
          <w:bCs/>
        </w:rPr>
        <w:t>gments</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i/>
          <w:iCs/>
          <w:sz w:val="20"/>
        </w:rPr>
      </w:pPr>
      <w:r>
        <w:rPr>
          <w:rFonts w:ascii="Times New Roman" w:hAnsi="Times New Roman"/>
          <w:sz w:val="20"/>
        </w:rPr>
        <w:t xml:space="preserve">The Group conducts the majority of its business activities in the following areas: </w:t>
      </w:r>
    </w:p>
    <w:p w:rsidR="00FF3FEF" w:rsidRDefault="00FF3FEF">
      <w:pPr>
        <w:pStyle w:val="001normalbold"/>
        <w:autoSpaceDE w:val="0"/>
        <w:autoSpaceDN w:val="0"/>
        <w:adjustRightInd w:val="0"/>
        <w:spacing w:before="0" w:after="0"/>
        <w:rPr>
          <w:rFonts w:ascii="Times New Roman" w:eastAsia="Times New Roman" w:hAnsi="Times New Roman" w:cs="Times New Roman"/>
        </w:rPr>
      </w:pPr>
    </w:p>
    <w:p w:rsidR="00FF3FEF" w:rsidRDefault="00CA65C1">
      <w:pPr>
        <w:pStyle w:val="001normalbold"/>
        <w:autoSpaceDE w:val="0"/>
        <w:autoSpaceDN w:val="0"/>
        <w:adjustRightInd w:val="0"/>
        <w:spacing w:before="0" w:after="0"/>
        <w:rPr>
          <w:rFonts w:ascii="Times New Roman" w:eastAsia="Times New Roman" w:hAnsi="Times New Roman" w:cs="Times New Roman"/>
        </w:rPr>
      </w:pPr>
      <w:r>
        <w:rPr>
          <w:rFonts w:ascii="Times New Roman" w:eastAsia="Times New Roman" w:hAnsi="Times New Roman" w:cs="Times New Roman"/>
        </w:rPr>
        <w:t>Year ended December 31, 2002:</w:t>
      </w:r>
    </w:p>
    <w:p w:rsidR="00FF3FEF" w:rsidRDefault="00FF3FEF">
      <w:pPr>
        <w:pStyle w:val="001normalbold"/>
        <w:autoSpaceDE w:val="0"/>
        <w:autoSpaceDN w:val="0"/>
        <w:adjustRightInd w:val="0"/>
        <w:spacing w:before="0" w:after="0"/>
        <w:rPr>
          <w:rFonts w:ascii="Times New Roman" w:eastAsia="Times New Roman" w:hAnsi="Times New Roman" w:cs="Times New Roman"/>
        </w:rPr>
      </w:pPr>
    </w:p>
    <w:tbl>
      <w:tblPr>
        <w:tblW w:w="10314" w:type="dxa"/>
        <w:tblLayout w:type="fixed"/>
        <w:tblLook w:val="0000" w:firstRow="0" w:lastRow="0" w:firstColumn="0" w:lastColumn="0" w:noHBand="0" w:noVBand="0"/>
      </w:tblPr>
      <w:tblGrid>
        <w:gridCol w:w="2376"/>
        <w:gridCol w:w="1276"/>
        <w:gridCol w:w="1276"/>
        <w:gridCol w:w="1417"/>
        <w:gridCol w:w="1261"/>
        <w:gridCol w:w="1290"/>
        <w:gridCol w:w="1418"/>
      </w:tblGrid>
      <w:tr w:rsidR="00FF3FEF">
        <w:trPr>
          <w:trHeight w:val="113"/>
        </w:trPr>
        <w:tc>
          <w:tcPr>
            <w:tcW w:w="2376"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b/>
                <w:bCs/>
                <w:sz w:val="16"/>
              </w:rPr>
            </w:pPr>
          </w:p>
          <w:p w:rsidR="00FF3FEF" w:rsidRDefault="00FF3FEF">
            <w:pPr>
              <w:autoSpaceDE w:val="0"/>
              <w:autoSpaceDN w:val="0"/>
              <w:adjustRightInd w:val="0"/>
              <w:jc w:val="center"/>
              <w:rPr>
                <w:rFonts w:ascii="Times New Roman" w:hAnsi="Times New Roman"/>
                <w:b/>
                <w:bCs/>
                <w:sz w:val="16"/>
              </w:rPr>
            </w:pPr>
          </w:p>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Banking</w:t>
            </w:r>
          </w:p>
        </w:tc>
        <w:tc>
          <w:tcPr>
            <w:tcW w:w="1276"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b/>
                <w:bCs/>
                <w:sz w:val="16"/>
              </w:rPr>
            </w:pPr>
          </w:p>
          <w:p w:rsidR="00FF3FEF" w:rsidRDefault="00FF3FEF">
            <w:pPr>
              <w:autoSpaceDE w:val="0"/>
              <w:autoSpaceDN w:val="0"/>
              <w:adjustRightInd w:val="0"/>
              <w:jc w:val="center"/>
              <w:rPr>
                <w:rFonts w:ascii="Times New Roman" w:hAnsi="Times New Roman"/>
                <w:b/>
                <w:bCs/>
                <w:sz w:val="16"/>
              </w:rPr>
            </w:pPr>
          </w:p>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Leasing</w:t>
            </w:r>
          </w:p>
        </w:tc>
        <w:tc>
          <w:tcPr>
            <w:tcW w:w="1417"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b/>
                <w:bCs/>
                <w:sz w:val="16"/>
              </w:rPr>
            </w:pPr>
          </w:p>
          <w:p w:rsidR="00FF3FEF" w:rsidRDefault="00FF3FEF">
            <w:pPr>
              <w:autoSpaceDE w:val="0"/>
              <w:autoSpaceDN w:val="0"/>
              <w:adjustRightInd w:val="0"/>
              <w:jc w:val="center"/>
              <w:rPr>
                <w:rFonts w:ascii="Times New Roman" w:hAnsi="Times New Roman"/>
                <w:b/>
                <w:bCs/>
                <w:sz w:val="16"/>
              </w:rPr>
            </w:pPr>
          </w:p>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Factoring</w:t>
            </w:r>
          </w:p>
        </w:tc>
        <w:tc>
          <w:tcPr>
            <w:tcW w:w="1261"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Brokerage, Insurance and Other</w:t>
            </w:r>
          </w:p>
        </w:tc>
        <w:tc>
          <w:tcPr>
            <w:tcW w:w="1290"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b/>
                <w:bCs/>
                <w:sz w:val="16"/>
              </w:rPr>
            </w:pPr>
          </w:p>
          <w:p w:rsidR="00FF3FEF" w:rsidRDefault="00FF3FEF">
            <w:pPr>
              <w:autoSpaceDE w:val="0"/>
              <w:autoSpaceDN w:val="0"/>
              <w:adjustRightInd w:val="0"/>
              <w:jc w:val="center"/>
              <w:rPr>
                <w:rFonts w:ascii="Times New Roman" w:hAnsi="Times New Roman"/>
                <w:b/>
                <w:bCs/>
                <w:sz w:val="16"/>
              </w:rPr>
            </w:pPr>
          </w:p>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Eliminations</w:t>
            </w:r>
          </w:p>
        </w:tc>
        <w:tc>
          <w:tcPr>
            <w:tcW w:w="1418"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b/>
                <w:bCs/>
                <w:sz w:val="16"/>
              </w:rPr>
            </w:pPr>
          </w:p>
          <w:p w:rsidR="00FF3FEF" w:rsidRDefault="00FF3FEF">
            <w:pPr>
              <w:autoSpaceDE w:val="0"/>
              <w:autoSpaceDN w:val="0"/>
              <w:adjustRightInd w:val="0"/>
              <w:jc w:val="center"/>
              <w:rPr>
                <w:rFonts w:ascii="Times New Roman" w:hAnsi="Times New Roman"/>
                <w:b/>
                <w:bCs/>
                <w:sz w:val="16"/>
              </w:rPr>
            </w:pPr>
          </w:p>
          <w:p w:rsidR="00FF3FEF" w:rsidRDefault="00CA65C1">
            <w:pPr>
              <w:autoSpaceDE w:val="0"/>
              <w:autoSpaceDN w:val="0"/>
              <w:adjustRightInd w:val="0"/>
              <w:jc w:val="center"/>
              <w:rPr>
                <w:rFonts w:ascii="Times New Roman" w:hAnsi="Times New Roman"/>
                <w:b/>
                <w:bCs/>
                <w:sz w:val="16"/>
              </w:rPr>
            </w:pPr>
            <w:r>
              <w:rPr>
                <w:rFonts w:ascii="Times New Roman" w:hAnsi="Times New Roman"/>
                <w:b/>
                <w:bCs/>
                <w:sz w:val="16"/>
              </w:rPr>
              <w:t>Group</w:t>
            </w:r>
          </w:p>
        </w:tc>
      </w:tr>
      <w:tr w:rsidR="00FF3FEF">
        <w:trPr>
          <w:trHeight w:val="113"/>
        </w:trPr>
        <w:tc>
          <w:tcPr>
            <w:tcW w:w="2376"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76"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417"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61"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290"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418"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Net interest income</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166,060</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22,649</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w:t>
            </w:r>
            <w:r>
              <w:rPr>
                <w:rFonts w:ascii="Times New Roman" w:hAnsi="Times New Roman"/>
                <w:sz w:val="16"/>
              </w:rPr>
              <w:t>,146</w:t>
            </w:r>
          </w:p>
        </w:tc>
        <w:tc>
          <w:tcPr>
            <w:tcW w:w="1261" w:type="dxa"/>
          </w:tcPr>
          <w:p w:rsidR="00FF3FEF" w:rsidRDefault="00CA65C1">
            <w:pPr>
              <w:tabs>
                <w:tab w:val="decimal" w:pos="1026"/>
              </w:tabs>
              <w:autoSpaceDE w:val="0"/>
              <w:autoSpaceDN w:val="0"/>
              <w:adjustRightInd w:val="0"/>
              <w:ind w:left="-108"/>
              <w:rPr>
                <w:rFonts w:ascii="Times New Roman" w:hAnsi="Times New Roman"/>
                <w:sz w:val="16"/>
              </w:rPr>
            </w:pPr>
            <w:r>
              <w:rPr>
                <w:rFonts w:ascii="Times New Roman" w:hAnsi="Times New Roman"/>
                <w:sz w:val="16"/>
              </w:rPr>
              <w:t>3,099</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193,954</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Provision for possible loan, lease and factoring receivable losses</w:t>
            </w:r>
          </w:p>
        </w:tc>
        <w:tc>
          <w:tcPr>
            <w:tcW w:w="1276"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(14,562)</w:t>
            </w:r>
          </w:p>
        </w:tc>
        <w:tc>
          <w:tcPr>
            <w:tcW w:w="1276"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(631)</w:t>
            </w:r>
          </w:p>
        </w:tc>
        <w:tc>
          <w:tcPr>
            <w:tcW w:w="1417"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(12)</w:t>
            </w:r>
          </w:p>
        </w:tc>
        <w:tc>
          <w:tcPr>
            <w:tcW w:w="1261"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(15,205)</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Foreign exchange gain/loss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2,004</w:t>
            </w:r>
          </w:p>
        </w:tc>
        <w:tc>
          <w:tcPr>
            <w:tcW w:w="1276" w:type="dxa"/>
          </w:tcPr>
          <w:p w:rsidR="00FF3FEF" w:rsidRDefault="00CA65C1">
            <w:pPr>
              <w:pStyle w:val="xl39"/>
              <w:pBdr>
                <w:bottom w:val="none" w:sz="0" w:space="0" w:color="auto"/>
              </w:pBdr>
              <w:tabs>
                <w:tab w:val="decimal" w:pos="1026"/>
              </w:tabs>
              <w:autoSpaceDE w:val="0"/>
              <w:autoSpaceDN w:val="0"/>
              <w:adjustRightInd w:val="0"/>
              <w:spacing w:before="0" w:beforeAutospacing="0" w:after="0" w:afterAutospacing="0"/>
              <w:rPr>
                <w:rFonts w:eastAsia="Times New Roman"/>
                <w:szCs w:val="20"/>
              </w:rPr>
            </w:pPr>
            <w:r>
              <w:rPr>
                <w:rFonts w:eastAsia="Times New Roman"/>
                <w:szCs w:val="20"/>
              </w:rPr>
              <w:t>(9,065)</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662</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1,822</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(9,801)</w:t>
            </w:r>
          </w:p>
        </w:tc>
        <w:tc>
          <w:tcPr>
            <w:tcW w:w="1418" w:type="dxa"/>
          </w:tcPr>
          <w:p w:rsidR="00FF3FEF" w:rsidRDefault="00CA65C1">
            <w:pPr>
              <w:pStyle w:val="xl39"/>
              <w:pBdr>
                <w:bottom w:val="none" w:sz="0" w:space="0" w:color="auto"/>
              </w:pBdr>
              <w:tabs>
                <w:tab w:val="decimal" w:pos="1026"/>
              </w:tabs>
              <w:autoSpaceDE w:val="0"/>
              <w:autoSpaceDN w:val="0"/>
              <w:adjustRightInd w:val="0"/>
              <w:spacing w:before="0" w:beforeAutospacing="0" w:after="0" w:afterAutospacing="0"/>
              <w:rPr>
                <w:rFonts w:eastAsia="Times New Roman"/>
                <w:szCs w:val="20"/>
              </w:rPr>
            </w:pPr>
            <w:r>
              <w:rPr>
                <w:rFonts w:eastAsia="Times New Roman"/>
                <w:szCs w:val="20"/>
              </w:rPr>
              <w:t>(14,378)</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Other operating income</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64,547</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2,030</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1,752</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27,161</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(10,918)</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84,572</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Other operating expense</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(127,519)</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(4,157)</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(3,723)</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(20,876)</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2,818</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(153,457)</w:t>
            </w:r>
          </w:p>
        </w:tc>
      </w:tr>
      <w:tr w:rsidR="00FF3FEF">
        <w:trPr>
          <w:trHeight w:val="113"/>
        </w:trPr>
        <w:tc>
          <w:tcPr>
            <w:tcW w:w="2376" w:type="dxa"/>
            <w:tcBorders>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Borders>
              <w:top w:val="single" w:sz="4" w:space="0" w:color="auto"/>
              <w:bottom w:val="single" w:sz="4" w:space="0" w:color="auto"/>
            </w:tcBorders>
          </w:tcPr>
          <w:p w:rsidR="00FF3FEF" w:rsidRDefault="00CA65C1">
            <w:pPr>
              <w:pStyle w:val="001normalbold"/>
              <w:autoSpaceDE w:val="0"/>
              <w:autoSpaceDN w:val="0"/>
              <w:adjustRightInd w:val="0"/>
              <w:spacing w:before="0" w:after="0"/>
              <w:rPr>
                <w:rFonts w:ascii="Times New Roman" w:eastAsia="Times New Roman" w:hAnsi="Times New Roman" w:cs="Times New Roman"/>
                <w:sz w:val="16"/>
              </w:rPr>
            </w:pPr>
            <w:r>
              <w:rPr>
                <w:rFonts w:ascii="Times New Roman" w:eastAsia="Times New Roman" w:hAnsi="Times New Roman" w:cs="Times New Roman"/>
                <w:sz w:val="16"/>
              </w:rPr>
              <w:t>Profit loss from operating activities</w:t>
            </w:r>
          </w:p>
        </w:tc>
        <w:tc>
          <w:tcPr>
            <w:tcW w:w="1276"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90,530</w:t>
            </w:r>
          </w:p>
        </w:tc>
        <w:tc>
          <w:tcPr>
            <w:tcW w:w="1276"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10,826</w:t>
            </w:r>
          </w:p>
        </w:tc>
        <w:tc>
          <w:tcPr>
            <w:tcW w:w="1417"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825</w:t>
            </w:r>
          </w:p>
        </w:tc>
        <w:tc>
          <w:tcPr>
            <w:tcW w:w="1261"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11,206</w:t>
            </w:r>
          </w:p>
        </w:tc>
        <w:tc>
          <w:tcPr>
            <w:tcW w:w="1290"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(17,901)</w:t>
            </w:r>
          </w:p>
        </w:tc>
        <w:tc>
          <w:tcPr>
            <w:tcW w:w="1418" w:type="dxa"/>
            <w:tcBorders>
              <w:top w:val="single" w:sz="4" w:space="0" w:color="auto"/>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95,486</w:t>
            </w:r>
          </w:p>
        </w:tc>
      </w:tr>
      <w:tr w:rsidR="00FF3FEF">
        <w:trPr>
          <w:trHeight w:val="113"/>
        </w:trPr>
        <w:tc>
          <w:tcPr>
            <w:tcW w:w="2376"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Income/loss from associates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pStyle w:val="xl39"/>
              <w:pBdr>
                <w:bottom w:val="none" w:sz="0" w:space="0" w:color="auto"/>
              </w:pBdr>
              <w:tabs>
                <w:tab w:val="decimal" w:pos="1026"/>
              </w:tabs>
              <w:autoSpaceDE w:val="0"/>
              <w:autoSpaceDN w:val="0"/>
              <w:adjustRightInd w:val="0"/>
              <w:spacing w:before="0" w:beforeAutospacing="0" w:after="0" w:afterAutospacing="0"/>
              <w:rPr>
                <w:rFonts w:eastAsia="Times New Roman"/>
                <w:szCs w:val="20"/>
              </w:rPr>
            </w:pPr>
            <w:r>
              <w:rPr>
                <w:rFonts w:eastAsia="Times New Roman"/>
                <w:szCs w:val="20"/>
              </w:rPr>
              <w:t>-</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Unallocated items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Income tax</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(24,259)</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(1,385)</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(163)</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(2,521)</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(28,328)</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Monetary gain/loss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(40,232)</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(3,721)</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(1,813)</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(6,196)</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9,295</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(42,667)</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Minority interest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(942)</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(942)</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Extraordinary items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r w:rsidR="00FF3FEF">
        <w:trPr>
          <w:trHeight w:val="113"/>
        </w:trPr>
        <w:tc>
          <w:tcPr>
            <w:tcW w:w="2376" w:type="dxa"/>
            <w:tcBorders>
              <w:bottom w:val="single" w:sz="4" w:space="0" w:color="auto"/>
            </w:tcBorders>
          </w:tcPr>
          <w:p w:rsidR="00FF3FEF" w:rsidRDefault="00FF3FEF">
            <w:pPr>
              <w:pStyle w:val="001normalbold"/>
              <w:autoSpaceDE w:val="0"/>
              <w:autoSpaceDN w:val="0"/>
              <w:adjustRightInd w:val="0"/>
              <w:spacing w:before="0" w:after="0"/>
              <w:rPr>
                <w:rFonts w:ascii="Times New Roman" w:eastAsia="Times New Roman" w:hAnsi="Times New Roman" w:cs="Times New Roman"/>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Borders>
              <w:top w:val="single" w:sz="4" w:space="0" w:color="auto"/>
              <w:bottom w:val="single" w:sz="4" w:space="0" w:color="auto"/>
            </w:tcBorders>
          </w:tcPr>
          <w:p w:rsidR="00FF3FEF" w:rsidRDefault="00CA65C1">
            <w:pPr>
              <w:pStyle w:val="001normalbold"/>
              <w:autoSpaceDE w:val="0"/>
              <w:autoSpaceDN w:val="0"/>
              <w:adjustRightInd w:val="0"/>
              <w:spacing w:before="0" w:after="0"/>
              <w:rPr>
                <w:rFonts w:ascii="Times New Roman" w:eastAsia="Times New Roman" w:hAnsi="Times New Roman" w:cs="Times New Roman"/>
                <w:sz w:val="16"/>
              </w:rPr>
            </w:pPr>
            <w:r>
              <w:rPr>
                <w:rFonts w:ascii="Times New Roman" w:eastAsia="Times New Roman" w:hAnsi="Times New Roman" w:cs="Times New Roman"/>
                <w:sz w:val="16"/>
              </w:rPr>
              <w:t>Net profit/loss</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26,039</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5,720</w:t>
            </w:r>
          </w:p>
        </w:tc>
        <w:tc>
          <w:tcPr>
            <w:tcW w:w="1417"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(1,151)</w:t>
            </w:r>
          </w:p>
        </w:tc>
        <w:tc>
          <w:tcPr>
            <w:tcW w:w="1261"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2,489</w:t>
            </w:r>
          </w:p>
        </w:tc>
        <w:tc>
          <w:tcPr>
            <w:tcW w:w="1290"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(9,548)</w:t>
            </w:r>
          </w:p>
        </w:tc>
        <w:tc>
          <w:tcPr>
            <w:tcW w:w="1418"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w:t>
            </w:r>
            <w:r>
              <w:rPr>
                <w:rFonts w:ascii="Times New Roman" w:hAnsi="Times New Roman"/>
                <w:b/>
                <w:bCs/>
                <w:sz w:val="16"/>
              </w:rPr>
              <w:t>3,549</w:t>
            </w:r>
          </w:p>
        </w:tc>
      </w:tr>
      <w:tr w:rsidR="00FF3FEF">
        <w:trPr>
          <w:trHeight w:val="113"/>
        </w:trPr>
        <w:tc>
          <w:tcPr>
            <w:tcW w:w="2376"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pStyle w:val="001normalbold"/>
              <w:autoSpaceDE w:val="0"/>
              <w:autoSpaceDN w:val="0"/>
              <w:adjustRightInd w:val="0"/>
              <w:spacing w:before="0" w:after="0"/>
              <w:rPr>
                <w:rFonts w:ascii="Times New Roman" w:eastAsia="Times New Roman" w:hAnsi="Times New Roman" w:cs="Times New Roman"/>
                <w:sz w:val="16"/>
              </w:rPr>
            </w:pPr>
            <w:r>
              <w:rPr>
                <w:rFonts w:ascii="Times New Roman" w:eastAsia="Times New Roman" w:hAnsi="Times New Roman" w:cs="Times New Roman"/>
                <w:sz w:val="16"/>
              </w:rPr>
              <w:t>Other segment information</w:t>
            </w: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417" w:type="dxa"/>
          </w:tcPr>
          <w:p w:rsidR="00FF3FEF" w:rsidRDefault="00FF3FEF">
            <w:pPr>
              <w:tabs>
                <w:tab w:val="decimal" w:pos="1026"/>
              </w:tabs>
              <w:autoSpaceDE w:val="0"/>
              <w:autoSpaceDN w:val="0"/>
              <w:adjustRightInd w:val="0"/>
              <w:rPr>
                <w:rFonts w:ascii="Times New Roman" w:hAnsi="Times New Roman"/>
                <w:b/>
                <w:bCs/>
                <w:sz w:val="16"/>
              </w:rPr>
            </w:pPr>
          </w:p>
        </w:tc>
        <w:tc>
          <w:tcPr>
            <w:tcW w:w="1261" w:type="dxa"/>
          </w:tcPr>
          <w:p w:rsidR="00FF3FEF" w:rsidRDefault="00FF3FEF">
            <w:pPr>
              <w:tabs>
                <w:tab w:val="decimal" w:pos="1026"/>
              </w:tabs>
              <w:autoSpaceDE w:val="0"/>
              <w:autoSpaceDN w:val="0"/>
              <w:adjustRightInd w:val="0"/>
              <w:rPr>
                <w:rFonts w:ascii="Times New Roman" w:hAnsi="Times New Roman"/>
                <w:sz w:val="16"/>
              </w:rPr>
            </w:pPr>
          </w:p>
        </w:tc>
        <w:tc>
          <w:tcPr>
            <w:tcW w:w="1290" w:type="dxa"/>
          </w:tcPr>
          <w:p w:rsidR="00FF3FEF" w:rsidRDefault="00FF3FEF">
            <w:pPr>
              <w:tabs>
                <w:tab w:val="decimal" w:pos="1026"/>
              </w:tabs>
              <w:autoSpaceDE w:val="0"/>
              <w:autoSpaceDN w:val="0"/>
              <w:adjustRightInd w:val="0"/>
              <w:rPr>
                <w:rFonts w:ascii="Times New Roman" w:hAnsi="Times New Roman"/>
                <w:sz w:val="16"/>
              </w:rPr>
            </w:pPr>
          </w:p>
        </w:tc>
        <w:tc>
          <w:tcPr>
            <w:tcW w:w="1418" w:type="dxa"/>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Segment assets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3,572,331</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133,848</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72,417</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49,648</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(140,714)</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3,687,530</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Investment in associates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446</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446</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Unallocated assets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r w:rsidR="00FF3FEF">
        <w:trPr>
          <w:trHeight w:val="113"/>
        </w:trPr>
        <w:tc>
          <w:tcPr>
            <w:tcW w:w="2376" w:type="dxa"/>
            <w:tcBorders>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Total assets</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3,572,777</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133,848</w:t>
            </w:r>
          </w:p>
        </w:tc>
        <w:tc>
          <w:tcPr>
            <w:tcW w:w="1417"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72,417</w:t>
            </w:r>
          </w:p>
        </w:tc>
        <w:tc>
          <w:tcPr>
            <w:tcW w:w="1261"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49,648</w:t>
            </w:r>
          </w:p>
        </w:tc>
        <w:tc>
          <w:tcPr>
            <w:tcW w:w="1290"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(140,714)</w:t>
            </w:r>
          </w:p>
        </w:tc>
        <w:tc>
          <w:tcPr>
            <w:tcW w:w="1418"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3,6</w:t>
            </w:r>
            <w:r>
              <w:rPr>
                <w:rFonts w:ascii="Times New Roman" w:hAnsi="Times New Roman"/>
                <w:b/>
                <w:bCs/>
                <w:sz w:val="16"/>
              </w:rPr>
              <w:t>87,976</w:t>
            </w:r>
          </w:p>
        </w:tc>
      </w:tr>
      <w:tr w:rsidR="00FF3FEF">
        <w:trPr>
          <w:trHeight w:val="113"/>
        </w:trPr>
        <w:tc>
          <w:tcPr>
            <w:tcW w:w="2376"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Segment liabilities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3,245,172</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111,535</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63,977</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22,032</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(23,869)</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3,418,847</w:t>
            </w:r>
          </w:p>
        </w:tc>
      </w:tr>
      <w:tr w:rsidR="00FF3FEF">
        <w:trPr>
          <w:trHeight w:val="113"/>
        </w:trPr>
        <w:tc>
          <w:tcPr>
            <w:tcW w:w="2376"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Unallocated liabilities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r w:rsidR="00FF3FEF">
        <w:trPr>
          <w:trHeight w:val="113"/>
        </w:trPr>
        <w:tc>
          <w:tcPr>
            <w:tcW w:w="2376" w:type="dxa"/>
            <w:tcBorders>
              <w:bottom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290"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Total liabilities</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3,245,172</w:t>
            </w:r>
          </w:p>
        </w:tc>
        <w:tc>
          <w:tcPr>
            <w:tcW w:w="1276"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111,535</w:t>
            </w:r>
          </w:p>
        </w:tc>
        <w:tc>
          <w:tcPr>
            <w:tcW w:w="1417"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63,977</w:t>
            </w:r>
          </w:p>
        </w:tc>
        <w:tc>
          <w:tcPr>
            <w:tcW w:w="1261"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22,032</w:t>
            </w:r>
          </w:p>
        </w:tc>
        <w:tc>
          <w:tcPr>
            <w:tcW w:w="1290"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(23,869)</w:t>
            </w:r>
          </w:p>
        </w:tc>
        <w:tc>
          <w:tcPr>
            <w:tcW w:w="1418"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3,418,847</w:t>
            </w:r>
          </w:p>
        </w:tc>
      </w:tr>
      <w:tr w:rsidR="00FF3FEF">
        <w:trPr>
          <w:trHeight w:val="113"/>
        </w:trPr>
        <w:tc>
          <w:tcPr>
            <w:tcW w:w="2376"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76"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417" w:type="dxa"/>
            <w:tcBorders>
              <w:top w:val="single" w:sz="4" w:space="0" w:color="auto"/>
            </w:tcBorders>
          </w:tcPr>
          <w:p w:rsidR="00FF3FEF" w:rsidRDefault="00FF3FEF">
            <w:pPr>
              <w:tabs>
                <w:tab w:val="decimal" w:pos="1026"/>
              </w:tabs>
              <w:autoSpaceDE w:val="0"/>
              <w:autoSpaceDN w:val="0"/>
              <w:adjustRightInd w:val="0"/>
              <w:rPr>
                <w:rFonts w:ascii="Times New Roman" w:hAnsi="Times New Roman"/>
                <w:b/>
                <w:bCs/>
                <w:sz w:val="16"/>
              </w:rPr>
            </w:pPr>
          </w:p>
        </w:tc>
        <w:tc>
          <w:tcPr>
            <w:tcW w:w="1261" w:type="dxa"/>
            <w:tcBorders>
              <w:top w:val="single" w:sz="4" w:space="0" w:color="auto"/>
            </w:tcBorders>
          </w:tcPr>
          <w:p w:rsidR="00FF3FEF" w:rsidRDefault="00FF3FEF">
            <w:pPr>
              <w:pStyle w:val="000normal"/>
              <w:tabs>
                <w:tab w:val="decimal" w:pos="1026"/>
              </w:tabs>
              <w:autoSpaceDE w:val="0"/>
              <w:autoSpaceDN w:val="0"/>
              <w:adjustRightInd w:val="0"/>
              <w:spacing w:before="0" w:after="0" w:afterAutospacing="0"/>
              <w:jc w:val="left"/>
              <w:rPr>
                <w:rFonts w:ascii="Times New Roman" w:eastAsia="Times New Roman" w:hAnsi="Times New Roman" w:cs="Times New Roman"/>
                <w:sz w:val="16"/>
              </w:rPr>
            </w:pPr>
          </w:p>
        </w:tc>
        <w:tc>
          <w:tcPr>
            <w:tcW w:w="1290" w:type="dxa"/>
            <w:tcBorders>
              <w:top w:val="single" w:sz="4" w:space="0" w:color="auto"/>
            </w:tcBorders>
          </w:tcPr>
          <w:p w:rsidR="00FF3FEF" w:rsidRDefault="00FF3FEF">
            <w:pPr>
              <w:pStyle w:val="000normal"/>
              <w:tabs>
                <w:tab w:val="decimal" w:pos="1026"/>
              </w:tabs>
              <w:autoSpaceDE w:val="0"/>
              <w:autoSpaceDN w:val="0"/>
              <w:adjustRightInd w:val="0"/>
              <w:spacing w:before="0" w:after="0" w:afterAutospacing="0"/>
              <w:jc w:val="left"/>
              <w:rPr>
                <w:rFonts w:ascii="Times New Roman" w:eastAsia="Times New Roman" w:hAnsi="Times New Roman" w:cs="Times New Roman"/>
                <w:sz w:val="16"/>
              </w:rPr>
            </w:pPr>
          </w:p>
        </w:tc>
        <w:tc>
          <w:tcPr>
            <w:tcW w:w="1418" w:type="dxa"/>
            <w:tcBorders>
              <w:top w:val="single" w:sz="4" w:space="0" w:color="auto"/>
            </w:tcBorders>
          </w:tcPr>
          <w:p w:rsidR="00FF3FEF" w:rsidRDefault="00FF3FEF">
            <w:pPr>
              <w:pStyle w:val="000normal"/>
              <w:tabs>
                <w:tab w:val="decimal" w:pos="1026"/>
              </w:tabs>
              <w:autoSpaceDE w:val="0"/>
              <w:autoSpaceDN w:val="0"/>
              <w:adjustRightInd w:val="0"/>
              <w:spacing w:before="0" w:after="0" w:afterAutospacing="0"/>
              <w:jc w:val="left"/>
              <w:rPr>
                <w:rFonts w:ascii="Times New Roman" w:eastAsia="Times New Roman" w:hAnsi="Times New Roman" w:cs="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sz w:val="16"/>
              </w:rPr>
              <w:t>Capital expenditures</w:t>
            </w: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417" w:type="dxa"/>
          </w:tcPr>
          <w:p w:rsidR="00FF3FEF" w:rsidRDefault="00FF3FEF">
            <w:pPr>
              <w:tabs>
                <w:tab w:val="decimal" w:pos="1026"/>
              </w:tabs>
              <w:autoSpaceDE w:val="0"/>
              <w:autoSpaceDN w:val="0"/>
              <w:adjustRightInd w:val="0"/>
              <w:rPr>
                <w:rFonts w:ascii="Times New Roman" w:hAnsi="Times New Roman"/>
                <w:b/>
                <w:bCs/>
                <w:sz w:val="16"/>
              </w:rPr>
            </w:pPr>
          </w:p>
        </w:tc>
        <w:tc>
          <w:tcPr>
            <w:tcW w:w="1261" w:type="dxa"/>
          </w:tcPr>
          <w:p w:rsidR="00FF3FEF" w:rsidRDefault="00FF3FEF">
            <w:pPr>
              <w:tabs>
                <w:tab w:val="decimal" w:pos="1026"/>
              </w:tabs>
              <w:autoSpaceDE w:val="0"/>
              <w:autoSpaceDN w:val="0"/>
              <w:adjustRightInd w:val="0"/>
              <w:rPr>
                <w:rFonts w:ascii="Times New Roman" w:hAnsi="Times New Roman"/>
                <w:sz w:val="16"/>
              </w:rPr>
            </w:pPr>
          </w:p>
        </w:tc>
        <w:tc>
          <w:tcPr>
            <w:tcW w:w="1290" w:type="dxa"/>
          </w:tcPr>
          <w:p w:rsidR="00FF3FEF" w:rsidRDefault="00FF3FEF">
            <w:pPr>
              <w:tabs>
                <w:tab w:val="decimal" w:pos="1026"/>
              </w:tabs>
              <w:autoSpaceDE w:val="0"/>
              <w:autoSpaceDN w:val="0"/>
              <w:adjustRightInd w:val="0"/>
              <w:rPr>
                <w:rFonts w:ascii="Times New Roman" w:hAnsi="Times New Roman"/>
                <w:sz w:val="16"/>
              </w:rPr>
            </w:pPr>
          </w:p>
        </w:tc>
        <w:tc>
          <w:tcPr>
            <w:tcW w:w="1418" w:type="dxa"/>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tabs>
                <w:tab w:val="decimal" w:pos="142"/>
              </w:tabs>
              <w:autoSpaceDE w:val="0"/>
              <w:autoSpaceDN w:val="0"/>
              <w:adjustRightInd w:val="0"/>
              <w:ind w:left="284"/>
              <w:jc w:val="both"/>
              <w:rPr>
                <w:rFonts w:ascii="Times New Roman" w:hAnsi="Times New Roman"/>
                <w:sz w:val="16"/>
              </w:rPr>
            </w:pPr>
            <w:r>
              <w:rPr>
                <w:rFonts w:ascii="Times New Roman" w:hAnsi="Times New Roman"/>
                <w:sz w:val="16"/>
              </w:rPr>
              <w:t>Tangible fixed as</w:t>
            </w:r>
            <w:r>
              <w:rPr>
                <w:rFonts w:ascii="Times New Roman" w:hAnsi="Times New Roman"/>
                <w:sz w:val="16"/>
              </w:rPr>
              <w:t>sets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14,800</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35</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35</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395</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15,265</w:t>
            </w:r>
          </w:p>
        </w:tc>
      </w:tr>
      <w:tr w:rsidR="00FF3FEF">
        <w:trPr>
          <w:trHeight w:val="113"/>
        </w:trPr>
        <w:tc>
          <w:tcPr>
            <w:tcW w:w="2376" w:type="dxa"/>
          </w:tcPr>
          <w:p w:rsidR="00FF3FEF" w:rsidRDefault="00CA65C1">
            <w:pPr>
              <w:tabs>
                <w:tab w:val="decimal" w:pos="142"/>
              </w:tabs>
              <w:autoSpaceDE w:val="0"/>
              <w:autoSpaceDN w:val="0"/>
              <w:adjustRightInd w:val="0"/>
              <w:ind w:left="284"/>
              <w:jc w:val="both"/>
              <w:rPr>
                <w:rFonts w:ascii="Times New Roman" w:hAnsi="Times New Roman"/>
                <w:sz w:val="16"/>
              </w:rPr>
            </w:pPr>
            <w:r>
              <w:rPr>
                <w:rFonts w:ascii="Times New Roman" w:hAnsi="Times New Roman"/>
                <w:sz w:val="16"/>
              </w:rPr>
              <w:t>Intangible fixed assets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1,593</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8</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137</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116</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1,854</w:t>
            </w:r>
          </w:p>
        </w:tc>
      </w:tr>
      <w:tr w:rsidR="00FF3FEF">
        <w:trPr>
          <w:trHeight w:val="113"/>
        </w:trPr>
        <w:tc>
          <w:tcPr>
            <w:tcW w:w="2376" w:type="dxa"/>
          </w:tcPr>
          <w:p w:rsidR="00FF3FEF" w:rsidRDefault="00CA65C1">
            <w:pPr>
              <w:autoSpaceDE w:val="0"/>
              <w:autoSpaceDN w:val="0"/>
              <w:adjustRightInd w:val="0"/>
              <w:ind w:left="284"/>
              <w:jc w:val="both"/>
              <w:rPr>
                <w:rFonts w:ascii="Times New Roman" w:hAnsi="Times New Roman"/>
                <w:sz w:val="16"/>
              </w:rPr>
            </w:pPr>
            <w:r>
              <w:rPr>
                <w:rFonts w:ascii="Times New Roman" w:hAnsi="Times New Roman"/>
                <w:sz w:val="16"/>
              </w:rPr>
              <w:t>Investment properties</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76"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7"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r w:rsidR="00FF3FEF">
        <w:trPr>
          <w:trHeight w:val="113"/>
        </w:trPr>
        <w:tc>
          <w:tcPr>
            <w:tcW w:w="2376" w:type="dxa"/>
          </w:tcPr>
          <w:p w:rsidR="00FF3FEF" w:rsidRDefault="00FF3FEF">
            <w:pPr>
              <w:autoSpaceDE w:val="0"/>
              <w:autoSpaceDN w:val="0"/>
              <w:adjustRightInd w:val="0"/>
              <w:jc w:val="both"/>
              <w:rPr>
                <w:rFonts w:ascii="Times New Roman" w:hAnsi="Times New Roman"/>
                <w:b/>
                <w:bCs/>
                <w:sz w:val="16"/>
              </w:rPr>
            </w:pP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417" w:type="dxa"/>
          </w:tcPr>
          <w:p w:rsidR="00FF3FEF" w:rsidRDefault="00FF3FEF">
            <w:pPr>
              <w:tabs>
                <w:tab w:val="decimal" w:pos="1026"/>
              </w:tabs>
              <w:autoSpaceDE w:val="0"/>
              <w:autoSpaceDN w:val="0"/>
              <w:adjustRightInd w:val="0"/>
              <w:rPr>
                <w:rFonts w:ascii="Times New Roman" w:hAnsi="Times New Roman"/>
                <w:b/>
                <w:bCs/>
                <w:sz w:val="16"/>
              </w:rPr>
            </w:pPr>
          </w:p>
        </w:tc>
        <w:tc>
          <w:tcPr>
            <w:tcW w:w="1261" w:type="dxa"/>
          </w:tcPr>
          <w:p w:rsidR="00FF3FEF" w:rsidRDefault="00FF3FEF">
            <w:pPr>
              <w:tabs>
                <w:tab w:val="decimal" w:pos="1026"/>
              </w:tabs>
              <w:autoSpaceDE w:val="0"/>
              <w:autoSpaceDN w:val="0"/>
              <w:adjustRightInd w:val="0"/>
              <w:rPr>
                <w:rFonts w:ascii="Times New Roman" w:hAnsi="Times New Roman"/>
                <w:sz w:val="16"/>
              </w:rPr>
            </w:pPr>
          </w:p>
        </w:tc>
        <w:tc>
          <w:tcPr>
            <w:tcW w:w="1290" w:type="dxa"/>
          </w:tcPr>
          <w:p w:rsidR="00FF3FEF" w:rsidRDefault="00FF3FEF">
            <w:pPr>
              <w:tabs>
                <w:tab w:val="decimal" w:pos="1026"/>
              </w:tabs>
              <w:autoSpaceDE w:val="0"/>
              <w:autoSpaceDN w:val="0"/>
              <w:adjustRightInd w:val="0"/>
              <w:rPr>
                <w:rFonts w:ascii="Times New Roman" w:hAnsi="Times New Roman"/>
                <w:sz w:val="16"/>
              </w:rPr>
            </w:pPr>
          </w:p>
        </w:tc>
        <w:tc>
          <w:tcPr>
            <w:tcW w:w="1418" w:type="dxa"/>
          </w:tcPr>
          <w:p w:rsidR="00FF3FEF" w:rsidRDefault="00FF3FEF">
            <w:pPr>
              <w:tabs>
                <w:tab w:val="decimal" w:pos="1026"/>
              </w:tabs>
              <w:autoSpaceDE w:val="0"/>
              <w:autoSpaceDN w:val="0"/>
              <w:adjustRightInd w:val="0"/>
              <w:rPr>
                <w:rFonts w:ascii="Times New Roman" w:hAnsi="Times New Roman"/>
                <w:sz w:val="16"/>
              </w:rPr>
            </w:pP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Depreciation</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10,191</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203</w:t>
            </w:r>
          </w:p>
        </w:tc>
        <w:tc>
          <w:tcPr>
            <w:tcW w:w="1417"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229</w:t>
            </w:r>
          </w:p>
        </w:tc>
        <w:tc>
          <w:tcPr>
            <w:tcW w:w="1261"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1,585</w:t>
            </w:r>
          </w:p>
        </w:tc>
        <w:tc>
          <w:tcPr>
            <w:tcW w:w="1290"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418"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12,208</w:t>
            </w: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Amortization</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1,132</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45</w:t>
            </w:r>
          </w:p>
        </w:tc>
        <w:tc>
          <w:tcPr>
            <w:tcW w:w="1417"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50</w:t>
            </w:r>
          </w:p>
        </w:tc>
        <w:tc>
          <w:tcPr>
            <w:tcW w:w="1261"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197</w:t>
            </w:r>
          </w:p>
        </w:tc>
        <w:tc>
          <w:tcPr>
            <w:tcW w:w="1290"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418"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1,424</w:t>
            </w: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Impairment losses</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417"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261"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290"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418"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r>
      <w:tr w:rsidR="00FF3FEF">
        <w:trPr>
          <w:trHeight w:val="113"/>
        </w:trPr>
        <w:tc>
          <w:tcPr>
            <w:tcW w:w="2376"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Other non-cash expe</w:t>
            </w:r>
            <w:r>
              <w:rPr>
                <w:rFonts w:ascii="Times New Roman" w:hAnsi="Times New Roman"/>
                <w:b/>
                <w:bCs/>
                <w:sz w:val="16"/>
              </w:rPr>
              <w:t>nses</w:t>
            </w: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276" w:type="dxa"/>
          </w:tcPr>
          <w:p w:rsidR="00FF3FEF" w:rsidRDefault="00FF3FEF">
            <w:pPr>
              <w:tabs>
                <w:tab w:val="decimal" w:pos="1026"/>
              </w:tabs>
              <w:autoSpaceDE w:val="0"/>
              <w:autoSpaceDN w:val="0"/>
              <w:adjustRightInd w:val="0"/>
              <w:rPr>
                <w:rFonts w:ascii="Times New Roman" w:hAnsi="Times New Roman"/>
                <w:b/>
                <w:bCs/>
                <w:sz w:val="16"/>
              </w:rPr>
            </w:pPr>
          </w:p>
        </w:tc>
        <w:tc>
          <w:tcPr>
            <w:tcW w:w="1417" w:type="dxa"/>
          </w:tcPr>
          <w:p w:rsidR="00FF3FEF" w:rsidRDefault="00FF3FEF">
            <w:pPr>
              <w:tabs>
                <w:tab w:val="decimal" w:pos="1026"/>
              </w:tabs>
              <w:autoSpaceDE w:val="0"/>
              <w:autoSpaceDN w:val="0"/>
              <w:adjustRightInd w:val="0"/>
              <w:rPr>
                <w:rFonts w:ascii="Times New Roman" w:hAnsi="Times New Roman"/>
                <w:b/>
                <w:bCs/>
                <w:sz w:val="16"/>
              </w:rPr>
            </w:pPr>
          </w:p>
        </w:tc>
        <w:tc>
          <w:tcPr>
            <w:tcW w:w="1261" w:type="dxa"/>
          </w:tcPr>
          <w:p w:rsidR="00FF3FEF" w:rsidRDefault="00FF3FEF">
            <w:pPr>
              <w:tabs>
                <w:tab w:val="decimal" w:pos="1026"/>
              </w:tabs>
              <w:autoSpaceDE w:val="0"/>
              <w:autoSpaceDN w:val="0"/>
              <w:adjustRightInd w:val="0"/>
              <w:rPr>
                <w:rFonts w:ascii="Times New Roman" w:hAnsi="Times New Roman"/>
                <w:b/>
                <w:bCs/>
                <w:sz w:val="16"/>
              </w:rPr>
            </w:pPr>
          </w:p>
        </w:tc>
        <w:tc>
          <w:tcPr>
            <w:tcW w:w="1290" w:type="dxa"/>
          </w:tcPr>
          <w:p w:rsidR="00FF3FEF" w:rsidRDefault="00FF3FEF">
            <w:pPr>
              <w:tabs>
                <w:tab w:val="decimal" w:pos="1026"/>
              </w:tabs>
              <w:autoSpaceDE w:val="0"/>
              <w:autoSpaceDN w:val="0"/>
              <w:adjustRightInd w:val="0"/>
              <w:rPr>
                <w:rFonts w:ascii="Times New Roman" w:hAnsi="Times New Roman"/>
                <w:b/>
                <w:bCs/>
                <w:sz w:val="16"/>
              </w:rPr>
            </w:pPr>
          </w:p>
        </w:tc>
        <w:tc>
          <w:tcPr>
            <w:tcW w:w="1418" w:type="dxa"/>
          </w:tcPr>
          <w:p w:rsidR="00FF3FEF" w:rsidRDefault="00FF3FEF">
            <w:pPr>
              <w:tabs>
                <w:tab w:val="decimal" w:pos="1026"/>
              </w:tabs>
              <w:autoSpaceDE w:val="0"/>
              <w:autoSpaceDN w:val="0"/>
              <w:adjustRightInd w:val="0"/>
              <w:rPr>
                <w:rFonts w:ascii="Times New Roman" w:hAnsi="Times New Roman"/>
                <w:b/>
                <w:bCs/>
                <w:sz w:val="16"/>
              </w:rPr>
            </w:pPr>
          </w:p>
        </w:tc>
      </w:tr>
      <w:tr w:rsidR="00FF3FEF">
        <w:trPr>
          <w:trHeight w:val="113"/>
        </w:trPr>
        <w:tc>
          <w:tcPr>
            <w:tcW w:w="2376" w:type="dxa"/>
          </w:tcPr>
          <w:p w:rsidR="00FF3FEF" w:rsidRDefault="00CA65C1">
            <w:pPr>
              <w:autoSpaceDE w:val="0"/>
              <w:autoSpaceDN w:val="0"/>
              <w:adjustRightInd w:val="0"/>
              <w:ind w:left="284"/>
              <w:jc w:val="both"/>
              <w:rPr>
                <w:rFonts w:ascii="Times New Roman" w:hAnsi="Times New Roman"/>
                <w:b/>
                <w:bCs/>
                <w:sz w:val="16"/>
              </w:rPr>
            </w:pPr>
            <w:r>
              <w:rPr>
                <w:rFonts w:ascii="Times New Roman" w:hAnsi="Times New Roman"/>
                <w:sz w:val="16"/>
              </w:rPr>
              <w:t>Provision for restructuring</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276"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417" w:type="dxa"/>
          </w:tcPr>
          <w:p w:rsidR="00FF3FEF" w:rsidRDefault="00CA65C1">
            <w:pPr>
              <w:tabs>
                <w:tab w:val="decimal" w:pos="1026"/>
              </w:tabs>
              <w:autoSpaceDE w:val="0"/>
              <w:autoSpaceDN w:val="0"/>
              <w:adjustRightInd w:val="0"/>
              <w:rPr>
                <w:rFonts w:ascii="Times New Roman" w:hAnsi="Times New Roman"/>
                <w:b/>
                <w:bCs/>
                <w:sz w:val="16"/>
              </w:rPr>
            </w:pPr>
            <w:r>
              <w:rPr>
                <w:rFonts w:ascii="Times New Roman" w:hAnsi="Times New Roman"/>
                <w:b/>
                <w:bCs/>
                <w:sz w:val="16"/>
              </w:rPr>
              <w:t>-</w:t>
            </w:r>
          </w:p>
        </w:tc>
        <w:tc>
          <w:tcPr>
            <w:tcW w:w="1261"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290"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r>
    </w:tbl>
    <w:p w:rsidR="00FF3FEF" w:rsidRDefault="00FF3FEF">
      <w:pPr>
        <w:pStyle w:val="000normal"/>
        <w:autoSpaceDE w:val="0"/>
        <w:autoSpaceDN w:val="0"/>
        <w:adjustRightInd w:val="0"/>
        <w:spacing w:before="0" w:after="0" w:afterAutospacing="0"/>
        <w:rPr>
          <w:rFonts w:ascii="Times New Roman" w:eastAsia="Times New Roman" w:hAnsi="Times New Roman" w:cs="Times New Roman"/>
        </w:rPr>
      </w:pPr>
    </w:p>
    <w:p w:rsidR="00FF3FEF" w:rsidRDefault="00CA65C1">
      <w:pPr>
        <w:pStyle w:val="000normal"/>
        <w:autoSpaceDE w:val="0"/>
        <w:autoSpaceDN w:val="0"/>
        <w:adjustRightInd w:val="0"/>
        <w:spacing w:before="0" w:after="0" w:afterAutospacing="0"/>
        <w:rPr>
          <w:rFonts w:ascii="Times New Roman" w:hAnsi="Times New Roman" w:cs="Times New Roman"/>
          <w:b/>
          <w:bCs/>
        </w:rPr>
      </w:pPr>
      <w:r>
        <w:rPr>
          <w:rFonts w:eastAsia="Times New Roman" w:cs="Times New Roman"/>
        </w:rPr>
        <w:br w:type="page"/>
      </w:r>
      <w:r>
        <w:rPr>
          <w:rFonts w:ascii="Times New Roman" w:hAnsi="Times New Roman" w:cs="Times New Roman"/>
          <w:b/>
          <w:bCs/>
        </w:rPr>
        <w:t>3.</w:t>
      </w:r>
      <w:r>
        <w:rPr>
          <w:rFonts w:ascii="Times New Roman" w:hAnsi="Times New Roman" w:cs="Times New Roman"/>
          <w:b/>
          <w:bCs/>
        </w:rPr>
        <w:tab/>
        <w:t>SEGMENT INFORMATION  (continued)</w:t>
      </w:r>
    </w:p>
    <w:p w:rsidR="00FF3FEF" w:rsidRDefault="00FF3FEF">
      <w:pPr>
        <w:autoSpaceDE w:val="0"/>
        <w:autoSpaceDN w:val="0"/>
        <w:adjustRightInd w:val="0"/>
        <w:jc w:val="both"/>
        <w:rPr>
          <w:rFonts w:ascii="Times New Roman" w:hAnsi="Times New Roman"/>
          <w:sz w:val="20"/>
        </w:rPr>
      </w:pPr>
    </w:p>
    <w:p w:rsidR="00FF3FEF" w:rsidRDefault="00CA65C1">
      <w:pPr>
        <w:pStyle w:val="001normalbold"/>
        <w:autoSpaceDE w:val="0"/>
        <w:autoSpaceDN w:val="0"/>
        <w:adjustRightInd w:val="0"/>
        <w:spacing w:before="0" w:after="0"/>
        <w:rPr>
          <w:rFonts w:ascii="Times New Roman" w:eastAsia="Times New Roman" w:hAnsi="Times New Roman" w:cs="Times New Roman"/>
        </w:rPr>
      </w:pPr>
      <w:r>
        <w:rPr>
          <w:rFonts w:ascii="Times New Roman" w:eastAsia="Times New Roman" w:hAnsi="Times New Roman" w:cs="Times New Roman"/>
        </w:rPr>
        <w:t>Year ended December 31, 2001:</w:t>
      </w:r>
    </w:p>
    <w:p w:rsidR="00FF3FEF" w:rsidRDefault="00FF3FEF">
      <w:pPr>
        <w:pStyle w:val="001normalbold"/>
        <w:autoSpaceDE w:val="0"/>
        <w:autoSpaceDN w:val="0"/>
        <w:adjustRightInd w:val="0"/>
        <w:spacing w:before="0" w:after="0"/>
        <w:rPr>
          <w:rFonts w:ascii="Times New Roman" w:eastAsia="Times New Roman" w:hAnsi="Times New Roman" w:cs="Times New Roman"/>
        </w:rPr>
      </w:pPr>
    </w:p>
    <w:tbl>
      <w:tblPr>
        <w:tblW w:w="9606" w:type="dxa"/>
        <w:tblLayout w:type="fixed"/>
        <w:tblLook w:val="0000" w:firstRow="0" w:lastRow="0" w:firstColumn="0" w:lastColumn="0" w:noHBand="0" w:noVBand="0"/>
      </w:tblPr>
      <w:tblGrid>
        <w:gridCol w:w="2518"/>
        <w:gridCol w:w="992"/>
        <w:gridCol w:w="1134"/>
        <w:gridCol w:w="1276"/>
        <w:gridCol w:w="1418"/>
        <w:gridCol w:w="1134"/>
        <w:gridCol w:w="1134"/>
      </w:tblGrid>
      <w:tr w:rsidR="00FF3FEF">
        <w:trPr>
          <w:trHeight w:val="113"/>
        </w:trPr>
        <w:tc>
          <w:tcPr>
            <w:tcW w:w="2518"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sz w:val="16"/>
              </w:rPr>
            </w:pPr>
          </w:p>
          <w:p w:rsidR="00FF3FEF" w:rsidRDefault="00CA65C1">
            <w:pPr>
              <w:autoSpaceDE w:val="0"/>
              <w:autoSpaceDN w:val="0"/>
              <w:adjustRightInd w:val="0"/>
              <w:ind w:left="-108"/>
              <w:jc w:val="center"/>
              <w:rPr>
                <w:rFonts w:ascii="Times New Roman" w:hAnsi="Times New Roman"/>
                <w:sz w:val="16"/>
              </w:rPr>
            </w:pPr>
            <w:r>
              <w:rPr>
                <w:rFonts w:ascii="Times New Roman" w:hAnsi="Times New Roman"/>
                <w:sz w:val="16"/>
              </w:rPr>
              <w:t>Banking</w:t>
            </w:r>
          </w:p>
        </w:tc>
        <w:tc>
          <w:tcPr>
            <w:tcW w:w="1134"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sz w:val="16"/>
              </w:rPr>
            </w:pPr>
          </w:p>
          <w:p w:rsidR="00FF3FEF" w:rsidRDefault="00CA65C1">
            <w:pPr>
              <w:autoSpaceDE w:val="0"/>
              <w:autoSpaceDN w:val="0"/>
              <w:adjustRightInd w:val="0"/>
              <w:jc w:val="center"/>
              <w:rPr>
                <w:rFonts w:ascii="Times New Roman" w:hAnsi="Times New Roman"/>
                <w:sz w:val="16"/>
              </w:rPr>
            </w:pPr>
            <w:r>
              <w:rPr>
                <w:rFonts w:ascii="Times New Roman" w:hAnsi="Times New Roman"/>
                <w:sz w:val="16"/>
              </w:rPr>
              <w:t>Leasing</w:t>
            </w:r>
          </w:p>
        </w:tc>
        <w:tc>
          <w:tcPr>
            <w:tcW w:w="1276"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sz w:val="16"/>
              </w:rPr>
            </w:pPr>
          </w:p>
          <w:p w:rsidR="00FF3FEF" w:rsidRDefault="00CA65C1">
            <w:pPr>
              <w:autoSpaceDE w:val="0"/>
              <w:autoSpaceDN w:val="0"/>
              <w:adjustRightInd w:val="0"/>
              <w:jc w:val="center"/>
              <w:rPr>
                <w:rFonts w:ascii="Times New Roman" w:hAnsi="Times New Roman"/>
                <w:sz w:val="16"/>
              </w:rPr>
            </w:pPr>
            <w:r>
              <w:rPr>
                <w:rFonts w:ascii="Times New Roman" w:hAnsi="Times New Roman"/>
                <w:sz w:val="16"/>
              </w:rPr>
              <w:t>Factoring</w:t>
            </w:r>
          </w:p>
        </w:tc>
        <w:tc>
          <w:tcPr>
            <w:tcW w:w="1418"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sz w:val="16"/>
              </w:rPr>
            </w:pPr>
            <w:r>
              <w:rPr>
                <w:rFonts w:ascii="Times New Roman" w:hAnsi="Times New Roman"/>
                <w:sz w:val="16"/>
              </w:rPr>
              <w:t>Brokerage, Insurance and Other</w:t>
            </w:r>
          </w:p>
        </w:tc>
        <w:tc>
          <w:tcPr>
            <w:tcW w:w="1134"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sz w:val="16"/>
              </w:rPr>
            </w:pPr>
          </w:p>
          <w:p w:rsidR="00FF3FEF" w:rsidRDefault="00CA65C1">
            <w:pPr>
              <w:autoSpaceDE w:val="0"/>
              <w:autoSpaceDN w:val="0"/>
              <w:adjustRightInd w:val="0"/>
              <w:jc w:val="center"/>
              <w:rPr>
                <w:rFonts w:ascii="Times New Roman" w:hAnsi="Times New Roman"/>
                <w:sz w:val="16"/>
              </w:rPr>
            </w:pPr>
            <w:r>
              <w:rPr>
                <w:rFonts w:ascii="Times New Roman" w:hAnsi="Times New Roman"/>
                <w:sz w:val="16"/>
              </w:rPr>
              <w:t>Eliminations</w:t>
            </w:r>
          </w:p>
        </w:tc>
        <w:tc>
          <w:tcPr>
            <w:tcW w:w="1134" w:type="dxa"/>
            <w:tcBorders>
              <w:top w:val="single" w:sz="4" w:space="0" w:color="auto"/>
              <w:bottom w:val="single" w:sz="4" w:space="0" w:color="auto"/>
            </w:tcBorders>
          </w:tcPr>
          <w:p w:rsidR="00FF3FEF" w:rsidRDefault="00FF3FEF">
            <w:pPr>
              <w:autoSpaceDE w:val="0"/>
              <w:autoSpaceDN w:val="0"/>
              <w:adjustRightInd w:val="0"/>
              <w:jc w:val="center"/>
              <w:rPr>
                <w:rFonts w:ascii="Times New Roman" w:hAnsi="Times New Roman"/>
                <w:sz w:val="16"/>
              </w:rPr>
            </w:pPr>
          </w:p>
          <w:p w:rsidR="00FF3FEF" w:rsidRDefault="00CA65C1">
            <w:pPr>
              <w:autoSpaceDE w:val="0"/>
              <w:autoSpaceDN w:val="0"/>
              <w:adjustRightInd w:val="0"/>
              <w:jc w:val="center"/>
              <w:rPr>
                <w:rFonts w:ascii="Times New Roman" w:hAnsi="Times New Roman"/>
                <w:sz w:val="16"/>
              </w:rPr>
            </w:pPr>
            <w:r>
              <w:rPr>
                <w:rFonts w:ascii="Times New Roman" w:hAnsi="Times New Roman"/>
                <w:sz w:val="16"/>
              </w:rPr>
              <w:t>Group</w:t>
            </w:r>
          </w:p>
        </w:tc>
      </w:tr>
      <w:tr w:rsidR="00FF3FEF">
        <w:trPr>
          <w:trHeight w:val="113"/>
        </w:trPr>
        <w:tc>
          <w:tcPr>
            <w:tcW w:w="2518"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134"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276"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1418"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134"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1134"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Net interest income</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114,824</w:t>
            </w:r>
          </w:p>
        </w:tc>
        <w:tc>
          <w:tcPr>
            <w:tcW w:w="1134" w:type="dxa"/>
          </w:tcPr>
          <w:p w:rsidR="00FF3FEF" w:rsidRDefault="00CA65C1">
            <w:pPr>
              <w:pStyle w:val="xl39"/>
              <w:pBdr>
                <w:bottom w:val="none" w:sz="0" w:space="0" w:color="auto"/>
              </w:pBdr>
              <w:tabs>
                <w:tab w:val="decimal" w:pos="743"/>
              </w:tabs>
              <w:autoSpaceDE w:val="0"/>
              <w:autoSpaceDN w:val="0"/>
              <w:adjustRightInd w:val="0"/>
              <w:spacing w:before="0" w:beforeAutospacing="0" w:after="0" w:afterAutospacing="0"/>
              <w:ind w:right="-108"/>
              <w:rPr>
                <w:rFonts w:eastAsia="Times New Roman"/>
                <w:szCs w:val="20"/>
              </w:rPr>
            </w:pPr>
            <w:r>
              <w:rPr>
                <w:rFonts w:eastAsia="Times New Roman"/>
                <w:szCs w:val="20"/>
              </w:rPr>
              <w:t>40,458</w:t>
            </w:r>
          </w:p>
        </w:tc>
        <w:tc>
          <w:tcPr>
            <w:tcW w:w="1276" w:type="dxa"/>
          </w:tcPr>
          <w:p w:rsidR="00FF3FEF" w:rsidRDefault="00CA65C1">
            <w:pPr>
              <w:pStyle w:val="xl39"/>
              <w:pBdr>
                <w:bottom w:val="none" w:sz="0" w:space="0" w:color="auto"/>
              </w:pBdr>
              <w:tabs>
                <w:tab w:val="decimal" w:pos="743"/>
              </w:tabs>
              <w:autoSpaceDE w:val="0"/>
              <w:autoSpaceDN w:val="0"/>
              <w:adjustRightInd w:val="0"/>
              <w:spacing w:before="0" w:beforeAutospacing="0" w:after="0" w:afterAutospacing="0"/>
              <w:rPr>
                <w:rFonts w:eastAsia="Times New Roman"/>
                <w:szCs w:val="20"/>
              </w:rPr>
            </w:pPr>
            <w:r>
              <w:rPr>
                <w:rFonts w:eastAsia="Times New Roman"/>
                <w:szCs w:val="20"/>
              </w:rPr>
              <w:t>21,187</w:t>
            </w:r>
          </w:p>
        </w:tc>
        <w:tc>
          <w:tcPr>
            <w:tcW w:w="1418" w:type="dxa"/>
          </w:tcPr>
          <w:p w:rsidR="00FF3FEF" w:rsidRDefault="00CA65C1">
            <w:pPr>
              <w:pStyle w:val="xl39"/>
              <w:pBdr>
                <w:bottom w:val="none" w:sz="0" w:space="0" w:color="auto"/>
              </w:pBdr>
              <w:tabs>
                <w:tab w:val="decimal" w:pos="884"/>
              </w:tabs>
              <w:autoSpaceDE w:val="0"/>
              <w:autoSpaceDN w:val="0"/>
              <w:adjustRightInd w:val="0"/>
              <w:spacing w:before="0" w:beforeAutospacing="0" w:after="0" w:afterAutospacing="0"/>
              <w:rPr>
                <w:rFonts w:eastAsia="Times New Roman"/>
                <w:szCs w:val="20"/>
              </w:rPr>
            </w:pPr>
            <w:r>
              <w:rPr>
                <w:rFonts w:eastAsia="Times New Roman"/>
                <w:szCs w:val="20"/>
              </w:rPr>
              <w:t>11,400</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636</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188,505</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Provision for possible loan, lease and factoring receivable losses</w:t>
            </w:r>
          </w:p>
        </w:tc>
        <w:tc>
          <w:tcPr>
            <w:tcW w:w="992" w:type="dxa"/>
          </w:tcPr>
          <w:p w:rsidR="00FF3FEF" w:rsidRDefault="00FF3FEF">
            <w:pPr>
              <w:tabs>
                <w:tab w:val="decimal" w:pos="1026"/>
              </w:tabs>
              <w:autoSpaceDE w:val="0"/>
              <w:autoSpaceDN w:val="0"/>
              <w:adjustRightInd w:val="0"/>
              <w:rPr>
                <w:rFonts w:ascii="Times New Roman" w:hAnsi="Times New Roman"/>
                <w:sz w:val="16"/>
              </w:rPr>
            </w:pPr>
          </w:p>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(9,214)</w:t>
            </w:r>
          </w:p>
        </w:tc>
        <w:tc>
          <w:tcPr>
            <w:tcW w:w="1134" w:type="dxa"/>
          </w:tcPr>
          <w:p w:rsidR="00FF3FEF" w:rsidRDefault="00FF3FEF">
            <w:pPr>
              <w:tabs>
                <w:tab w:val="decimal" w:pos="743"/>
              </w:tabs>
              <w:autoSpaceDE w:val="0"/>
              <w:autoSpaceDN w:val="0"/>
              <w:adjustRightInd w:val="0"/>
              <w:ind w:right="-108"/>
              <w:rPr>
                <w:rFonts w:ascii="Times New Roman" w:hAnsi="Times New Roman"/>
                <w:sz w:val="16"/>
              </w:rPr>
            </w:pPr>
          </w:p>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(244)</w:t>
            </w:r>
          </w:p>
        </w:tc>
        <w:tc>
          <w:tcPr>
            <w:tcW w:w="1276" w:type="dxa"/>
          </w:tcPr>
          <w:p w:rsidR="00FF3FEF" w:rsidRDefault="00FF3FEF">
            <w:pPr>
              <w:tabs>
                <w:tab w:val="decimal" w:pos="743"/>
              </w:tabs>
              <w:autoSpaceDE w:val="0"/>
              <w:autoSpaceDN w:val="0"/>
              <w:adjustRightInd w:val="0"/>
              <w:rPr>
                <w:rFonts w:ascii="Times New Roman" w:hAnsi="Times New Roman"/>
                <w:sz w:val="16"/>
              </w:rPr>
            </w:pPr>
          </w:p>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(714)</w:t>
            </w:r>
          </w:p>
        </w:tc>
        <w:tc>
          <w:tcPr>
            <w:tcW w:w="1418" w:type="dxa"/>
          </w:tcPr>
          <w:p w:rsidR="00FF3FEF" w:rsidRDefault="00FF3FEF">
            <w:pPr>
              <w:tabs>
                <w:tab w:val="decimal" w:pos="884"/>
              </w:tabs>
              <w:autoSpaceDE w:val="0"/>
              <w:autoSpaceDN w:val="0"/>
              <w:adjustRightInd w:val="0"/>
              <w:rPr>
                <w:rFonts w:ascii="Times New Roman" w:hAnsi="Times New Roman"/>
                <w:sz w:val="16"/>
              </w:rPr>
            </w:pPr>
          </w:p>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FF3FEF">
            <w:pPr>
              <w:tabs>
                <w:tab w:val="decimal" w:pos="742"/>
              </w:tabs>
              <w:autoSpaceDE w:val="0"/>
              <w:autoSpaceDN w:val="0"/>
              <w:adjustRightInd w:val="0"/>
              <w:ind w:right="-108"/>
              <w:rPr>
                <w:rFonts w:ascii="Times New Roman" w:hAnsi="Times New Roman"/>
                <w:sz w:val="16"/>
              </w:rPr>
            </w:pPr>
          </w:p>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FF3FEF">
            <w:pPr>
              <w:tabs>
                <w:tab w:val="decimal" w:pos="742"/>
              </w:tabs>
              <w:autoSpaceDE w:val="0"/>
              <w:autoSpaceDN w:val="0"/>
              <w:adjustRightInd w:val="0"/>
              <w:ind w:right="-108"/>
              <w:rPr>
                <w:rFonts w:ascii="Times New Roman" w:hAnsi="Times New Roman"/>
                <w:sz w:val="16"/>
              </w:rPr>
            </w:pPr>
          </w:p>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(10,172)</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Foreign exchange gain/loss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34,668</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(36,565)</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(18,710)</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348</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(18,604)</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(38,863)</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Other operating income</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97,913</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1,627</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3,381</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43,238</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(39,4</w:t>
            </w:r>
            <w:r>
              <w:rPr>
                <w:rFonts w:ascii="Times New Roman" w:hAnsi="Times New Roman"/>
                <w:sz w:val="16"/>
              </w:rPr>
              <w:t>88)</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106,671</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Other operating expense</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(137,761)</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(5,427)</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(6,178)</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(38,745)</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17,174</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(170,937)</w:t>
            </w:r>
          </w:p>
        </w:tc>
      </w:tr>
      <w:tr w:rsidR="00FF3FEF">
        <w:trPr>
          <w:trHeight w:val="113"/>
        </w:trPr>
        <w:tc>
          <w:tcPr>
            <w:tcW w:w="2518" w:type="dxa"/>
            <w:tcBorders>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bottom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Borders>
              <w:top w:val="single" w:sz="4" w:space="0" w:color="auto"/>
              <w:bottom w:val="single" w:sz="4" w:space="0" w:color="auto"/>
            </w:tcBorders>
          </w:tcPr>
          <w:p w:rsidR="00FF3FEF" w:rsidRDefault="00CA65C1">
            <w:pPr>
              <w:pStyle w:val="001normalbold"/>
              <w:autoSpaceDE w:val="0"/>
              <w:autoSpaceDN w:val="0"/>
              <w:adjustRightInd w:val="0"/>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Profit loss from operating activities</w:t>
            </w:r>
          </w:p>
        </w:tc>
        <w:tc>
          <w:tcPr>
            <w:tcW w:w="992"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100,430</w:t>
            </w:r>
          </w:p>
        </w:tc>
        <w:tc>
          <w:tcPr>
            <w:tcW w:w="1134" w:type="dxa"/>
            <w:tcBorders>
              <w:top w:val="single" w:sz="4" w:space="0" w:color="auto"/>
              <w:bottom w:val="single" w:sz="4" w:space="0" w:color="auto"/>
            </w:tcBorders>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(151)</w:t>
            </w:r>
          </w:p>
        </w:tc>
        <w:tc>
          <w:tcPr>
            <w:tcW w:w="1276" w:type="dxa"/>
            <w:tcBorders>
              <w:top w:val="single" w:sz="4" w:space="0" w:color="auto"/>
              <w:bottom w:val="single" w:sz="4" w:space="0" w:color="auto"/>
            </w:tcBorders>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(1,034)</w:t>
            </w:r>
          </w:p>
        </w:tc>
        <w:tc>
          <w:tcPr>
            <w:tcW w:w="1418" w:type="dxa"/>
            <w:tcBorders>
              <w:top w:val="single" w:sz="4" w:space="0" w:color="auto"/>
              <w:bottom w:val="single" w:sz="4" w:space="0" w:color="auto"/>
            </w:tcBorders>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16,241</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(40,282)</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75,204</w:t>
            </w:r>
          </w:p>
        </w:tc>
      </w:tr>
      <w:tr w:rsidR="00FF3FEF">
        <w:trPr>
          <w:trHeight w:val="113"/>
        </w:trPr>
        <w:tc>
          <w:tcPr>
            <w:tcW w:w="2518"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top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Income/loss from associates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Unallocated items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Income tax</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(14,808)</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(1,196)</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1,690</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(3,863)</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(18,177)</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Monetary gain/loss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(91,951)</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(13,279)</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(7,530)</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(15,906)</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13,782</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(114,884)</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Minority interest</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6,798</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6,798</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Extraordinary items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r>
      <w:tr w:rsidR="00FF3FEF">
        <w:trPr>
          <w:trHeight w:val="113"/>
        </w:trPr>
        <w:tc>
          <w:tcPr>
            <w:tcW w:w="2518" w:type="dxa"/>
            <w:tcBorders>
              <w:bottom w:val="single" w:sz="4" w:space="0" w:color="auto"/>
            </w:tcBorders>
          </w:tcPr>
          <w:p w:rsidR="00FF3FEF" w:rsidRDefault="00FF3FEF">
            <w:pPr>
              <w:pStyle w:val="001normalbold"/>
              <w:autoSpaceDE w:val="0"/>
              <w:autoSpaceDN w:val="0"/>
              <w:adjustRightInd w:val="0"/>
              <w:spacing w:before="0" w:after="0"/>
              <w:rPr>
                <w:rFonts w:ascii="Times New Roman" w:eastAsia="Times New Roman" w:hAnsi="Times New Roman" w:cs="Times New Roman"/>
                <w:sz w:val="16"/>
              </w:rPr>
            </w:pPr>
          </w:p>
        </w:tc>
        <w:tc>
          <w:tcPr>
            <w:tcW w:w="992"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bottom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Borders>
              <w:top w:val="single" w:sz="4" w:space="0" w:color="auto"/>
              <w:bottom w:val="single" w:sz="4" w:space="0" w:color="auto"/>
            </w:tcBorders>
          </w:tcPr>
          <w:p w:rsidR="00FF3FEF" w:rsidRDefault="00CA65C1">
            <w:pPr>
              <w:pStyle w:val="001normalbold"/>
              <w:autoSpaceDE w:val="0"/>
              <w:autoSpaceDN w:val="0"/>
              <w:adjustRightInd w:val="0"/>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Net profit/loss</w:t>
            </w:r>
          </w:p>
        </w:tc>
        <w:tc>
          <w:tcPr>
            <w:tcW w:w="992"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(6,329)</w:t>
            </w:r>
          </w:p>
        </w:tc>
        <w:tc>
          <w:tcPr>
            <w:tcW w:w="1134" w:type="dxa"/>
            <w:tcBorders>
              <w:top w:val="single" w:sz="4" w:space="0" w:color="auto"/>
              <w:bottom w:val="single" w:sz="4" w:space="0" w:color="auto"/>
            </w:tcBorders>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(14,626)</w:t>
            </w:r>
          </w:p>
        </w:tc>
        <w:tc>
          <w:tcPr>
            <w:tcW w:w="1276" w:type="dxa"/>
            <w:tcBorders>
              <w:top w:val="single" w:sz="4" w:space="0" w:color="auto"/>
              <w:bottom w:val="single" w:sz="4" w:space="0" w:color="auto"/>
            </w:tcBorders>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(6,874)</w:t>
            </w:r>
          </w:p>
        </w:tc>
        <w:tc>
          <w:tcPr>
            <w:tcW w:w="1418" w:type="dxa"/>
            <w:tcBorders>
              <w:top w:val="single" w:sz="4" w:space="0" w:color="auto"/>
              <w:bottom w:val="single" w:sz="4" w:space="0" w:color="auto"/>
            </w:tcBorders>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(3,</w:t>
            </w:r>
            <w:r>
              <w:rPr>
                <w:rFonts w:ascii="Times New Roman" w:hAnsi="Times New Roman"/>
                <w:sz w:val="16"/>
              </w:rPr>
              <w:t>528)</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(19,702)</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(51,059)</w:t>
            </w:r>
          </w:p>
        </w:tc>
      </w:tr>
      <w:tr w:rsidR="00FF3FEF">
        <w:trPr>
          <w:trHeight w:val="113"/>
        </w:trPr>
        <w:tc>
          <w:tcPr>
            <w:tcW w:w="2518" w:type="dxa"/>
            <w:tcBorders>
              <w:top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top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Pr>
          <w:p w:rsidR="00FF3FEF" w:rsidRDefault="00CA65C1">
            <w:pPr>
              <w:pStyle w:val="001normalbold"/>
              <w:autoSpaceDE w:val="0"/>
              <w:autoSpaceDN w:val="0"/>
              <w:adjustRightInd w:val="0"/>
              <w:spacing w:before="0" w:after="0"/>
              <w:rPr>
                <w:rFonts w:ascii="Times New Roman" w:eastAsia="Times New Roman" w:hAnsi="Times New Roman" w:cs="Times New Roman"/>
                <w:sz w:val="16"/>
              </w:rPr>
            </w:pPr>
            <w:r>
              <w:rPr>
                <w:rFonts w:ascii="Times New Roman" w:eastAsia="Times New Roman" w:hAnsi="Times New Roman" w:cs="Times New Roman"/>
                <w:sz w:val="16"/>
              </w:rPr>
              <w:t>Other segment information</w:t>
            </w:r>
          </w:p>
        </w:tc>
        <w:tc>
          <w:tcPr>
            <w:tcW w:w="992" w:type="dxa"/>
          </w:tcPr>
          <w:p w:rsidR="00FF3FEF" w:rsidRDefault="00FF3FEF">
            <w:pPr>
              <w:tabs>
                <w:tab w:val="decimal" w:pos="1026"/>
              </w:tabs>
              <w:autoSpaceDE w:val="0"/>
              <w:autoSpaceDN w:val="0"/>
              <w:adjustRightInd w:val="0"/>
              <w:rPr>
                <w:rFonts w:ascii="Times New Roman" w:hAnsi="Times New Roman"/>
                <w:sz w:val="16"/>
              </w:rPr>
            </w:pPr>
          </w:p>
        </w:tc>
        <w:tc>
          <w:tcPr>
            <w:tcW w:w="1134" w:type="dxa"/>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Pr>
          <w:p w:rsidR="00FF3FEF" w:rsidRDefault="00FF3FEF">
            <w:pPr>
              <w:tabs>
                <w:tab w:val="decimal" w:pos="743"/>
              </w:tabs>
              <w:autoSpaceDE w:val="0"/>
              <w:autoSpaceDN w:val="0"/>
              <w:adjustRightInd w:val="0"/>
              <w:rPr>
                <w:rFonts w:ascii="Times New Roman" w:hAnsi="Times New Roman"/>
                <w:sz w:val="16"/>
              </w:rPr>
            </w:pPr>
          </w:p>
        </w:tc>
        <w:tc>
          <w:tcPr>
            <w:tcW w:w="1418" w:type="dxa"/>
          </w:tcPr>
          <w:p w:rsidR="00FF3FEF" w:rsidRDefault="00FF3FEF">
            <w:pPr>
              <w:tabs>
                <w:tab w:val="decimal" w:pos="884"/>
              </w:tabs>
              <w:autoSpaceDE w:val="0"/>
              <w:autoSpaceDN w:val="0"/>
              <w:adjustRightInd w:val="0"/>
              <w:rPr>
                <w:rFonts w:ascii="Times New Roman" w:hAnsi="Times New Roman"/>
                <w:sz w:val="16"/>
              </w:rPr>
            </w:pPr>
          </w:p>
        </w:tc>
        <w:tc>
          <w:tcPr>
            <w:tcW w:w="1134" w:type="dxa"/>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Segment assets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3,201,343</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88,494</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70,203</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51,565</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(123,070)</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3,288,535</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Investment in associates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501</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501</w:t>
            </w:r>
          </w:p>
        </w:tc>
      </w:tr>
      <w:tr w:rsidR="00FF3FEF">
        <w:trPr>
          <w:trHeight w:val="113"/>
        </w:trPr>
        <w:tc>
          <w:tcPr>
            <w:tcW w:w="2518" w:type="dxa"/>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Unallocated assets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r>
      <w:tr w:rsidR="00FF3FEF">
        <w:trPr>
          <w:trHeight w:val="113"/>
        </w:trPr>
        <w:tc>
          <w:tcPr>
            <w:tcW w:w="2518" w:type="dxa"/>
            <w:tcBorders>
              <w:bottom w:val="single" w:sz="4" w:space="0" w:color="auto"/>
            </w:tcBorders>
          </w:tcPr>
          <w:p w:rsidR="00FF3FEF" w:rsidRDefault="00FF3FEF">
            <w:pPr>
              <w:autoSpaceDE w:val="0"/>
              <w:autoSpaceDN w:val="0"/>
              <w:adjustRightInd w:val="0"/>
              <w:jc w:val="both"/>
              <w:rPr>
                <w:rFonts w:ascii="Times New Roman" w:hAnsi="Times New Roman"/>
                <w:sz w:val="16"/>
              </w:rPr>
            </w:pPr>
          </w:p>
        </w:tc>
        <w:tc>
          <w:tcPr>
            <w:tcW w:w="992"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bottom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Total assets</w:t>
            </w:r>
          </w:p>
        </w:tc>
        <w:tc>
          <w:tcPr>
            <w:tcW w:w="992"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3,201,844</w:t>
            </w:r>
          </w:p>
        </w:tc>
        <w:tc>
          <w:tcPr>
            <w:tcW w:w="1134" w:type="dxa"/>
            <w:tcBorders>
              <w:top w:val="single" w:sz="4" w:space="0" w:color="auto"/>
              <w:bottom w:val="single" w:sz="4" w:space="0" w:color="auto"/>
            </w:tcBorders>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88,494</w:t>
            </w:r>
          </w:p>
        </w:tc>
        <w:tc>
          <w:tcPr>
            <w:tcW w:w="1276" w:type="dxa"/>
            <w:tcBorders>
              <w:top w:val="single" w:sz="4" w:space="0" w:color="auto"/>
              <w:bottom w:val="single" w:sz="4" w:space="0" w:color="auto"/>
            </w:tcBorders>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70,203</w:t>
            </w:r>
          </w:p>
        </w:tc>
        <w:tc>
          <w:tcPr>
            <w:tcW w:w="1418" w:type="dxa"/>
            <w:tcBorders>
              <w:top w:val="single" w:sz="4" w:space="0" w:color="auto"/>
              <w:bottom w:val="single" w:sz="4" w:space="0" w:color="auto"/>
            </w:tcBorders>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51,56</w:t>
            </w:r>
            <w:r>
              <w:rPr>
                <w:rFonts w:ascii="Times New Roman" w:hAnsi="Times New Roman"/>
                <w:sz w:val="16"/>
              </w:rPr>
              <w:t>5</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(123,070)</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3,289,036</w:t>
            </w:r>
          </w:p>
        </w:tc>
      </w:tr>
      <w:tr w:rsidR="00FF3FEF">
        <w:trPr>
          <w:trHeight w:val="113"/>
        </w:trPr>
        <w:tc>
          <w:tcPr>
            <w:tcW w:w="2518" w:type="dxa"/>
            <w:tcBorders>
              <w:top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992" w:type="dxa"/>
            <w:tcBorders>
              <w:top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top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top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top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b/>
                <w:bCs/>
                <w:sz w:val="16"/>
              </w:rPr>
              <w:t>Segment liabilities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2,908,675</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71,900</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60,612</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26,331</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(21,362)</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3,046,156</w:t>
            </w:r>
          </w:p>
        </w:tc>
      </w:tr>
      <w:tr w:rsidR="00FF3FEF">
        <w:trPr>
          <w:trHeight w:val="113"/>
        </w:trPr>
        <w:tc>
          <w:tcPr>
            <w:tcW w:w="2518" w:type="dxa"/>
          </w:tcPr>
          <w:p w:rsidR="00FF3FEF" w:rsidRDefault="00CA65C1">
            <w:pPr>
              <w:autoSpaceDE w:val="0"/>
              <w:autoSpaceDN w:val="0"/>
              <w:adjustRightInd w:val="0"/>
              <w:jc w:val="both"/>
              <w:rPr>
                <w:rFonts w:ascii="Times New Roman" w:hAnsi="Times New Roman"/>
                <w:b/>
                <w:bCs/>
                <w:sz w:val="16"/>
              </w:rPr>
            </w:pPr>
            <w:r>
              <w:rPr>
                <w:rFonts w:ascii="Times New Roman" w:hAnsi="Times New Roman"/>
                <w:sz w:val="16"/>
              </w:rPr>
              <w:t>Unallocated liabilities</w:t>
            </w:r>
          </w:p>
        </w:tc>
        <w:tc>
          <w:tcPr>
            <w:tcW w:w="992" w:type="dxa"/>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w:t>
            </w:r>
          </w:p>
        </w:tc>
        <w:tc>
          <w:tcPr>
            <w:tcW w:w="1276" w:type="dxa"/>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w:t>
            </w:r>
          </w:p>
        </w:tc>
        <w:tc>
          <w:tcPr>
            <w:tcW w:w="1418" w:type="dxa"/>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w:t>
            </w:r>
          </w:p>
        </w:tc>
        <w:tc>
          <w:tcPr>
            <w:tcW w:w="1134" w:type="dxa"/>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w:t>
            </w:r>
          </w:p>
        </w:tc>
        <w:tc>
          <w:tcPr>
            <w:tcW w:w="1134" w:type="dxa"/>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Borders>
              <w:bottom w:val="single" w:sz="4" w:space="0" w:color="auto"/>
            </w:tcBorders>
          </w:tcPr>
          <w:p w:rsidR="00FF3FEF" w:rsidRDefault="00FF3FEF">
            <w:pPr>
              <w:autoSpaceDE w:val="0"/>
              <w:autoSpaceDN w:val="0"/>
              <w:adjustRightInd w:val="0"/>
              <w:jc w:val="both"/>
              <w:rPr>
                <w:rFonts w:ascii="Times New Roman" w:hAnsi="Times New Roman"/>
                <w:b/>
                <w:bCs/>
                <w:sz w:val="16"/>
              </w:rPr>
            </w:pPr>
          </w:p>
        </w:tc>
        <w:tc>
          <w:tcPr>
            <w:tcW w:w="992" w:type="dxa"/>
            <w:tcBorders>
              <w:bottom w:val="single" w:sz="4" w:space="0" w:color="auto"/>
            </w:tcBorders>
          </w:tcPr>
          <w:p w:rsidR="00FF3FEF" w:rsidRDefault="00FF3FEF">
            <w:pPr>
              <w:tabs>
                <w:tab w:val="decimal" w:pos="1026"/>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3"/>
              </w:tabs>
              <w:autoSpaceDE w:val="0"/>
              <w:autoSpaceDN w:val="0"/>
              <w:adjustRightInd w:val="0"/>
              <w:ind w:right="-108"/>
              <w:rPr>
                <w:rFonts w:ascii="Times New Roman" w:hAnsi="Times New Roman"/>
                <w:sz w:val="16"/>
              </w:rPr>
            </w:pPr>
          </w:p>
        </w:tc>
        <w:tc>
          <w:tcPr>
            <w:tcW w:w="1276" w:type="dxa"/>
            <w:tcBorders>
              <w:bottom w:val="single" w:sz="4" w:space="0" w:color="auto"/>
            </w:tcBorders>
          </w:tcPr>
          <w:p w:rsidR="00FF3FEF" w:rsidRDefault="00FF3FEF">
            <w:pPr>
              <w:tabs>
                <w:tab w:val="decimal" w:pos="743"/>
              </w:tabs>
              <w:autoSpaceDE w:val="0"/>
              <w:autoSpaceDN w:val="0"/>
              <w:adjustRightInd w:val="0"/>
              <w:rPr>
                <w:rFonts w:ascii="Times New Roman" w:hAnsi="Times New Roman"/>
                <w:sz w:val="16"/>
              </w:rPr>
            </w:pPr>
          </w:p>
        </w:tc>
        <w:tc>
          <w:tcPr>
            <w:tcW w:w="1418" w:type="dxa"/>
            <w:tcBorders>
              <w:bottom w:val="single" w:sz="4" w:space="0" w:color="auto"/>
            </w:tcBorders>
          </w:tcPr>
          <w:p w:rsidR="00FF3FEF" w:rsidRDefault="00FF3FEF">
            <w:pPr>
              <w:tabs>
                <w:tab w:val="decimal" w:pos="884"/>
              </w:tabs>
              <w:autoSpaceDE w:val="0"/>
              <w:autoSpaceDN w:val="0"/>
              <w:adjustRightInd w:val="0"/>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c>
          <w:tcPr>
            <w:tcW w:w="1134" w:type="dxa"/>
            <w:tcBorders>
              <w:bottom w:val="single" w:sz="4" w:space="0" w:color="auto"/>
            </w:tcBorders>
          </w:tcPr>
          <w:p w:rsidR="00FF3FEF" w:rsidRDefault="00FF3FEF">
            <w:pPr>
              <w:tabs>
                <w:tab w:val="decimal" w:pos="742"/>
              </w:tabs>
              <w:autoSpaceDE w:val="0"/>
              <w:autoSpaceDN w:val="0"/>
              <w:adjustRightInd w:val="0"/>
              <w:ind w:right="-108"/>
              <w:rPr>
                <w:rFonts w:ascii="Times New Roman" w:hAnsi="Times New Roman"/>
                <w:sz w:val="16"/>
              </w:rPr>
            </w:pPr>
          </w:p>
        </w:tc>
      </w:tr>
      <w:tr w:rsidR="00FF3FEF">
        <w:trPr>
          <w:trHeight w:val="113"/>
        </w:trPr>
        <w:tc>
          <w:tcPr>
            <w:tcW w:w="2518"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sz w:val="16"/>
              </w:rPr>
            </w:pPr>
            <w:r>
              <w:rPr>
                <w:rFonts w:ascii="Times New Roman" w:hAnsi="Times New Roman"/>
                <w:sz w:val="16"/>
              </w:rPr>
              <w:t>Total liabilities</w:t>
            </w:r>
          </w:p>
        </w:tc>
        <w:tc>
          <w:tcPr>
            <w:tcW w:w="992" w:type="dxa"/>
            <w:tcBorders>
              <w:top w:val="single" w:sz="4" w:space="0" w:color="auto"/>
              <w:bottom w:val="single" w:sz="4" w:space="0" w:color="auto"/>
            </w:tcBorders>
          </w:tcPr>
          <w:p w:rsidR="00FF3FEF" w:rsidRDefault="00CA65C1">
            <w:pPr>
              <w:tabs>
                <w:tab w:val="decimal" w:pos="1026"/>
              </w:tabs>
              <w:autoSpaceDE w:val="0"/>
              <w:autoSpaceDN w:val="0"/>
              <w:adjustRightInd w:val="0"/>
              <w:rPr>
                <w:rFonts w:ascii="Times New Roman" w:hAnsi="Times New Roman"/>
                <w:sz w:val="16"/>
              </w:rPr>
            </w:pPr>
            <w:r>
              <w:rPr>
                <w:rFonts w:ascii="Times New Roman" w:hAnsi="Times New Roman"/>
                <w:sz w:val="16"/>
              </w:rPr>
              <w:t>2,908,675</w:t>
            </w:r>
          </w:p>
        </w:tc>
        <w:tc>
          <w:tcPr>
            <w:tcW w:w="1134" w:type="dxa"/>
            <w:tcBorders>
              <w:top w:val="single" w:sz="4" w:space="0" w:color="auto"/>
              <w:bottom w:val="single" w:sz="4" w:space="0" w:color="auto"/>
            </w:tcBorders>
          </w:tcPr>
          <w:p w:rsidR="00FF3FEF" w:rsidRDefault="00CA65C1">
            <w:pPr>
              <w:tabs>
                <w:tab w:val="decimal" w:pos="743"/>
              </w:tabs>
              <w:autoSpaceDE w:val="0"/>
              <w:autoSpaceDN w:val="0"/>
              <w:adjustRightInd w:val="0"/>
              <w:ind w:right="-108"/>
              <w:rPr>
                <w:rFonts w:ascii="Times New Roman" w:hAnsi="Times New Roman"/>
                <w:sz w:val="16"/>
              </w:rPr>
            </w:pPr>
            <w:r>
              <w:rPr>
                <w:rFonts w:ascii="Times New Roman" w:hAnsi="Times New Roman"/>
                <w:sz w:val="16"/>
              </w:rPr>
              <w:t>71,900</w:t>
            </w:r>
          </w:p>
        </w:tc>
        <w:tc>
          <w:tcPr>
            <w:tcW w:w="1276" w:type="dxa"/>
            <w:tcBorders>
              <w:top w:val="single" w:sz="4" w:space="0" w:color="auto"/>
              <w:bottom w:val="single" w:sz="4" w:space="0" w:color="auto"/>
            </w:tcBorders>
          </w:tcPr>
          <w:p w:rsidR="00FF3FEF" w:rsidRDefault="00CA65C1">
            <w:pPr>
              <w:tabs>
                <w:tab w:val="decimal" w:pos="743"/>
              </w:tabs>
              <w:autoSpaceDE w:val="0"/>
              <w:autoSpaceDN w:val="0"/>
              <w:adjustRightInd w:val="0"/>
              <w:rPr>
                <w:rFonts w:ascii="Times New Roman" w:hAnsi="Times New Roman"/>
                <w:sz w:val="16"/>
              </w:rPr>
            </w:pPr>
            <w:r>
              <w:rPr>
                <w:rFonts w:ascii="Times New Roman" w:hAnsi="Times New Roman"/>
                <w:sz w:val="16"/>
              </w:rPr>
              <w:t>60,612</w:t>
            </w:r>
          </w:p>
        </w:tc>
        <w:tc>
          <w:tcPr>
            <w:tcW w:w="1418" w:type="dxa"/>
            <w:tcBorders>
              <w:top w:val="single" w:sz="4" w:space="0" w:color="auto"/>
              <w:bottom w:val="single" w:sz="4" w:space="0" w:color="auto"/>
            </w:tcBorders>
          </w:tcPr>
          <w:p w:rsidR="00FF3FEF" w:rsidRDefault="00CA65C1">
            <w:pPr>
              <w:tabs>
                <w:tab w:val="decimal" w:pos="884"/>
              </w:tabs>
              <w:autoSpaceDE w:val="0"/>
              <w:autoSpaceDN w:val="0"/>
              <w:adjustRightInd w:val="0"/>
              <w:rPr>
                <w:rFonts w:ascii="Times New Roman" w:hAnsi="Times New Roman"/>
                <w:sz w:val="16"/>
              </w:rPr>
            </w:pPr>
            <w:r>
              <w:rPr>
                <w:rFonts w:ascii="Times New Roman" w:hAnsi="Times New Roman"/>
                <w:sz w:val="16"/>
              </w:rPr>
              <w:t>26,331</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(21,362)</w:t>
            </w:r>
          </w:p>
        </w:tc>
        <w:tc>
          <w:tcPr>
            <w:tcW w:w="1134" w:type="dxa"/>
            <w:tcBorders>
              <w:top w:val="single" w:sz="4" w:space="0" w:color="auto"/>
              <w:bottom w:val="single" w:sz="4" w:space="0" w:color="auto"/>
            </w:tcBorders>
          </w:tcPr>
          <w:p w:rsidR="00FF3FEF" w:rsidRDefault="00CA65C1">
            <w:pPr>
              <w:tabs>
                <w:tab w:val="decimal" w:pos="742"/>
              </w:tabs>
              <w:autoSpaceDE w:val="0"/>
              <w:autoSpaceDN w:val="0"/>
              <w:adjustRightInd w:val="0"/>
              <w:ind w:right="-108"/>
              <w:rPr>
                <w:rFonts w:ascii="Times New Roman" w:hAnsi="Times New Roman"/>
                <w:sz w:val="16"/>
              </w:rPr>
            </w:pPr>
            <w:r>
              <w:rPr>
                <w:rFonts w:ascii="Times New Roman" w:hAnsi="Times New Roman"/>
                <w:sz w:val="16"/>
              </w:rPr>
              <w:t>3,046,156</w:t>
            </w:r>
          </w:p>
        </w:tc>
      </w:tr>
    </w:tbl>
    <w:p w:rsidR="00FF3FEF" w:rsidRDefault="00FF3FEF">
      <w:pPr>
        <w:autoSpaceDE w:val="0"/>
        <w:autoSpaceDN w:val="0"/>
        <w:adjustRightInd w:val="0"/>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Transactions between the business segmen</w:t>
      </w:r>
      <w:r>
        <w:rPr>
          <w:rFonts w:ascii="Times New Roman" w:hAnsi="Times New Roman"/>
          <w:sz w:val="20"/>
        </w:rPr>
        <w:t>ts are on normal commercial terms and conditions. Those transactions are eliminated in consolidation.</w:t>
      </w:r>
    </w:p>
    <w:p w:rsidR="00FF3FEF" w:rsidRDefault="00FF3FEF">
      <w:pPr>
        <w:pStyle w:val="000normal"/>
        <w:autoSpaceDE w:val="0"/>
        <w:autoSpaceDN w:val="0"/>
        <w:adjustRightInd w:val="0"/>
        <w:spacing w:before="0" w:after="0" w:afterAutospacing="0"/>
        <w:rPr>
          <w:rFonts w:ascii="Times New Roman" w:eastAsia="Times New Roman" w:hAnsi="Times New Roman" w:cs="Times New Roman"/>
        </w:rPr>
      </w:pPr>
    </w:p>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rPr>
        <w:t>Geographical segments:</w:t>
      </w:r>
    </w:p>
    <w:p w:rsidR="00FF3FEF" w:rsidRDefault="00FF3FEF">
      <w:pPr>
        <w:autoSpaceDE w:val="0"/>
        <w:autoSpaceDN w:val="0"/>
        <w:adjustRightInd w:val="0"/>
        <w:jc w:val="both"/>
        <w:rPr>
          <w:rFonts w:ascii="Times New Roman" w:hAnsi="Times New Roman"/>
          <w:b/>
          <w:bCs/>
          <w:i/>
          <w:iCs/>
          <w:sz w:val="20"/>
        </w:rPr>
      </w:pPr>
    </w:p>
    <w:p w:rsidR="00FF3FEF" w:rsidRDefault="00CA65C1">
      <w:pPr>
        <w:pStyle w:val="000normal"/>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The Group conducts majority of its business activities with local customers and therefore, geographical segments are insignifican</w:t>
      </w:r>
      <w:r>
        <w:rPr>
          <w:rFonts w:ascii="Times New Roman" w:eastAsia="Times New Roman" w:hAnsi="Times New Roman" w:cs="Times New Roman"/>
        </w:rPr>
        <w:t>t.</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b/>
          <w:sz w:val="20"/>
        </w:rPr>
      </w:pPr>
      <w:r>
        <w:rPr>
          <w:rFonts w:ascii="Times New Roman" w:hAnsi="Times New Roman"/>
          <w:sz w:val="20"/>
        </w:rPr>
        <w:br w:type="page"/>
      </w:r>
      <w:r>
        <w:rPr>
          <w:rFonts w:ascii="Times New Roman" w:hAnsi="Times New Roman"/>
          <w:b/>
          <w:sz w:val="20"/>
        </w:rPr>
        <w:t>4.</w:t>
      </w:r>
      <w:r>
        <w:rPr>
          <w:rFonts w:ascii="Times New Roman" w:hAnsi="Times New Roman"/>
          <w:b/>
          <w:sz w:val="20"/>
        </w:rPr>
        <w:tab/>
        <w:t>CASH AND CASH EQUIVALENTS</w:t>
      </w: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tbl>
      <w:tblPr>
        <w:tblW w:w="0" w:type="auto"/>
        <w:tblInd w:w="72" w:type="dxa"/>
        <w:tblLayout w:type="fixed"/>
        <w:tblCellMar>
          <w:left w:w="72" w:type="dxa"/>
          <w:right w:w="72" w:type="dxa"/>
        </w:tblCellMar>
        <w:tblLook w:val="0000" w:firstRow="0" w:lastRow="0" w:firstColumn="0" w:lastColumn="0" w:noHBand="0" w:noVBand="0"/>
      </w:tblPr>
      <w:tblGrid>
        <w:gridCol w:w="6237"/>
        <w:gridCol w:w="1418"/>
        <w:gridCol w:w="1417"/>
      </w:tblGrid>
      <w:tr w:rsidR="00FF3FEF">
        <w:trPr>
          <w:trHeight w:val="113"/>
        </w:trPr>
        <w:tc>
          <w:tcPr>
            <w:tcW w:w="6237" w:type="dxa"/>
            <w:tcBorders>
              <w:top w:val="single" w:sz="6" w:space="0" w:color="auto"/>
              <w:bottom w:val="single" w:sz="6" w:space="0" w:color="auto"/>
            </w:tcBorders>
          </w:tcPr>
          <w:p w:rsidR="00FF3FEF" w:rsidRDefault="00FF3FEF">
            <w:pPr>
              <w:pStyle w:val="Footer"/>
              <w:tabs>
                <w:tab w:val="clear" w:pos="1134"/>
                <w:tab w:val="clear" w:pos="4536"/>
                <w:tab w:val="clear" w:pos="9072"/>
              </w:tabs>
              <w:spacing w:line="240" w:lineRule="auto"/>
              <w:jc w:val="both"/>
              <w:rPr>
                <w:sz w:val="20"/>
              </w:rPr>
            </w:pPr>
          </w:p>
        </w:tc>
        <w:tc>
          <w:tcPr>
            <w:tcW w:w="1418" w:type="dxa"/>
            <w:tcBorders>
              <w:top w:val="single" w:sz="6" w:space="0" w:color="auto"/>
              <w:bottom w:val="single" w:sz="6"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417"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rPr>
          <w:trHeight w:val="113"/>
        </w:trPr>
        <w:tc>
          <w:tcPr>
            <w:tcW w:w="6237" w:type="dxa"/>
            <w:tcBorders>
              <w:top w:val="single" w:sz="6" w:space="0" w:color="auto"/>
            </w:tcBorders>
          </w:tcPr>
          <w:p w:rsidR="00FF3FEF" w:rsidRDefault="00FF3FEF">
            <w:pPr>
              <w:jc w:val="both"/>
              <w:rPr>
                <w:rFonts w:ascii="Times New Roman" w:hAnsi="Times New Roman"/>
                <w:sz w:val="20"/>
              </w:rPr>
            </w:pPr>
          </w:p>
        </w:tc>
        <w:tc>
          <w:tcPr>
            <w:tcW w:w="1418" w:type="dxa"/>
            <w:tcBorders>
              <w:top w:val="single" w:sz="6" w:space="0" w:color="auto"/>
            </w:tcBorders>
          </w:tcPr>
          <w:p w:rsidR="00FF3FEF" w:rsidRDefault="00FF3FEF">
            <w:pPr>
              <w:jc w:val="both"/>
              <w:rPr>
                <w:rFonts w:ascii="Times New Roman" w:hAnsi="Times New Roman"/>
                <w:b/>
                <w:bCs/>
                <w:sz w:val="20"/>
              </w:rPr>
            </w:pPr>
          </w:p>
        </w:tc>
        <w:tc>
          <w:tcPr>
            <w:tcW w:w="1417" w:type="dxa"/>
            <w:tcBorders>
              <w:top w:val="single" w:sz="6" w:space="0" w:color="auto"/>
            </w:tcBorders>
          </w:tcPr>
          <w:p w:rsidR="00FF3FEF" w:rsidRDefault="00FF3FEF">
            <w:pPr>
              <w:jc w:val="both"/>
              <w:rPr>
                <w:rFonts w:ascii="Times New Roman" w:hAnsi="Times New Roman"/>
                <w:sz w:val="20"/>
              </w:rPr>
            </w:pPr>
          </w:p>
        </w:tc>
      </w:tr>
      <w:tr w:rsidR="00FF3FEF">
        <w:trPr>
          <w:trHeight w:val="113"/>
        </w:trPr>
        <w:tc>
          <w:tcPr>
            <w:tcW w:w="6237" w:type="dxa"/>
          </w:tcPr>
          <w:p w:rsidR="00FF3FEF" w:rsidRDefault="00CA65C1">
            <w:pPr>
              <w:jc w:val="both"/>
              <w:rPr>
                <w:rFonts w:ascii="Times New Roman" w:hAnsi="Times New Roman"/>
                <w:sz w:val="20"/>
              </w:rPr>
            </w:pPr>
            <w:r>
              <w:rPr>
                <w:rFonts w:ascii="Times New Roman" w:hAnsi="Times New Roman"/>
                <w:sz w:val="20"/>
              </w:rPr>
              <w:t>Cash on hand</w:t>
            </w:r>
          </w:p>
        </w:tc>
        <w:tc>
          <w:tcPr>
            <w:tcW w:w="1418" w:type="dxa"/>
          </w:tcPr>
          <w:p w:rsidR="00FF3FEF" w:rsidRDefault="00CA65C1">
            <w:pPr>
              <w:tabs>
                <w:tab w:val="decimal" w:pos="921"/>
              </w:tabs>
              <w:jc w:val="both"/>
              <w:rPr>
                <w:rFonts w:ascii="Times New Roman" w:hAnsi="Times New Roman"/>
                <w:b/>
                <w:bCs/>
                <w:sz w:val="20"/>
              </w:rPr>
            </w:pPr>
            <w:r>
              <w:rPr>
                <w:rFonts w:ascii="Times New Roman" w:hAnsi="Times New Roman"/>
                <w:b/>
                <w:bCs/>
                <w:sz w:val="20"/>
              </w:rPr>
              <w:t>87,952</w:t>
            </w:r>
          </w:p>
        </w:tc>
        <w:tc>
          <w:tcPr>
            <w:tcW w:w="1417" w:type="dxa"/>
          </w:tcPr>
          <w:p w:rsidR="00FF3FEF" w:rsidRDefault="00CA65C1">
            <w:pPr>
              <w:pStyle w:val="000normal"/>
              <w:tabs>
                <w:tab w:val="decimal" w:pos="921"/>
              </w:tabs>
              <w:spacing w:before="0" w:after="0" w:afterAutospacing="0"/>
              <w:rPr>
                <w:rFonts w:ascii="Times New Roman" w:eastAsia="Times New Roman" w:hAnsi="Times New Roman" w:cs="Times New Roman"/>
              </w:rPr>
            </w:pPr>
            <w:r>
              <w:rPr>
                <w:rFonts w:ascii="Times New Roman" w:eastAsia="Times New Roman" w:hAnsi="Times New Roman" w:cs="Times New Roman"/>
              </w:rPr>
              <w:t>188,671</w:t>
            </w:r>
          </w:p>
        </w:tc>
      </w:tr>
      <w:tr w:rsidR="00FF3FEF">
        <w:trPr>
          <w:trHeight w:val="113"/>
        </w:trPr>
        <w:tc>
          <w:tcPr>
            <w:tcW w:w="6237" w:type="dxa"/>
          </w:tcPr>
          <w:p w:rsidR="00FF3FEF" w:rsidRDefault="00CA65C1">
            <w:pPr>
              <w:jc w:val="both"/>
              <w:rPr>
                <w:rFonts w:ascii="Times New Roman" w:hAnsi="Times New Roman"/>
                <w:sz w:val="20"/>
              </w:rPr>
            </w:pPr>
            <w:r>
              <w:rPr>
                <w:rFonts w:ascii="Times New Roman" w:hAnsi="Times New Roman"/>
                <w:sz w:val="20"/>
              </w:rPr>
              <w:t xml:space="preserve">Balances with the Central Bank </w:t>
            </w:r>
          </w:p>
        </w:tc>
        <w:tc>
          <w:tcPr>
            <w:tcW w:w="1418" w:type="dxa"/>
          </w:tcPr>
          <w:p w:rsidR="00FF3FEF" w:rsidRDefault="00CA65C1">
            <w:pPr>
              <w:tabs>
                <w:tab w:val="decimal" w:pos="921"/>
              </w:tabs>
              <w:jc w:val="both"/>
              <w:rPr>
                <w:rFonts w:ascii="Times New Roman" w:hAnsi="Times New Roman"/>
                <w:b/>
                <w:bCs/>
                <w:sz w:val="20"/>
              </w:rPr>
            </w:pPr>
            <w:r>
              <w:rPr>
                <w:rFonts w:ascii="Times New Roman" w:hAnsi="Times New Roman"/>
                <w:b/>
                <w:bCs/>
                <w:sz w:val="20"/>
              </w:rPr>
              <w:t>342,814</w:t>
            </w:r>
          </w:p>
        </w:tc>
        <w:tc>
          <w:tcPr>
            <w:tcW w:w="1417" w:type="dxa"/>
          </w:tcPr>
          <w:p w:rsidR="00FF3FEF" w:rsidRDefault="00CA65C1">
            <w:pPr>
              <w:tabs>
                <w:tab w:val="decimal" w:pos="921"/>
              </w:tabs>
              <w:jc w:val="both"/>
              <w:rPr>
                <w:rFonts w:ascii="Times New Roman" w:hAnsi="Times New Roman"/>
                <w:sz w:val="20"/>
              </w:rPr>
            </w:pPr>
            <w:r>
              <w:rPr>
                <w:rFonts w:ascii="Times New Roman" w:hAnsi="Times New Roman"/>
                <w:sz w:val="20"/>
              </w:rPr>
              <w:t>4,322</w:t>
            </w:r>
          </w:p>
        </w:tc>
      </w:tr>
      <w:tr w:rsidR="00FF3FEF">
        <w:trPr>
          <w:trHeight w:val="113"/>
        </w:trPr>
        <w:tc>
          <w:tcPr>
            <w:tcW w:w="6237" w:type="dxa"/>
            <w:tcBorders>
              <w:bottom w:val="single" w:sz="4" w:space="0" w:color="auto"/>
            </w:tcBorders>
          </w:tcPr>
          <w:p w:rsidR="00FF3FEF" w:rsidRDefault="00FF3FEF">
            <w:pPr>
              <w:jc w:val="both"/>
              <w:rPr>
                <w:rFonts w:ascii="Times New Roman" w:hAnsi="Times New Roman"/>
                <w:b/>
                <w:bCs/>
                <w:sz w:val="20"/>
              </w:rPr>
            </w:pPr>
          </w:p>
        </w:tc>
        <w:tc>
          <w:tcPr>
            <w:tcW w:w="1418" w:type="dxa"/>
            <w:tcBorders>
              <w:bottom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bottom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Borders>
              <w:top w:val="single" w:sz="4" w:space="0" w:color="auto"/>
              <w:bottom w:val="single" w:sz="4" w:space="0" w:color="auto"/>
            </w:tcBorders>
          </w:tcPr>
          <w:p w:rsidR="00FF3FEF" w:rsidRDefault="00CA65C1">
            <w:pPr>
              <w:jc w:val="both"/>
              <w:rPr>
                <w:rFonts w:ascii="Times New Roman" w:hAnsi="Times New Roman"/>
                <w:b/>
                <w:bCs/>
                <w:sz w:val="20"/>
              </w:rPr>
            </w:pPr>
            <w:r>
              <w:rPr>
                <w:rFonts w:ascii="Times New Roman" w:hAnsi="Times New Roman"/>
                <w:b/>
                <w:bCs/>
                <w:sz w:val="20"/>
              </w:rPr>
              <w:t>Cash and balances with the Central Bank</w:t>
            </w:r>
          </w:p>
        </w:tc>
        <w:tc>
          <w:tcPr>
            <w:tcW w:w="1418" w:type="dxa"/>
            <w:tcBorders>
              <w:top w:val="single" w:sz="4" w:space="0" w:color="auto"/>
              <w:bottom w:val="single" w:sz="4" w:space="0" w:color="auto"/>
            </w:tcBorders>
          </w:tcPr>
          <w:p w:rsidR="00FF3FEF" w:rsidRDefault="00CA65C1">
            <w:pPr>
              <w:tabs>
                <w:tab w:val="decimal" w:pos="921"/>
              </w:tabs>
              <w:jc w:val="both"/>
              <w:rPr>
                <w:rFonts w:ascii="Times New Roman" w:hAnsi="Times New Roman"/>
                <w:b/>
                <w:bCs/>
                <w:sz w:val="20"/>
              </w:rPr>
            </w:pPr>
            <w:r>
              <w:rPr>
                <w:rFonts w:ascii="Times New Roman" w:hAnsi="Times New Roman"/>
                <w:b/>
                <w:bCs/>
                <w:sz w:val="20"/>
              </w:rPr>
              <w:t>430,766</w:t>
            </w:r>
          </w:p>
        </w:tc>
        <w:tc>
          <w:tcPr>
            <w:tcW w:w="1417" w:type="dxa"/>
            <w:tcBorders>
              <w:top w:val="single" w:sz="4" w:space="0" w:color="auto"/>
              <w:bottom w:val="single" w:sz="4" w:space="0" w:color="auto"/>
            </w:tcBorders>
          </w:tcPr>
          <w:p w:rsidR="00FF3FEF" w:rsidRDefault="00CA65C1">
            <w:pPr>
              <w:tabs>
                <w:tab w:val="decimal" w:pos="921"/>
              </w:tabs>
              <w:jc w:val="both"/>
              <w:rPr>
                <w:rFonts w:ascii="Times New Roman" w:hAnsi="Times New Roman"/>
                <w:sz w:val="20"/>
              </w:rPr>
            </w:pPr>
            <w:r>
              <w:rPr>
                <w:rFonts w:ascii="Times New Roman" w:hAnsi="Times New Roman"/>
                <w:sz w:val="20"/>
              </w:rPr>
              <w:t>192,993</w:t>
            </w:r>
          </w:p>
        </w:tc>
      </w:tr>
      <w:tr w:rsidR="00FF3FEF">
        <w:trPr>
          <w:trHeight w:val="113"/>
        </w:trPr>
        <w:tc>
          <w:tcPr>
            <w:tcW w:w="6237" w:type="dxa"/>
            <w:tcBorders>
              <w:top w:val="single" w:sz="4" w:space="0" w:color="auto"/>
              <w:bottom w:val="single" w:sz="4" w:space="0" w:color="auto"/>
            </w:tcBorders>
          </w:tcPr>
          <w:p w:rsidR="00FF3FEF" w:rsidRDefault="00FF3FEF">
            <w:pPr>
              <w:jc w:val="both"/>
              <w:rPr>
                <w:rFonts w:ascii="Times New Roman" w:hAnsi="Times New Roman"/>
                <w:b/>
                <w:bCs/>
                <w:sz w:val="20"/>
              </w:rPr>
            </w:pPr>
          </w:p>
        </w:tc>
        <w:tc>
          <w:tcPr>
            <w:tcW w:w="1418" w:type="dxa"/>
            <w:tcBorders>
              <w:top w:val="single" w:sz="4" w:space="0" w:color="auto"/>
              <w:bottom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top w:val="single" w:sz="4" w:space="0" w:color="auto"/>
              <w:bottom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Borders>
              <w:top w:val="single" w:sz="4" w:space="0" w:color="auto"/>
              <w:bottom w:val="single" w:sz="4" w:space="0" w:color="auto"/>
            </w:tcBorders>
          </w:tcPr>
          <w:p w:rsidR="00FF3FEF" w:rsidRDefault="00CA65C1">
            <w:pPr>
              <w:jc w:val="both"/>
              <w:rPr>
                <w:rFonts w:ascii="Times New Roman" w:hAnsi="Times New Roman"/>
                <w:b/>
                <w:bCs/>
                <w:sz w:val="20"/>
              </w:rPr>
            </w:pPr>
            <w:r>
              <w:rPr>
                <w:rFonts w:ascii="Times New Roman" w:hAnsi="Times New Roman"/>
                <w:b/>
                <w:bCs/>
                <w:sz w:val="20"/>
              </w:rPr>
              <w:t>Deposits with banks and other financial institutions</w:t>
            </w:r>
          </w:p>
        </w:tc>
        <w:tc>
          <w:tcPr>
            <w:tcW w:w="1418" w:type="dxa"/>
            <w:tcBorders>
              <w:top w:val="single" w:sz="4" w:space="0" w:color="auto"/>
              <w:bottom w:val="single" w:sz="4" w:space="0" w:color="auto"/>
            </w:tcBorders>
          </w:tcPr>
          <w:p w:rsidR="00FF3FEF" w:rsidRDefault="00CA65C1">
            <w:pPr>
              <w:tabs>
                <w:tab w:val="decimal" w:pos="921"/>
              </w:tabs>
              <w:jc w:val="both"/>
              <w:rPr>
                <w:rFonts w:ascii="Times New Roman" w:hAnsi="Times New Roman"/>
                <w:b/>
                <w:bCs/>
                <w:sz w:val="20"/>
              </w:rPr>
            </w:pPr>
            <w:r>
              <w:rPr>
                <w:rFonts w:ascii="Times New Roman" w:hAnsi="Times New Roman"/>
                <w:b/>
                <w:bCs/>
                <w:sz w:val="20"/>
              </w:rPr>
              <w:t>1,039,578</w:t>
            </w:r>
          </w:p>
        </w:tc>
        <w:tc>
          <w:tcPr>
            <w:tcW w:w="1417" w:type="dxa"/>
            <w:tcBorders>
              <w:top w:val="single" w:sz="4" w:space="0" w:color="auto"/>
              <w:bottom w:val="single" w:sz="4" w:space="0" w:color="auto"/>
            </w:tcBorders>
          </w:tcPr>
          <w:p w:rsidR="00FF3FEF" w:rsidRDefault="00CA65C1">
            <w:pPr>
              <w:tabs>
                <w:tab w:val="decimal" w:pos="921"/>
              </w:tabs>
              <w:jc w:val="both"/>
              <w:rPr>
                <w:rFonts w:ascii="Times New Roman" w:hAnsi="Times New Roman"/>
                <w:sz w:val="20"/>
              </w:rPr>
            </w:pPr>
            <w:r>
              <w:rPr>
                <w:rFonts w:ascii="Times New Roman" w:hAnsi="Times New Roman"/>
                <w:sz w:val="20"/>
              </w:rPr>
              <w:t>534,692</w:t>
            </w:r>
          </w:p>
        </w:tc>
      </w:tr>
      <w:tr w:rsidR="00FF3FEF">
        <w:trPr>
          <w:trHeight w:val="113"/>
        </w:trPr>
        <w:tc>
          <w:tcPr>
            <w:tcW w:w="6237"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top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Pr>
          <w:p w:rsidR="00FF3FEF" w:rsidRDefault="00CA65C1">
            <w:pPr>
              <w:jc w:val="both"/>
              <w:rPr>
                <w:rFonts w:ascii="Times New Roman" w:hAnsi="Times New Roman"/>
                <w:sz w:val="20"/>
              </w:rPr>
            </w:pPr>
            <w:r>
              <w:rPr>
                <w:rFonts w:ascii="Times New Roman" w:hAnsi="Times New Roman"/>
                <w:sz w:val="20"/>
              </w:rPr>
              <w:t>Funds lent under reverse repurchase agreements</w:t>
            </w:r>
          </w:p>
        </w:tc>
        <w:tc>
          <w:tcPr>
            <w:tcW w:w="1418" w:type="dxa"/>
          </w:tcPr>
          <w:p w:rsidR="00FF3FEF" w:rsidRDefault="00CA65C1">
            <w:pPr>
              <w:tabs>
                <w:tab w:val="decimal" w:pos="921"/>
              </w:tabs>
              <w:jc w:val="both"/>
              <w:rPr>
                <w:rFonts w:ascii="Times New Roman" w:hAnsi="Times New Roman"/>
                <w:b/>
                <w:bCs/>
                <w:sz w:val="20"/>
              </w:rPr>
            </w:pPr>
            <w:r>
              <w:rPr>
                <w:rFonts w:ascii="Times New Roman" w:hAnsi="Times New Roman"/>
                <w:b/>
                <w:bCs/>
                <w:sz w:val="20"/>
              </w:rPr>
              <w:t>7,051</w:t>
            </w:r>
          </w:p>
        </w:tc>
        <w:tc>
          <w:tcPr>
            <w:tcW w:w="1417" w:type="dxa"/>
          </w:tcPr>
          <w:p w:rsidR="00FF3FEF" w:rsidRDefault="00CA65C1">
            <w:pPr>
              <w:tabs>
                <w:tab w:val="decimal" w:pos="921"/>
              </w:tabs>
              <w:jc w:val="both"/>
              <w:rPr>
                <w:rFonts w:ascii="Times New Roman" w:hAnsi="Times New Roman"/>
                <w:sz w:val="20"/>
              </w:rPr>
            </w:pPr>
            <w:r>
              <w:rPr>
                <w:rFonts w:ascii="Times New Roman" w:hAnsi="Times New Roman"/>
                <w:sz w:val="20"/>
              </w:rPr>
              <w:t>131,388</w:t>
            </w:r>
          </w:p>
        </w:tc>
      </w:tr>
      <w:tr w:rsidR="00FF3FEF">
        <w:trPr>
          <w:trHeight w:val="113"/>
        </w:trPr>
        <w:tc>
          <w:tcPr>
            <w:tcW w:w="6237" w:type="dxa"/>
          </w:tcPr>
          <w:p w:rsidR="00FF3FEF" w:rsidRDefault="00CA65C1">
            <w:pPr>
              <w:jc w:val="both"/>
              <w:rPr>
                <w:rFonts w:ascii="Times New Roman" w:hAnsi="Times New Roman"/>
                <w:sz w:val="20"/>
              </w:rPr>
            </w:pPr>
            <w:r>
              <w:rPr>
                <w:rFonts w:ascii="Times New Roman" w:hAnsi="Times New Roman"/>
                <w:sz w:val="20"/>
              </w:rPr>
              <w:t>Interbank placements</w:t>
            </w:r>
          </w:p>
        </w:tc>
        <w:tc>
          <w:tcPr>
            <w:tcW w:w="1418" w:type="dxa"/>
          </w:tcPr>
          <w:p w:rsidR="00FF3FEF" w:rsidRDefault="00CA65C1">
            <w:pPr>
              <w:tabs>
                <w:tab w:val="decimal" w:pos="921"/>
              </w:tabs>
              <w:jc w:val="both"/>
              <w:rPr>
                <w:rFonts w:ascii="Times New Roman" w:hAnsi="Times New Roman"/>
                <w:b/>
                <w:bCs/>
                <w:sz w:val="20"/>
              </w:rPr>
            </w:pPr>
            <w:r>
              <w:rPr>
                <w:rFonts w:ascii="Times New Roman" w:hAnsi="Times New Roman"/>
                <w:b/>
                <w:bCs/>
                <w:sz w:val="20"/>
              </w:rPr>
              <w:t>407,074</w:t>
            </w:r>
          </w:p>
        </w:tc>
        <w:tc>
          <w:tcPr>
            <w:tcW w:w="1417" w:type="dxa"/>
          </w:tcPr>
          <w:p w:rsidR="00FF3FEF" w:rsidRDefault="00CA65C1">
            <w:pPr>
              <w:tabs>
                <w:tab w:val="decimal" w:pos="921"/>
              </w:tabs>
              <w:jc w:val="both"/>
              <w:rPr>
                <w:rFonts w:ascii="Times New Roman" w:hAnsi="Times New Roman"/>
                <w:sz w:val="20"/>
              </w:rPr>
            </w:pPr>
            <w:r>
              <w:rPr>
                <w:rFonts w:ascii="Times New Roman" w:hAnsi="Times New Roman"/>
                <w:sz w:val="20"/>
              </w:rPr>
              <w:t>674,445</w:t>
            </w:r>
          </w:p>
        </w:tc>
      </w:tr>
      <w:tr w:rsidR="00FF3FEF">
        <w:trPr>
          <w:trHeight w:val="113"/>
        </w:trPr>
        <w:tc>
          <w:tcPr>
            <w:tcW w:w="6237" w:type="dxa"/>
            <w:tcBorders>
              <w:bottom w:val="single" w:sz="4" w:space="0" w:color="auto"/>
            </w:tcBorders>
          </w:tcPr>
          <w:p w:rsidR="00FF3FEF" w:rsidRDefault="00FF3FEF">
            <w:pPr>
              <w:jc w:val="both"/>
              <w:rPr>
                <w:rFonts w:ascii="Times New Roman" w:hAnsi="Times New Roman"/>
                <w:b/>
                <w:bCs/>
                <w:sz w:val="20"/>
              </w:rPr>
            </w:pPr>
          </w:p>
        </w:tc>
        <w:tc>
          <w:tcPr>
            <w:tcW w:w="1418" w:type="dxa"/>
            <w:tcBorders>
              <w:bottom w:val="single" w:sz="4" w:space="0" w:color="auto"/>
            </w:tcBorders>
          </w:tcPr>
          <w:p w:rsidR="00FF3FEF" w:rsidRDefault="00FF3FEF">
            <w:pPr>
              <w:pStyle w:val="001normalbold"/>
              <w:tabs>
                <w:tab w:val="decimal" w:pos="921"/>
              </w:tabs>
              <w:spacing w:before="0" w:after="0"/>
              <w:rPr>
                <w:rFonts w:ascii="Times New Roman" w:eastAsia="Times New Roman" w:hAnsi="Times New Roman" w:cs="Times New Roman"/>
              </w:rPr>
            </w:pPr>
          </w:p>
        </w:tc>
        <w:tc>
          <w:tcPr>
            <w:tcW w:w="1417" w:type="dxa"/>
            <w:tcBorders>
              <w:bottom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Borders>
              <w:top w:val="single" w:sz="4" w:space="0" w:color="auto"/>
              <w:bottom w:val="single" w:sz="4" w:space="0" w:color="auto"/>
            </w:tcBorders>
          </w:tcPr>
          <w:p w:rsidR="00FF3FEF" w:rsidRDefault="00CA65C1">
            <w:pPr>
              <w:jc w:val="both"/>
              <w:rPr>
                <w:rFonts w:ascii="Times New Roman" w:hAnsi="Times New Roman"/>
                <w:b/>
                <w:bCs/>
                <w:sz w:val="20"/>
              </w:rPr>
            </w:pPr>
            <w:r>
              <w:rPr>
                <w:rFonts w:ascii="Times New Roman" w:hAnsi="Times New Roman"/>
                <w:b/>
                <w:bCs/>
                <w:sz w:val="20"/>
              </w:rPr>
              <w:t>Other money market placements</w:t>
            </w:r>
          </w:p>
        </w:tc>
        <w:tc>
          <w:tcPr>
            <w:tcW w:w="1418" w:type="dxa"/>
            <w:tcBorders>
              <w:top w:val="single" w:sz="4" w:space="0" w:color="auto"/>
              <w:bottom w:val="single" w:sz="4" w:space="0" w:color="auto"/>
            </w:tcBorders>
          </w:tcPr>
          <w:p w:rsidR="00FF3FEF" w:rsidRDefault="00CA65C1">
            <w:pPr>
              <w:pStyle w:val="001normalbold"/>
              <w:tabs>
                <w:tab w:val="decimal" w:pos="921"/>
              </w:tabs>
              <w:spacing w:before="0" w:after="0"/>
              <w:rPr>
                <w:rFonts w:ascii="Times New Roman" w:eastAsia="Times New Roman" w:hAnsi="Times New Roman" w:cs="Times New Roman"/>
              </w:rPr>
            </w:pPr>
            <w:r>
              <w:rPr>
                <w:rFonts w:ascii="Times New Roman" w:eastAsia="Times New Roman" w:hAnsi="Times New Roman" w:cs="Times New Roman"/>
              </w:rPr>
              <w:t>414,125</w:t>
            </w:r>
          </w:p>
        </w:tc>
        <w:tc>
          <w:tcPr>
            <w:tcW w:w="1417" w:type="dxa"/>
            <w:tcBorders>
              <w:top w:val="single" w:sz="4" w:space="0" w:color="auto"/>
              <w:bottom w:val="single" w:sz="4" w:space="0" w:color="auto"/>
            </w:tcBorders>
          </w:tcPr>
          <w:p w:rsidR="00FF3FEF" w:rsidRDefault="00CA65C1">
            <w:pPr>
              <w:tabs>
                <w:tab w:val="decimal" w:pos="921"/>
              </w:tabs>
              <w:jc w:val="both"/>
              <w:rPr>
                <w:rFonts w:ascii="Times New Roman" w:hAnsi="Times New Roman"/>
                <w:sz w:val="20"/>
              </w:rPr>
            </w:pPr>
            <w:r>
              <w:rPr>
                <w:rFonts w:ascii="Times New Roman" w:hAnsi="Times New Roman"/>
                <w:sz w:val="20"/>
              </w:rPr>
              <w:t>805,833</w:t>
            </w:r>
          </w:p>
        </w:tc>
      </w:tr>
      <w:tr w:rsidR="00FF3FEF">
        <w:trPr>
          <w:trHeight w:val="113"/>
        </w:trPr>
        <w:tc>
          <w:tcPr>
            <w:tcW w:w="6237" w:type="dxa"/>
            <w:tcBorders>
              <w:top w:val="single" w:sz="4" w:space="0" w:color="auto"/>
              <w:bottom w:val="single" w:sz="4" w:space="0" w:color="auto"/>
            </w:tcBorders>
          </w:tcPr>
          <w:p w:rsidR="00FF3FEF" w:rsidRDefault="00FF3FEF">
            <w:pPr>
              <w:jc w:val="both"/>
              <w:rPr>
                <w:rFonts w:ascii="Times New Roman" w:hAnsi="Times New Roman"/>
                <w:b/>
                <w:bCs/>
                <w:sz w:val="20"/>
              </w:rPr>
            </w:pPr>
          </w:p>
        </w:tc>
        <w:tc>
          <w:tcPr>
            <w:tcW w:w="1418" w:type="dxa"/>
            <w:tcBorders>
              <w:top w:val="single" w:sz="4" w:space="0" w:color="auto"/>
              <w:bottom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top w:val="single" w:sz="4" w:space="0" w:color="auto"/>
              <w:bottom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Borders>
              <w:top w:val="single" w:sz="4" w:space="0" w:color="auto"/>
              <w:bottom w:val="single" w:sz="4" w:space="0" w:color="auto"/>
            </w:tcBorders>
          </w:tcPr>
          <w:p w:rsidR="00FF3FEF" w:rsidRDefault="00CA65C1">
            <w:pPr>
              <w:jc w:val="both"/>
              <w:rPr>
                <w:rFonts w:ascii="Times New Roman" w:hAnsi="Times New Roman"/>
                <w:b/>
                <w:bCs/>
                <w:sz w:val="20"/>
              </w:rPr>
            </w:pPr>
            <w:r>
              <w:rPr>
                <w:rFonts w:ascii="Times New Roman" w:hAnsi="Times New Roman"/>
                <w:b/>
                <w:bCs/>
                <w:sz w:val="20"/>
              </w:rPr>
              <w:t>Cash and cash equivalents in the balance sheet</w:t>
            </w:r>
          </w:p>
        </w:tc>
        <w:tc>
          <w:tcPr>
            <w:tcW w:w="1418" w:type="dxa"/>
            <w:tcBorders>
              <w:top w:val="single" w:sz="4" w:space="0" w:color="auto"/>
              <w:bottom w:val="single" w:sz="4" w:space="0" w:color="auto"/>
            </w:tcBorders>
          </w:tcPr>
          <w:p w:rsidR="00FF3FEF" w:rsidRDefault="00CA65C1">
            <w:pPr>
              <w:tabs>
                <w:tab w:val="decimal" w:pos="921"/>
              </w:tabs>
              <w:jc w:val="both"/>
              <w:rPr>
                <w:rFonts w:ascii="Times New Roman" w:hAnsi="Times New Roman"/>
                <w:b/>
                <w:bCs/>
                <w:sz w:val="20"/>
              </w:rPr>
            </w:pPr>
            <w:r>
              <w:rPr>
                <w:rFonts w:ascii="Times New Roman" w:hAnsi="Times New Roman"/>
                <w:b/>
                <w:bCs/>
                <w:sz w:val="20"/>
              </w:rPr>
              <w:t>1,884,469</w:t>
            </w:r>
          </w:p>
        </w:tc>
        <w:tc>
          <w:tcPr>
            <w:tcW w:w="1417" w:type="dxa"/>
            <w:tcBorders>
              <w:top w:val="single" w:sz="4" w:space="0" w:color="auto"/>
              <w:bottom w:val="single" w:sz="4" w:space="0" w:color="auto"/>
            </w:tcBorders>
          </w:tcPr>
          <w:p w:rsidR="00FF3FEF" w:rsidRDefault="00CA65C1">
            <w:pPr>
              <w:tabs>
                <w:tab w:val="decimal" w:pos="921"/>
              </w:tabs>
              <w:jc w:val="both"/>
              <w:rPr>
                <w:rFonts w:ascii="Times New Roman" w:hAnsi="Times New Roman"/>
                <w:sz w:val="20"/>
              </w:rPr>
            </w:pPr>
            <w:r>
              <w:rPr>
                <w:rFonts w:ascii="Times New Roman" w:hAnsi="Times New Roman"/>
                <w:sz w:val="20"/>
              </w:rPr>
              <w:t>1,533,518</w:t>
            </w:r>
          </w:p>
        </w:tc>
      </w:tr>
      <w:tr w:rsidR="00FF3FEF">
        <w:trPr>
          <w:trHeight w:val="113"/>
        </w:trPr>
        <w:tc>
          <w:tcPr>
            <w:tcW w:w="6237"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top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Pr>
          <w:p w:rsidR="00FF3FEF" w:rsidRDefault="00CA65C1">
            <w:pPr>
              <w:jc w:val="both"/>
              <w:rPr>
                <w:rFonts w:ascii="Times New Roman" w:hAnsi="Times New Roman"/>
                <w:sz w:val="20"/>
              </w:rPr>
            </w:pPr>
            <w:r>
              <w:rPr>
                <w:rFonts w:ascii="Times New Roman" w:hAnsi="Times New Roman"/>
                <w:sz w:val="20"/>
              </w:rPr>
              <w:t>Less: Time depos</w:t>
            </w:r>
            <w:r>
              <w:rPr>
                <w:rFonts w:ascii="Times New Roman" w:hAnsi="Times New Roman"/>
                <w:sz w:val="20"/>
              </w:rPr>
              <w:t>its with original maturities of more than three months</w:t>
            </w:r>
          </w:p>
        </w:tc>
        <w:tc>
          <w:tcPr>
            <w:tcW w:w="1418" w:type="dxa"/>
          </w:tcPr>
          <w:p w:rsidR="00FF3FEF" w:rsidRDefault="00CA65C1">
            <w:pPr>
              <w:tabs>
                <w:tab w:val="decimal" w:pos="921"/>
              </w:tabs>
              <w:jc w:val="both"/>
              <w:rPr>
                <w:rFonts w:ascii="Times New Roman" w:hAnsi="Times New Roman"/>
                <w:b/>
                <w:bCs/>
                <w:sz w:val="20"/>
              </w:rPr>
            </w:pPr>
            <w:r>
              <w:rPr>
                <w:rFonts w:ascii="Times New Roman" w:hAnsi="Times New Roman"/>
                <w:b/>
                <w:bCs/>
                <w:sz w:val="20"/>
              </w:rPr>
              <w:t>(31,485)</w:t>
            </w:r>
          </w:p>
        </w:tc>
        <w:tc>
          <w:tcPr>
            <w:tcW w:w="1417" w:type="dxa"/>
          </w:tcPr>
          <w:p w:rsidR="00FF3FEF" w:rsidRDefault="00CA65C1">
            <w:pPr>
              <w:tabs>
                <w:tab w:val="decimal" w:pos="921"/>
              </w:tabs>
              <w:jc w:val="both"/>
              <w:rPr>
                <w:rFonts w:ascii="Times New Roman" w:hAnsi="Times New Roman"/>
                <w:sz w:val="20"/>
              </w:rPr>
            </w:pPr>
            <w:r>
              <w:rPr>
                <w:rFonts w:ascii="Times New Roman" w:hAnsi="Times New Roman"/>
                <w:sz w:val="20"/>
              </w:rPr>
              <w:t>-</w:t>
            </w:r>
          </w:p>
        </w:tc>
      </w:tr>
      <w:tr w:rsidR="00FF3FEF">
        <w:trPr>
          <w:trHeight w:val="113"/>
        </w:trPr>
        <w:tc>
          <w:tcPr>
            <w:tcW w:w="6237"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tabs>
                <w:tab w:val="decimal" w:pos="921"/>
              </w:tabs>
              <w:jc w:val="both"/>
              <w:rPr>
                <w:rFonts w:ascii="Times New Roman" w:hAnsi="Times New Roman"/>
                <w:b/>
                <w:bCs/>
                <w:sz w:val="20"/>
              </w:rPr>
            </w:pPr>
          </w:p>
        </w:tc>
        <w:tc>
          <w:tcPr>
            <w:tcW w:w="1417" w:type="dxa"/>
            <w:tcBorders>
              <w:bottom w:val="single" w:sz="4" w:space="0" w:color="auto"/>
            </w:tcBorders>
          </w:tcPr>
          <w:p w:rsidR="00FF3FEF" w:rsidRDefault="00FF3FEF">
            <w:pPr>
              <w:tabs>
                <w:tab w:val="decimal" w:pos="921"/>
              </w:tabs>
              <w:jc w:val="both"/>
              <w:rPr>
                <w:rFonts w:ascii="Times New Roman" w:hAnsi="Times New Roman"/>
                <w:sz w:val="20"/>
              </w:rPr>
            </w:pPr>
          </w:p>
        </w:tc>
      </w:tr>
      <w:tr w:rsidR="00FF3FEF">
        <w:trPr>
          <w:trHeight w:val="113"/>
        </w:trPr>
        <w:tc>
          <w:tcPr>
            <w:tcW w:w="6237" w:type="dxa"/>
            <w:tcBorders>
              <w:top w:val="single" w:sz="4" w:space="0" w:color="auto"/>
              <w:bottom w:val="double" w:sz="4" w:space="0" w:color="auto"/>
            </w:tcBorders>
          </w:tcPr>
          <w:p w:rsidR="00FF3FEF" w:rsidRDefault="00CA65C1">
            <w:pPr>
              <w:jc w:val="both"/>
              <w:rPr>
                <w:rFonts w:ascii="Times New Roman" w:hAnsi="Times New Roman"/>
                <w:b/>
                <w:bCs/>
                <w:sz w:val="20"/>
              </w:rPr>
            </w:pPr>
            <w:r>
              <w:rPr>
                <w:rFonts w:ascii="Times New Roman" w:hAnsi="Times New Roman"/>
                <w:b/>
                <w:bCs/>
                <w:sz w:val="20"/>
              </w:rPr>
              <w:t>Cash and cash equivalents in the cash flow statement</w:t>
            </w:r>
          </w:p>
        </w:tc>
        <w:tc>
          <w:tcPr>
            <w:tcW w:w="1418" w:type="dxa"/>
            <w:tcBorders>
              <w:top w:val="single" w:sz="4" w:space="0" w:color="auto"/>
              <w:bottom w:val="double" w:sz="4" w:space="0" w:color="auto"/>
            </w:tcBorders>
          </w:tcPr>
          <w:p w:rsidR="00FF3FEF" w:rsidRDefault="00CA65C1">
            <w:pPr>
              <w:tabs>
                <w:tab w:val="decimal" w:pos="921"/>
              </w:tabs>
              <w:jc w:val="both"/>
              <w:rPr>
                <w:rFonts w:ascii="Times New Roman" w:hAnsi="Times New Roman"/>
                <w:b/>
                <w:bCs/>
                <w:sz w:val="20"/>
              </w:rPr>
            </w:pPr>
            <w:r>
              <w:rPr>
                <w:rFonts w:ascii="Times New Roman" w:hAnsi="Times New Roman"/>
                <w:b/>
                <w:bCs/>
                <w:sz w:val="20"/>
              </w:rPr>
              <w:t>1,852,984</w:t>
            </w:r>
          </w:p>
        </w:tc>
        <w:tc>
          <w:tcPr>
            <w:tcW w:w="1417" w:type="dxa"/>
            <w:tcBorders>
              <w:top w:val="single" w:sz="4" w:space="0" w:color="auto"/>
              <w:bottom w:val="double" w:sz="4" w:space="0" w:color="auto"/>
            </w:tcBorders>
          </w:tcPr>
          <w:p w:rsidR="00FF3FEF" w:rsidRDefault="00CA65C1">
            <w:pPr>
              <w:tabs>
                <w:tab w:val="decimal" w:pos="921"/>
              </w:tabs>
              <w:jc w:val="both"/>
              <w:rPr>
                <w:rFonts w:ascii="Times New Roman" w:hAnsi="Times New Roman"/>
                <w:sz w:val="20"/>
              </w:rPr>
            </w:pPr>
            <w:r>
              <w:rPr>
                <w:rFonts w:ascii="Times New Roman" w:hAnsi="Times New Roman"/>
                <w:sz w:val="20"/>
              </w:rPr>
              <w:t>1,533,518</w:t>
            </w:r>
          </w:p>
        </w:tc>
      </w:tr>
    </w:tbl>
    <w:p w:rsidR="00FF3FEF" w:rsidRDefault="00FF3FEF">
      <w:pPr>
        <w:jc w:val="both"/>
        <w:rPr>
          <w:rFonts w:ascii="Times New Roman" w:hAnsi="Times New Roman"/>
          <w:b/>
          <w:bCs/>
          <w:sz w:val="20"/>
        </w:rPr>
      </w:pPr>
    </w:p>
    <w:p w:rsidR="00FF3FEF" w:rsidRDefault="00FF3FEF">
      <w:pPr>
        <w:jc w:val="both"/>
        <w:rPr>
          <w:rFonts w:ascii="Times New Roman" w:hAnsi="Times New Roman"/>
          <w:sz w:val="20"/>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As of December 31, 2002 and 2001, interest range of deposits and placements are as follows:</w:t>
      </w:r>
    </w:p>
    <w:p w:rsidR="00FF3FEF" w:rsidRDefault="00FF3FEF">
      <w:pPr>
        <w:jc w:val="both"/>
        <w:rPr>
          <w:rFonts w:ascii="Times New Roman" w:hAnsi="Times New Roman"/>
          <w:sz w:val="20"/>
        </w:rPr>
      </w:pPr>
    </w:p>
    <w:tbl>
      <w:tblPr>
        <w:tblW w:w="10031" w:type="dxa"/>
        <w:tblLayout w:type="fixed"/>
        <w:tblLook w:val="0000" w:firstRow="0" w:lastRow="0" w:firstColumn="0" w:lastColumn="0" w:noHBand="0" w:noVBand="0"/>
      </w:tblPr>
      <w:tblGrid>
        <w:gridCol w:w="2235"/>
        <w:gridCol w:w="850"/>
        <w:gridCol w:w="851"/>
        <w:gridCol w:w="1134"/>
        <w:gridCol w:w="1134"/>
        <w:gridCol w:w="850"/>
        <w:gridCol w:w="851"/>
        <w:gridCol w:w="992"/>
        <w:gridCol w:w="1134"/>
      </w:tblGrid>
      <w:tr w:rsidR="00FF3FEF">
        <w:trPr>
          <w:cantSplit/>
        </w:trPr>
        <w:tc>
          <w:tcPr>
            <w:tcW w:w="2235" w:type="dxa"/>
            <w:tcBorders>
              <w:top w:val="single" w:sz="4" w:space="0" w:color="auto"/>
              <w:bottom w:val="single" w:sz="4" w:space="0" w:color="auto"/>
            </w:tcBorders>
          </w:tcPr>
          <w:p w:rsidR="00FF3FEF" w:rsidRDefault="00FF3FEF">
            <w:pPr>
              <w:jc w:val="center"/>
              <w:rPr>
                <w:rFonts w:ascii="Times New Roman" w:hAnsi="Times New Roman"/>
                <w:sz w:val="14"/>
              </w:rPr>
            </w:pPr>
          </w:p>
        </w:tc>
        <w:tc>
          <w:tcPr>
            <w:tcW w:w="3969" w:type="dxa"/>
            <w:gridSpan w:val="4"/>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2002</w:t>
            </w:r>
          </w:p>
        </w:tc>
        <w:tc>
          <w:tcPr>
            <w:tcW w:w="3827" w:type="dxa"/>
            <w:gridSpan w:val="4"/>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2001</w:t>
            </w:r>
          </w:p>
        </w:tc>
      </w:tr>
      <w:tr w:rsidR="00FF3FEF">
        <w:trPr>
          <w:cantSplit/>
        </w:trPr>
        <w:tc>
          <w:tcPr>
            <w:tcW w:w="2235" w:type="dxa"/>
            <w:tcBorders>
              <w:top w:val="single" w:sz="4" w:space="0" w:color="auto"/>
              <w:bottom w:val="single" w:sz="4" w:space="0" w:color="auto"/>
            </w:tcBorders>
          </w:tcPr>
          <w:p w:rsidR="00FF3FEF" w:rsidRDefault="00FF3FEF">
            <w:pPr>
              <w:jc w:val="center"/>
              <w:rPr>
                <w:rFonts w:ascii="Times New Roman" w:hAnsi="Times New Roman"/>
                <w:sz w:val="14"/>
              </w:rPr>
            </w:pPr>
          </w:p>
        </w:tc>
        <w:tc>
          <w:tcPr>
            <w:tcW w:w="1701" w:type="dxa"/>
            <w:gridSpan w:val="2"/>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Amo</w:t>
            </w:r>
            <w:r>
              <w:rPr>
                <w:rFonts w:ascii="Times New Roman" w:hAnsi="Times New Roman"/>
                <w:b/>
                <w:bCs/>
                <w:sz w:val="14"/>
              </w:rPr>
              <w:t>unt</w:t>
            </w:r>
          </w:p>
        </w:tc>
        <w:tc>
          <w:tcPr>
            <w:tcW w:w="2268" w:type="dxa"/>
            <w:gridSpan w:val="2"/>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Effective interest rate</w:t>
            </w:r>
          </w:p>
        </w:tc>
        <w:tc>
          <w:tcPr>
            <w:tcW w:w="1701" w:type="dxa"/>
            <w:gridSpan w:val="2"/>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Amount</w:t>
            </w:r>
          </w:p>
        </w:tc>
        <w:tc>
          <w:tcPr>
            <w:tcW w:w="2126" w:type="dxa"/>
            <w:gridSpan w:val="2"/>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Effective interest rate</w:t>
            </w:r>
          </w:p>
        </w:tc>
      </w:tr>
      <w:tr w:rsidR="00FF3FEF">
        <w:tc>
          <w:tcPr>
            <w:tcW w:w="2235" w:type="dxa"/>
            <w:tcBorders>
              <w:top w:val="single" w:sz="4" w:space="0" w:color="auto"/>
              <w:bottom w:val="single" w:sz="4" w:space="0" w:color="auto"/>
            </w:tcBorders>
          </w:tcPr>
          <w:p w:rsidR="00FF3FEF" w:rsidRDefault="00FF3FEF">
            <w:pPr>
              <w:jc w:val="center"/>
              <w:rPr>
                <w:rFonts w:ascii="Times New Roman" w:hAnsi="Times New Roman"/>
                <w:sz w:val="14"/>
              </w:rPr>
            </w:pPr>
          </w:p>
        </w:tc>
        <w:tc>
          <w:tcPr>
            <w:tcW w:w="850" w:type="dxa"/>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 xml:space="preserve">Turkish </w:t>
            </w:r>
          </w:p>
          <w:p w:rsidR="00FF3FEF" w:rsidRDefault="00CA65C1">
            <w:pPr>
              <w:jc w:val="center"/>
              <w:rPr>
                <w:rFonts w:ascii="Times New Roman" w:hAnsi="Times New Roman"/>
                <w:b/>
                <w:bCs/>
                <w:sz w:val="14"/>
              </w:rPr>
            </w:pPr>
            <w:r>
              <w:rPr>
                <w:rFonts w:ascii="Times New Roman" w:hAnsi="Times New Roman"/>
                <w:b/>
                <w:bCs/>
                <w:sz w:val="14"/>
              </w:rPr>
              <w:t>Lira</w:t>
            </w:r>
          </w:p>
        </w:tc>
        <w:tc>
          <w:tcPr>
            <w:tcW w:w="851" w:type="dxa"/>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 xml:space="preserve">Foreign </w:t>
            </w:r>
          </w:p>
          <w:p w:rsidR="00FF3FEF" w:rsidRDefault="00CA65C1">
            <w:pPr>
              <w:jc w:val="center"/>
              <w:rPr>
                <w:rFonts w:ascii="Times New Roman" w:hAnsi="Times New Roman"/>
                <w:b/>
                <w:bCs/>
                <w:sz w:val="14"/>
              </w:rPr>
            </w:pPr>
            <w:r>
              <w:rPr>
                <w:rFonts w:ascii="Times New Roman" w:hAnsi="Times New Roman"/>
                <w:b/>
                <w:bCs/>
                <w:sz w:val="14"/>
              </w:rPr>
              <w:t>currency</w:t>
            </w:r>
          </w:p>
        </w:tc>
        <w:tc>
          <w:tcPr>
            <w:tcW w:w="1134" w:type="dxa"/>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Turkish</w:t>
            </w:r>
          </w:p>
          <w:p w:rsidR="00FF3FEF" w:rsidRDefault="00CA65C1">
            <w:pPr>
              <w:jc w:val="center"/>
              <w:rPr>
                <w:rFonts w:ascii="Times New Roman" w:hAnsi="Times New Roman"/>
                <w:b/>
                <w:bCs/>
                <w:sz w:val="14"/>
              </w:rPr>
            </w:pPr>
            <w:r>
              <w:rPr>
                <w:rFonts w:ascii="Times New Roman" w:hAnsi="Times New Roman"/>
                <w:b/>
                <w:bCs/>
                <w:sz w:val="14"/>
              </w:rPr>
              <w:t>Lira</w:t>
            </w:r>
          </w:p>
        </w:tc>
        <w:tc>
          <w:tcPr>
            <w:tcW w:w="1134" w:type="dxa"/>
            <w:tcBorders>
              <w:top w:val="single" w:sz="4" w:space="0" w:color="auto"/>
              <w:bottom w:val="single" w:sz="4" w:space="0" w:color="auto"/>
            </w:tcBorders>
          </w:tcPr>
          <w:p w:rsidR="00FF3FEF" w:rsidRDefault="00CA65C1">
            <w:pPr>
              <w:jc w:val="center"/>
              <w:rPr>
                <w:rFonts w:ascii="Times New Roman" w:hAnsi="Times New Roman"/>
                <w:b/>
                <w:bCs/>
                <w:sz w:val="14"/>
              </w:rPr>
            </w:pPr>
            <w:r>
              <w:rPr>
                <w:rFonts w:ascii="Times New Roman" w:hAnsi="Times New Roman"/>
                <w:b/>
                <w:bCs/>
                <w:sz w:val="14"/>
              </w:rPr>
              <w:t>Foreign currency</w:t>
            </w:r>
          </w:p>
        </w:tc>
        <w:tc>
          <w:tcPr>
            <w:tcW w:w="850"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Turkish</w:t>
            </w:r>
          </w:p>
          <w:p w:rsidR="00FF3FEF" w:rsidRDefault="00CA65C1">
            <w:pPr>
              <w:jc w:val="center"/>
              <w:rPr>
                <w:rFonts w:ascii="Times New Roman" w:hAnsi="Times New Roman"/>
                <w:sz w:val="14"/>
              </w:rPr>
            </w:pPr>
            <w:r>
              <w:rPr>
                <w:rFonts w:ascii="Times New Roman" w:hAnsi="Times New Roman"/>
                <w:sz w:val="14"/>
              </w:rPr>
              <w:t xml:space="preserve"> Lira</w:t>
            </w:r>
          </w:p>
        </w:tc>
        <w:tc>
          <w:tcPr>
            <w:tcW w:w="851"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Foreign currency</w:t>
            </w:r>
          </w:p>
        </w:tc>
        <w:tc>
          <w:tcPr>
            <w:tcW w:w="992"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 xml:space="preserve">Turkish </w:t>
            </w:r>
          </w:p>
          <w:p w:rsidR="00FF3FEF" w:rsidRDefault="00CA65C1">
            <w:pPr>
              <w:jc w:val="center"/>
              <w:rPr>
                <w:rFonts w:ascii="Times New Roman" w:hAnsi="Times New Roman"/>
                <w:sz w:val="14"/>
              </w:rPr>
            </w:pPr>
            <w:r>
              <w:rPr>
                <w:rFonts w:ascii="Times New Roman" w:hAnsi="Times New Roman"/>
                <w:sz w:val="14"/>
              </w:rPr>
              <w:t>Lira</w:t>
            </w:r>
          </w:p>
        </w:tc>
        <w:tc>
          <w:tcPr>
            <w:tcW w:w="1134"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Foreign currency</w:t>
            </w:r>
          </w:p>
        </w:tc>
      </w:tr>
      <w:tr w:rsidR="00FF3FEF">
        <w:tc>
          <w:tcPr>
            <w:tcW w:w="2235" w:type="dxa"/>
            <w:tcBorders>
              <w:top w:val="single" w:sz="4" w:space="0" w:color="auto"/>
            </w:tcBorders>
          </w:tcPr>
          <w:p w:rsidR="00FF3FEF" w:rsidRDefault="00FF3FEF">
            <w:pPr>
              <w:jc w:val="both"/>
              <w:rPr>
                <w:rFonts w:ascii="Times New Roman" w:hAnsi="Times New Roman"/>
                <w:sz w:val="14"/>
              </w:rPr>
            </w:pPr>
          </w:p>
        </w:tc>
        <w:tc>
          <w:tcPr>
            <w:tcW w:w="850" w:type="dxa"/>
            <w:tcBorders>
              <w:top w:val="single" w:sz="4" w:space="0" w:color="auto"/>
            </w:tcBorders>
          </w:tcPr>
          <w:p w:rsidR="00FF3FEF" w:rsidRDefault="00FF3FEF">
            <w:pPr>
              <w:jc w:val="both"/>
              <w:rPr>
                <w:rFonts w:ascii="Times New Roman" w:hAnsi="Times New Roman"/>
                <w:b/>
                <w:bCs/>
                <w:sz w:val="14"/>
              </w:rPr>
            </w:pPr>
          </w:p>
        </w:tc>
        <w:tc>
          <w:tcPr>
            <w:tcW w:w="851" w:type="dxa"/>
            <w:tcBorders>
              <w:top w:val="single" w:sz="4" w:space="0" w:color="auto"/>
            </w:tcBorders>
          </w:tcPr>
          <w:p w:rsidR="00FF3FEF" w:rsidRDefault="00FF3FEF">
            <w:pPr>
              <w:jc w:val="both"/>
              <w:rPr>
                <w:rFonts w:ascii="Times New Roman" w:hAnsi="Times New Roman"/>
                <w:b/>
                <w:bCs/>
                <w:sz w:val="14"/>
              </w:rPr>
            </w:pPr>
          </w:p>
        </w:tc>
        <w:tc>
          <w:tcPr>
            <w:tcW w:w="1134" w:type="dxa"/>
            <w:tcBorders>
              <w:top w:val="single" w:sz="4" w:space="0" w:color="auto"/>
            </w:tcBorders>
          </w:tcPr>
          <w:p w:rsidR="00FF3FEF" w:rsidRDefault="00FF3FEF">
            <w:pPr>
              <w:jc w:val="both"/>
              <w:rPr>
                <w:rFonts w:ascii="Times New Roman" w:hAnsi="Times New Roman"/>
                <w:b/>
                <w:bCs/>
                <w:sz w:val="14"/>
              </w:rPr>
            </w:pPr>
          </w:p>
        </w:tc>
        <w:tc>
          <w:tcPr>
            <w:tcW w:w="1134" w:type="dxa"/>
            <w:tcBorders>
              <w:top w:val="single" w:sz="4" w:space="0" w:color="auto"/>
            </w:tcBorders>
          </w:tcPr>
          <w:p w:rsidR="00FF3FEF" w:rsidRDefault="00FF3FEF">
            <w:pPr>
              <w:jc w:val="both"/>
              <w:rPr>
                <w:rFonts w:ascii="Times New Roman" w:hAnsi="Times New Roman"/>
                <w:b/>
                <w:bCs/>
                <w:sz w:val="14"/>
              </w:rPr>
            </w:pPr>
          </w:p>
        </w:tc>
        <w:tc>
          <w:tcPr>
            <w:tcW w:w="850" w:type="dxa"/>
            <w:tcBorders>
              <w:top w:val="single" w:sz="4" w:space="0" w:color="auto"/>
            </w:tcBorders>
          </w:tcPr>
          <w:p w:rsidR="00FF3FEF" w:rsidRDefault="00FF3FEF">
            <w:pPr>
              <w:jc w:val="both"/>
              <w:rPr>
                <w:rFonts w:ascii="Times New Roman" w:hAnsi="Times New Roman"/>
                <w:sz w:val="14"/>
              </w:rPr>
            </w:pPr>
          </w:p>
        </w:tc>
        <w:tc>
          <w:tcPr>
            <w:tcW w:w="851" w:type="dxa"/>
            <w:tcBorders>
              <w:top w:val="single" w:sz="4" w:space="0" w:color="auto"/>
            </w:tcBorders>
          </w:tcPr>
          <w:p w:rsidR="00FF3FEF" w:rsidRDefault="00FF3FEF">
            <w:pPr>
              <w:jc w:val="both"/>
              <w:rPr>
                <w:rFonts w:ascii="Times New Roman" w:hAnsi="Times New Roman"/>
                <w:sz w:val="14"/>
              </w:rPr>
            </w:pPr>
          </w:p>
        </w:tc>
        <w:tc>
          <w:tcPr>
            <w:tcW w:w="992" w:type="dxa"/>
            <w:tcBorders>
              <w:top w:val="single" w:sz="4" w:space="0" w:color="auto"/>
            </w:tcBorders>
          </w:tcPr>
          <w:p w:rsidR="00FF3FEF" w:rsidRDefault="00FF3FEF">
            <w:pPr>
              <w:jc w:val="both"/>
              <w:rPr>
                <w:rFonts w:ascii="Times New Roman" w:hAnsi="Times New Roman"/>
                <w:sz w:val="14"/>
              </w:rPr>
            </w:pPr>
          </w:p>
        </w:tc>
        <w:tc>
          <w:tcPr>
            <w:tcW w:w="1134" w:type="dxa"/>
            <w:tcBorders>
              <w:top w:val="single" w:sz="4" w:space="0" w:color="auto"/>
            </w:tcBorders>
          </w:tcPr>
          <w:p w:rsidR="00FF3FEF" w:rsidRDefault="00FF3FEF">
            <w:pPr>
              <w:jc w:val="both"/>
              <w:rPr>
                <w:rFonts w:ascii="Times New Roman" w:hAnsi="Times New Roman"/>
                <w:sz w:val="14"/>
              </w:rPr>
            </w:pPr>
          </w:p>
        </w:tc>
      </w:tr>
      <w:tr w:rsidR="00FF3FEF">
        <w:tc>
          <w:tcPr>
            <w:tcW w:w="2235" w:type="dxa"/>
          </w:tcPr>
          <w:p w:rsidR="00FF3FEF" w:rsidRDefault="00CA65C1">
            <w:pPr>
              <w:jc w:val="both"/>
              <w:rPr>
                <w:rFonts w:ascii="Times New Roman" w:hAnsi="Times New Roman"/>
                <w:sz w:val="14"/>
              </w:rPr>
            </w:pPr>
            <w:r>
              <w:rPr>
                <w:rFonts w:ascii="Times New Roman" w:hAnsi="Times New Roman"/>
                <w:sz w:val="14"/>
              </w:rPr>
              <w:t>Balances with the Central Bank</w:t>
            </w:r>
          </w:p>
        </w:tc>
        <w:tc>
          <w:tcPr>
            <w:tcW w:w="850" w:type="dxa"/>
          </w:tcPr>
          <w:p w:rsidR="00FF3FEF" w:rsidRDefault="00CA65C1">
            <w:pPr>
              <w:tabs>
                <w:tab w:val="decimal" w:pos="676"/>
              </w:tabs>
              <w:jc w:val="both"/>
              <w:rPr>
                <w:rFonts w:ascii="Times New Roman" w:hAnsi="Times New Roman"/>
                <w:b/>
                <w:bCs/>
                <w:sz w:val="14"/>
              </w:rPr>
            </w:pPr>
            <w:r>
              <w:rPr>
                <w:rFonts w:ascii="Times New Roman" w:hAnsi="Times New Roman"/>
                <w:b/>
                <w:bCs/>
                <w:sz w:val="14"/>
              </w:rPr>
              <w:t>14,800</w:t>
            </w:r>
          </w:p>
        </w:tc>
        <w:tc>
          <w:tcPr>
            <w:tcW w:w="851" w:type="dxa"/>
          </w:tcPr>
          <w:p w:rsidR="00FF3FEF" w:rsidRDefault="00CA65C1">
            <w:pPr>
              <w:tabs>
                <w:tab w:val="decimal" w:pos="676"/>
              </w:tabs>
              <w:jc w:val="both"/>
              <w:rPr>
                <w:rFonts w:ascii="Times New Roman" w:hAnsi="Times New Roman"/>
                <w:b/>
                <w:bCs/>
                <w:sz w:val="14"/>
              </w:rPr>
            </w:pPr>
            <w:r>
              <w:rPr>
                <w:rFonts w:ascii="Times New Roman" w:hAnsi="Times New Roman"/>
                <w:b/>
                <w:bCs/>
                <w:sz w:val="14"/>
              </w:rPr>
              <w:t>328,014</w:t>
            </w:r>
          </w:p>
        </w:tc>
        <w:tc>
          <w:tcPr>
            <w:tcW w:w="1134" w:type="dxa"/>
          </w:tcPr>
          <w:p w:rsidR="00FF3FEF" w:rsidRDefault="00CA65C1">
            <w:pPr>
              <w:tabs>
                <w:tab w:val="decimal" w:pos="34"/>
              </w:tabs>
              <w:jc w:val="center"/>
              <w:rPr>
                <w:rFonts w:ascii="Times New Roman" w:hAnsi="Times New Roman"/>
                <w:b/>
                <w:bCs/>
                <w:sz w:val="14"/>
              </w:rPr>
            </w:pPr>
            <w:r>
              <w:rPr>
                <w:rFonts w:ascii="Times New Roman" w:hAnsi="Times New Roman"/>
                <w:b/>
                <w:bCs/>
                <w:sz w:val="14"/>
              </w:rPr>
              <w:t>-</w:t>
            </w:r>
          </w:p>
        </w:tc>
        <w:tc>
          <w:tcPr>
            <w:tcW w:w="1134" w:type="dxa"/>
          </w:tcPr>
          <w:p w:rsidR="00FF3FEF" w:rsidRDefault="00CA65C1">
            <w:pPr>
              <w:tabs>
                <w:tab w:val="decimal" w:pos="34"/>
              </w:tabs>
              <w:jc w:val="center"/>
              <w:rPr>
                <w:rFonts w:ascii="Times New Roman" w:hAnsi="Times New Roman"/>
                <w:b/>
                <w:bCs/>
                <w:sz w:val="14"/>
              </w:rPr>
            </w:pPr>
            <w:r>
              <w:rPr>
                <w:rFonts w:ascii="Times New Roman" w:hAnsi="Times New Roman"/>
                <w:b/>
                <w:bCs/>
                <w:sz w:val="14"/>
              </w:rPr>
              <w:t>0.5%</w:t>
            </w:r>
          </w:p>
        </w:tc>
        <w:tc>
          <w:tcPr>
            <w:tcW w:w="850" w:type="dxa"/>
          </w:tcPr>
          <w:p w:rsidR="00FF3FEF" w:rsidRDefault="00CA65C1">
            <w:pPr>
              <w:tabs>
                <w:tab w:val="decimal" w:pos="676"/>
              </w:tabs>
              <w:jc w:val="both"/>
              <w:rPr>
                <w:rFonts w:ascii="Times New Roman" w:hAnsi="Times New Roman"/>
                <w:sz w:val="14"/>
              </w:rPr>
            </w:pPr>
            <w:r>
              <w:rPr>
                <w:rFonts w:ascii="Times New Roman" w:hAnsi="Times New Roman"/>
                <w:sz w:val="14"/>
              </w:rPr>
              <w:t>2,520</w:t>
            </w:r>
          </w:p>
        </w:tc>
        <w:tc>
          <w:tcPr>
            <w:tcW w:w="851" w:type="dxa"/>
          </w:tcPr>
          <w:p w:rsidR="00FF3FEF" w:rsidRDefault="00CA65C1">
            <w:pPr>
              <w:tabs>
                <w:tab w:val="decimal" w:pos="601"/>
              </w:tabs>
              <w:ind w:right="-108"/>
              <w:jc w:val="both"/>
              <w:rPr>
                <w:rFonts w:ascii="Times New Roman" w:hAnsi="Times New Roman"/>
                <w:sz w:val="14"/>
              </w:rPr>
            </w:pPr>
            <w:r>
              <w:rPr>
                <w:rFonts w:ascii="Times New Roman" w:hAnsi="Times New Roman"/>
                <w:sz w:val="14"/>
              </w:rPr>
              <w:t>1</w:t>
            </w:r>
            <w:r>
              <w:rPr>
                <w:rFonts w:ascii="Times New Roman" w:hAnsi="Times New Roman"/>
                <w:sz w:val="14"/>
              </w:rPr>
              <w:t>,802</w:t>
            </w:r>
          </w:p>
        </w:tc>
        <w:tc>
          <w:tcPr>
            <w:tcW w:w="992" w:type="dxa"/>
          </w:tcPr>
          <w:p w:rsidR="00FF3FEF" w:rsidRDefault="00CA65C1">
            <w:pPr>
              <w:tabs>
                <w:tab w:val="decimal" w:pos="261"/>
              </w:tabs>
              <w:jc w:val="center"/>
              <w:rPr>
                <w:rFonts w:ascii="Times New Roman" w:hAnsi="Times New Roman"/>
                <w:sz w:val="14"/>
              </w:rPr>
            </w:pPr>
            <w:r>
              <w:rPr>
                <w:rFonts w:ascii="Times New Roman" w:hAnsi="Times New Roman"/>
                <w:sz w:val="14"/>
              </w:rPr>
              <w:t>-</w:t>
            </w:r>
          </w:p>
        </w:tc>
        <w:tc>
          <w:tcPr>
            <w:tcW w:w="1134" w:type="dxa"/>
          </w:tcPr>
          <w:p w:rsidR="00FF3FEF" w:rsidRDefault="00CA65C1">
            <w:pPr>
              <w:tabs>
                <w:tab w:val="decimal" w:pos="261"/>
              </w:tabs>
              <w:jc w:val="center"/>
              <w:rPr>
                <w:rFonts w:ascii="Times New Roman" w:hAnsi="Times New Roman"/>
                <w:sz w:val="14"/>
              </w:rPr>
            </w:pPr>
            <w:r>
              <w:rPr>
                <w:rFonts w:ascii="Times New Roman" w:hAnsi="Times New Roman"/>
                <w:sz w:val="14"/>
              </w:rPr>
              <w:t>0.86%</w:t>
            </w:r>
          </w:p>
        </w:tc>
      </w:tr>
      <w:tr w:rsidR="00FF3FEF">
        <w:tc>
          <w:tcPr>
            <w:tcW w:w="2235" w:type="dxa"/>
          </w:tcPr>
          <w:p w:rsidR="00FF3FEF" w:rsidRDefault="00CA65C1">
            <w:pPr>
              <w:jc w:val="both"/>
              <w:rPr>
                <w:rFonts w:ascii="Times New Roman" w:hAnsi="Times New Roman"/>
                <w:sz w:val="14"/>
              </w:rPr>
            </w:pPr>
            <w:r>
              <w:rPr>
                <w:rFonts w:ascii="Times New Roman" w:hAnsi="Times New Roman"/>
                <w:sz w:val="14"/>
              </w:rPr>
              <w:t>Deposits with banks and other financial institutions</w:t>
            </w:r>
          </w:p>
        </w:tc>
        <w:tc>
          <w:tcPr>
            <w:tcW w:w="850" w:type="dxa"/>
          </w:tcPr>
          <w:p w:rsidR="00FF3FEF" w:rsidRDefault="00FF3FEF">
            <w:pPr>
              <w:tabs>
                <w:tab w:val="decimal" w:pos="676"/>
              </w:tabs>
              <w:jc w:val="both"/>
              <w:rPr>
                <w:rFonts w:ascii="Times New Roman" w:hAnsi="Times New Roman"/>
                <w:b/>
                <w:bCs/>
                <w:sz w:val="14"/>
              </w:rPr>
            </w:pPr>
          </w:p>
          <w:p w:rsidR="00FF3FEF" w:rsidRDefault="00CA65C1">
            <w:pPr>
              <w:tabs>
                <w:tab w:val="decimal" w:pos="676"/>
              </w:tabs>
              <w:jc w:val="both"/>
              <w:rPr>
                <w:rFonts w:ascii="Times New Roman" w:hAnsi="Times New Roman"/>
                <w:b/>
                <w:bCs/>
                <w:sz w:val="14"/>
              </w:rPr>
            </w:pPr>
            <w:r>
              <w:rPr>
                <w:rFonts w:ascii="Times New Roman" w:hAnsi="Times New Roman"/>
                <w:b/>
                <w:bCs/>
                <w:sz w:val="14"/>
              </w:rPr>
              <w:t>42,884</w:t>
            </w:r>
          </w:p>
        </w:tc>
        <w:tc>
          <w:tcPr>
            <w:tcW w:w="851" w:type="dxa"/>
          </w:tcPr>
          <w:p w:rsidR="00FF3FEF" w:rsidRDefault="00FF3FEF">
            <w:pPr>
              <w:tabs>
                <w:tab w:val="decimal" w:pos="676"/>
              </w:tabs>
              <w:jc w:val="both"/>
              <w:rPr>
                <w:rFonts w:ascii="Times New Roman" w:hAnsi="Times New Roman"/>
                <w:b/>
                <w:bCs/>
                <w:sz w:val="14"/>
              </w:rPr>
            </w:pPr>
          </w:p>
          <w:p w:rsidR="00FF3FEF" w:rsidRDefault="00CA65C1">
            <w:pPr>
              <w:tabs>
                <w:tab w:val="decimal" w:pos="676"/>
              </w:tabs>
              <w:jc w:val="both"/>
              <w:rPr>
                <w:rFonts w:ascii="Times New Roman" w:hAnsi="Times New Roman"/>
                <w:b/>
                <w:bCs/>
                <w:sz w:val="14"/>
              </w:rPr>
            </w:pPr>
            <w:r>
              <w:rPr>
                <w:rFonts w:ascii="Times New Roman" w:hAnsi="Times New Roman"/>
                <w:b/>
                <w:bCs/>
                <w:sz w:val="14"/>
              </w:rPr>
              <w:t>996,694</w:t>
            </w:r>
          </w:p>
        </w:tc>
        <w:tc>
          <w:tcPr>
            <w:tcW w:w="1134" w:type="dxa"/>
          </w:tcPr>
          <w:p w:rsidR="00FF3FEF" w:rsidRDefault="00FF3FEF">
            <w:pPr>
              <w:tabs>
                <w:tab w:val="decimal" w:pos="175"/>
              </w:tabs>
              <w:jc w:val="center"/>
              <w:rPr>
                <w:rFonts w:ascii="Times New Roman" w:hAnsi="Times New Roman"/>
                <w:b/>
                <w:bCs/>
                <w:sz w:val="14"/>
              </w:rPr>
            </w:pPr>
          </w:p>
          <w:p w:rsidR="00FF3FEF" w:rsidRDefault="00CA65C1">
            <w:pPr>
              <w:tabs>
                <w:tab w:val="decimal" w:pos="175"/>
              </w:tabs>
              <w:jc w:val="center"/>
              <w:rPr>
                <w:rFonts w:ascii="Times New Roman" w:hAnsi="Times New Roman"/>
                <w:b/>
                <w:bCs/>
                <w:sz w:val="14"/>
              </w:rPr>
            </w:pPr>
            <w:r>
              <w:rPr>
                <w:rFonts w:ascii="Times New Roman" w:hAnsi="Times New Roman"/>
                <w:b/>
                <w:bCs/>
                <w:sz w:val="14"/>
              </w:rPr>
              <w:t>42% - 71.5%</w:t>
            </w:r>
          </w:p>
        </w:tc>
        <w:tc>
          <w:tcPr>
            <w:tcW w:w="1134" w:type="dxa"/>
          </w:tcPr>
          <w:p w:rsidR="00FF3FEF" w:rsidRDefault="00FF3FEF">
            <w:pPr>
              <w:tabs>
                <w:tab w:val="decimal" w:pos="175"/>
              </w:tabs>
              <w:jc w:val="center"/>
              <w:rPr>
                <w:rFonts w:ascii="Times New Roman" w:hAnsi="Times New Roman"/>
                <w:b/>
                <w:bCs/>
                <w:sz w:val="14"/>
              </w:rPr>
            </w:pPr>
          </w:p>
          <w:p w:rsidR="00FF3FEF" w:rsidRDefault="00CA65C1">
            <w:pPr>
              <w:tabs>
                <w:tab w:val="decimal" w:pos="175"/>
              </w:tabs>
              <w:jc w:val="center"/>
              <w:rPr>
                <w:rFonts w:ascii="Times New Roman" w:hAnsi="Times New Roman"/>
                <w:b/>
                <w:bCs/>
                <w:sz w:val="14"/>
              </w:rPr>
            </w:pPr>
            <w:r>
              <w:rPr>
                <w:rFonts w:ascii="Times New Roman" w:hAnsi="Times New Roman"/>
                <w:b/>
                <w:bCs/>
                <w:sz w:val="14"/>
              </w:rPr>
              <w:t>0.45% - 5%</w:t>
            </w:r>
          </w:p>
        </w:tc>
        <w:tc>
          <w:tcPr>
            <w:tcW w:w="850" w:type="dxa"/>
          </w:tcPr>
          <w:p w:rsidR="00FF3FEF" w:rsidRDefault="00FF3FEF">
            <w:pPr>
              <w:tabs>
                <w:tab w:val="decimal" w:pos="676"/>
              </w:tabs>
              <w:jc w:val="both"/>
              <w:rPr>
                <w:rFonts w:ascii="Times New Roman" w:hAnsi="Times New Roman"/>
                <w:sz w:val="14"/>
              </w:rPr>
            </w:pPr>
          </w:p>
          <w:p w:rsidR="00FF3FEF" w:rsidRDefault="00CA65C1">
            <w:pPr>
              <w:tabs>
                <w:tab w:val="decimal" w:pos="676"/>
              </w:tabs>
              <w:jc w:val="both"/>
              <w:rPr>
                <w:rFonts w:ascii="Times New Roman" w:hAnsi="Times New Roman"/>
                <w:sz w:val="14"/>
              </w:rPr>
            </w:pPr>
            <w:r>
              <w:rPr>
                <w:rFonts w:ascii="Times New Roman" w:hAnsi="Times New Roman"/>
                <w:sz w:val="14"/>
              </w:rPr>
              <w:t>514,868</w:t>
            </w:r>
          </w:p>
        </w:tc>
        <w:tc>
          <w:tcPr>
            <w:tcW w:w="851" w:type="dxa"/>
          </w:tcPr>
          <w:p w:rsidR="00FF3FEF" w:rsidRDefault="00FF3FEF">
            <w:pPr>
              <w:tabs>
                <w:tab w:val="decimal" w:pos="601"/>
              </w:tabs>
              <w:ind w:right="-108"/>
              <w:jc w:val="both"/>
              <w:rPr>
                <w:rFonts w:ascii="Times New Roman" w:hAnsi="Times New Roman"/>
                <w:sz w:val="14"/>
              </w:rPr>
            </w:pPr>
          </w:p>
          <w:p w:rsidR="00FF3FEF" w:rsidRDefault="00CA65C1">
            <w:pPr>
              <w:tabs>
                <w:tab w:val="decimal" w:pos="601"/>
              </w:tabs>
              <w:ind w:right="-108"/>
              <w:jc w:val="both"/>
              <w:rPr>
                <w:rFonts w:ascii="Times New Roman" w:hAnsi="Times New Roman"/>
                <w:sz w:val="14"/>
              </w:rPr>
            </w:pPr>
            <w:r>
              <w:rPr>
                <w:rFonts w:ascii="Times New Roman" w:hAnsi="Times New Roman"/>
                <w:sz w:val="14"/>
              </w:rPr>
              <w:t>19,824</w:t>
            </w:r>
          </w:p>
        </w:tc>
        <w:tc>
          <w:tcPr>
            <w:tcW w:w="992" w:type="dxa"/>
          </w:tcPr>
          <w:p w:rsidR="00FF3FEF" w:rsidRDefault="00FF3FEF">
            <w:pPr>
              <w:tabs>
                <w:tab w:val="decimal" w:pos="261"/>
              </w:tabs>
              <w:jc w:val="center"/>
              <w:rPr>
                <w:rFonts w:ascii="Times New Roman" w:hAnsi="Times New Roman"/>
                <w:sz w:val="14"/>
              </w:rPr>
            </w:pPr>
          </w:p>
          <w:p w:rsidR="00FF3FEF" w:rsidRDefault="00CA65C1">
            <w:pPr>
              <w:tabs>
                <w:tab w:val="decimal" w:pos="261"/>
              </w:tabs>
              <w:jc w:val="center"/>
              <w:rPr>
                <w:rFonts w:ascii="Times New Roman" w:hAnsi="Times New Roman"/>
                <w:sz w:val="14"/>
              </w:rPr>
            </w:pPr>
            <w:r>
              <w:rPr>
                <w:rFonts w:ascii="Times New Roman" w:hAnsi="Times New Roman"/>
                <w:sz w:val="14"/>
              </w:rPr>
              <w:t>55% - 60%</w:t>
            </w:r>
          </w:p>
        </w:tc>
        <w:tc>
          <w:tcPr>
            <w:tcW w:w="1134" w:type="dxa"/>
          </w:tcPr>
          <w:p w:rsidR="00FF3FEF" w:rsidRDefault="00FF3FEF">
            <w:pPr>
              <w:tabs>
                <w:tab w:val="decimal" w:pos="261"/>
              </w:tabs>
              <w:jc w:val="center"/>
              <w:rPr>
                <w:rFonts w:ascii="Times New Roman" w:hAnsi="Times New Roman"/>
                <w:sz w:val="14"/>
              </w:rPr>
            </w:pPr>
          </w:p>
          <w:p w:rsidR="00FF3FEF" w:rsidRDefault="00CA65C1">
            <w:pPr>
              <w:tabs>
                <w:tab w:val="decimal" w:pos="261"/>
              </w:tabs>
              <w:jc w:val="center"/>
              <w:rPr>
                <w:rFonts w:ascii="Times New Roman" w:hAnsi="Times New Roman"/>
                <w:sz w:val="14"/>
              </w:rPr>
            </w:pPr>
            <w:r>
              <w:rPr>
                <w:rFonts w:ascii="Times New Roman" w:hAnsi="Times New Roman"/>
                <w:sz w:val="14"/>
              </w:rPr>
              <w:t>1% - 9%</w:t>
            </w:r>
          </w:p>
        </w:tc>
      </w:tr>
      <w:tr w:rsidR="00FF3FEF">
        <w:tc>
          <w:tcPr>
            <w:tcW w:w="2235" w:type="dxa"/>
          </w:tcPr>
          <w:p w:rsidR="00FF3FEF" w:rsidRDefault="00CA65C1">
            <w:pPr>
              <w:jc w:val="both"/>
              <w:rPr>
                <w:rFonts w:ascii="Times New Roman" w:hAnsi="Times New Roman"/>
                <w:sz w:val="14"/>
              </w:rPr>
            </w:pPr>
            <w:r>
              <w:rPr>
                <w:rFonts w:ascii="Times New Roman" w:hAnsi="Times New Roman"/>
                <w:sz w:val="14"/>
              </w:rPr>
              <w:t>Funds lent under reverse repurchase agreements</w:t>
            </w:r>
          </w:p>
        </w:tc>
        <w:tc>
          <w:tcPr>
            <w:tcW w:w="850" w:type="dxa"/>
          </w:tcPr>
          <w:p w:rsidR="00FF3FEF" w:rsidRDefault="00FF3FEF">
            <w:pPr>
              <w:tabs>
                <w:tab w:val="decimal" w:pos="676"/>
              </w:tabs>
              <w:jc w:val="both"/>
              <w:rPr>
                <w:rFonts w:ascii="Times New Roman" w:hAnsi="Times New Roman"/>
                <w:b/>
                <w:bCs/>
                <w:sz w:val="14"/>
              </w:rPr>
            </w:pPr>
          </w:p>
          <w:p w:rsidR="00FF3FEF" w:rsidRDefault="00CA65C1">
            <w:pPr>
              <w:tabs>
                <w:tab w:val="decimal" w:pos="676"/>
              </w:tabs>
              <w:jc w:val="both"/>
              <w:rPr>
                <w:rFonts w:ascii="Times New Roman" w:hAnsi="Times New Roman"/>
                <w:b/>
                <w:bCs/>
                <w:sz w:val="14"/>
              </w:rPr>
            </w:pPr>
            <w:r>
              <w:rPr>
                <w:rFonts w:ascii="Times New Roman" w:hAnsi="Times New Roman"/>
                <w:b/>
                <w:bCs/>
                <w:sz w:val="14"/>
              </w:rPr>
              <w:t>7,051</w:t>
            </w:r>
          </w:p>
        </w:tc>
        <w:tc>
          <w:tcPr>
            <w:tcW w:w="851" w:type="dxa"/>
          </w:tcPr>
          <w:p w:rsidR="00FF3FEF" w:rsidRDefault="00FF3FEF">
            <w:pPr>
              <w:tabs>
                <w:tab w:val="decimal" w:pos="676"/>
              </w:tabs>
              <w:jc w:val="both"/>
              <w:rPr>
                <w:rFonts w:ascii="Times New Roman" w:hAnsi="Times New Roman"/>
                <w:b/>
                <w:bCs/>
                <w:sz w:val="14"/>
              </w:rPr>
            </w:pPr>
          </w:p>
          <w:p w:rsidR="00FF3FEF" w:rsidRDefault="00CA65C1">
            <w:pPr>
              <w:tabs>
                <w:tab w:val="decimal" w:pos="676"/>
              </w:tabs>
              <w:jc w:val="both"/>
              <w:rPr>
                <w:rFonts w:ascii="Times New Roman" w:hAnsi="Times New Roman"/>
                <w:b/>
                <w:bCs/>
                <w:sz w:val="14"/>
              </w:rPr>
            </w:pPr>
            <w:r>
              <w:rPr>
                <w:rFonts w:ascii="Times New Roman" w:hAnsi="Times New Roman"/>
                <w:b/>
                <w:bCs/>
                <w:sz w:val="14"/>
              </w:rPr>
              <w:t>-</w:t>
            </w:r>
          </w:p>
        </w:tc>
        <w:tc>
          <w:tcPr>
            <w:tcW w:w="1134" w:type="dxa"/>
          </w:tcPr>
          <w:p w:rsidR="00FF3FEF" w:rsidRDefault="00FF3FEF">
            <w:pPr>
              <w:tabs>
                <w:tab w:val="decimal" w:pos="175"/>
              </w:tabs>
              <w:jc w:val="center"/>
              <w:rPr>
                <w:rFonts w:ascii="Times New Roman" w:hAnsi="Times New Roman"/>
                <w:b/>
                <w:bCs/>
                <w:sz w:val="14"/>
              </w:rPr>
            </w:pPr>
          </w:p>
          <w:p w:rsidR="00FF3FEF" w:rsidRDefault="00CA65C1">
            <w:pPr>
              <w:tabs>
                <w:tab w:val="decimal" w:pos="175"/>
              </w:tabs>
              <w:jc w:val="center"/>
              <w:rPr>
                <w:rFonts w:ascii="Times New Roman" w:hAnsi="Times New Roman"/>
                <w:b/>
                <w:bCs/>
                <w:sz w:val="14"/>
              </w:rPr>
            </w:pPr>
            <w:r>
              <w:rPr>
                <w:rFonts w:ascii="Times New Roman" w:hAnsi="Times New Roman"/>
                <w:b/>
                <w:bCs/>
                <w:sz w:val="14"/>
              </w:rPr>
              <w:t>42%</w:t>
            </w:r>
          </w:p>
        </w:tc>
        <w:tc>
          <w:tcPr>
            <w:tcW w:w="1134" w:type="dxa"/>
          </w:tcPr>
          <w:p w:rsidR="00FF3FEF" w:rsidRDefault="00FF3FEF">
            <w:pPr>
              <w:tabs>
                <w:tab w:val="decimal" w:pos="175"/>
              </w:tabs>
              <w:jc w:val="center"/>
              <w:rPr>
                <w:rFonts w:ascii="Times New Roman" w:hAnsi="Times New Roman"/>
                <w:b/>
                <w:bCs/>
                <w:sz w:val="14"/>
              </w:rPr>
            </w:pPr>
          </w:p>
          <w:p w:rsidR="00FF3FEF" w:rsidRDefault="00CA65C1">
            <w:pPr>
              <w:tabs>
                <w:tab w:val="decimal" w:pos="175"/>
              </w:tabs>
              <w:jc w:val="center"/>
              <w:rPr>
                <w:rFonts w:ascii="Times New Roman" w:hAnsi="Times New Roman"/>
                <w:b/>
                <w:bCs/>
                <w:sz w:val="14"/>
              </w:rPr>
            </w:pPr>
            <w:r>
              <w:rPr>
                <w:rFonts w:ascii="Times New Roman" w:hAnsi="Times New Roman"/>
                <w:b/>
                <w:bCs/>
                <w:sz w:val="14"/>
              </w:rPr>
              <w:t>-</w:t>
            </w:r>
          </w:p>
        </w:tc>
        <w:tc>
          <w:tcPr>
            <w:tcW w:w="850" w:type="dxa"/>
          </w:tcPr>
          <w:p w:rsidR="00FF3FEF" w:rsidRDefault="00FF3FEF">
            <w:pPr>
              <w:tabs>
                <w:tab w:val="decimal" w:pos="676"/>
              </w:tabs>
              <w:jc w:val="both"/>
              <w:rPr>
                <w:rFonts w:ascii="Times New Roman" w:hAnsi="Times New Roman"/>
                <w:sz w:val="14"/>
              </w:rPr>
            </w:pPr>
          </w:p>
          <w:p w:rsidR="00FF3FEF" w:rsidRDefault="00CA65C1">
            <w:pPr>
              <w:tabs>
                <w:tab w:val="decimal" w:pos="676"/>
              </w:tabs>
              <w:jc w:val="both"/>
              <w:rPr>
                <w:rFonts w:ascii="Times New Roman" w:hAnsi="Times New Roman"/>
                <w:sz w:val="14"/>
              </w:rPr>
            </w:pPr>
            <w:r>
              <w:rPr>
                <w:rFonts w:ascii="Times New Roman" w:hAnsi="Times New Roman"/>
                <w:sz w:val="14"/>
              </w:rPr>
              <w:t>-</w:t>
            </w:r>
          </w:p>
        </w:tc>
        <w:tc>
          <w:tcPr>
            <w:tcW w:w="851" w:type="dxa"/>
          </w:tcPr>
          <w:p w:rsidR="00FF3FEF" w:rsidRDefault="00FF3FEF">
            <w:pPr>
              <w:tabs>
                <w:tab w:val="decimal" w:pos="601"/>
              </w:tabs>
              <w:ind w:right="-108"/>
              <w:jc w:val="both"/>
              <w:rPr>
                <w:rFonts w:ascii="Times New Roman" w:hAnsi="Times New Roman"/>
                <w:sz w:val="14"/>
              </w:rPr>
            </w:pPr>
          </w:p>
          <w:p w:rsidR="00FF3FEF" w:rsidRDefault="00CA65C1">
            <w:pPr>
              <w:tabs>
                <w:tab w:val="decimal" w:pos="601"/>
              </w:tabs>
              <w:ind w:right="-108"/>
              <w:jc w:val="both"/>
              <w:rPr>
                <w:rFonts w:ascii="Times New Roman" w:hAnsi="Times New Roman"/>
                <w:sz w:val="14"/>
              </w:rPr>
            </w:pPr>
            <w:r>
              <w:rPr>
                <w:rFonts w:ascii="Times New Roman" w:hAnsi="Times New Roman"/>
                <w:sz w:val="14"/>
              </w:rPr>
              <w:t>131,388</w:t>
            </w:r>
          </w:p>
        </w:tc>
        <w:tc>
          <w:tcPr>
            <w:tcW w:w="992" w:type="dxa"/>
          </w:tcPr>
          <w:p w:rsidR="00FF3FEF" w:rsidRDefault="00FF3FEF">
            <w:pPr>
              <w:tabs>
                <w:tab w:val="decimal" w:pos="261"/>
              </w:tabs>
              <w:jc w:val="center"/>
              <w:rPr>
                <w:rFonts w:ascii="Times New Roman" w:hAnsi="Times New Roman"/>
                <w:sz w:val="14"/>
              </w:rPr>
            </w:pPr>
          </w:p>
          <w:p w:rsidR="00FF3FEF" w:rsidRDefault="00CA65C1">
            <w:pPr>
              <w:tabs>
                <w:tab w:val="decimal" w:pos="261"/>
              </w:tabs>
              <w:jc w:val="center"/>
              <w:rPr>
                <w:rFonts w:ascii="Times New Roman" w:hAnsi="Times New Roman"/>
                <w:sz w:val="14"/>
              </w:rPr>
            </w:pPr>
            <w:r>
              <w:rPr>
                <w:rFonts w:ascii="Times New Roman" w:hAnsi="Times New Roman"/>
                <w:sz w:val="14"/>
              </w:rPr>
              <w:t>-</w:t>
            </w:r>
          </w:p>
        </w:tc>
        <w:tc>
          <w:tcPr>
            <w:tcW w:w="1134" w:type="dxa"/>
          </w:tcPr>
          <w:p w:rsidR="00FF3FEF" w:rsidRDefault="00FF3FEF">
            <w:pPr>
              <w:tabs>
                <w:tab w:val="decimal" w:pos="261"/>
              </w:tabs>
              <w:jc w:val="center"/>
              <w:rPr>
                <w:rFonts w:ascii="Times New Roman" w:hAnsi="Times New Roman"/>
                <w:sz w:val="14"/>
              </w:rPr>
            </w:pPr>
          </w:p>
          <w:p w:rsidR="00FF3FEF" w:rsidRDefault="00CA65C1">
            <w:pPr>
              <w:tabs>
                <w:tab w:val="decimal" w:pos="261"/>
              </w:tabs>
              <w:jc w:val="center"/>
              <w:rPr>
                <w:rFonts w:ascii="Times New Roman" w:hAnsi="Times New Roman"/>
                <w:sz w:val="14"/>
              </w:rPr>
            </w:pPr>
            <w:r>
              <w:rPr>
                <w:rFonts w:ascii="Times New Roman" w:hAnsi="Times New Roman"/>
                <w:sz w:val="14"/>
              </w:rPr>
              <w:t>1.9% – 3.45%</w:t>
            </w:r>
          </w:p>
        </w:tc>
      </w:tr>
      <w:tr w:rsidR="00FF3FEF">
        <w:tc>
          <w:tcPr>
            <w:tcW w:w="2235" w:type="dxa"/>
          </w:tcPr>
          <w:p w:rsidR="00FF3FEF" w:rsidRDefault="00CA65C1">
            <w:pPr>
              <w:jc w:val="both"/>
              <w:rPr>
                <w:rFonts w:ascii="Times New Roman" w:hAnsi="Times New Roman"/>
                <w:sz w:val="14"/>
              </w:rPr>
            </w:pPr>
            <w:r>
              <w:rPr>
                <w:rFonts w:ascii="Times New Roman" w:hAnsi="Times New Roman"/>
                <w:sz w:val="14"/>
              </w:rPr>
              <w:t>Interbank plac</w:t>
            </w:r>
            <w:r>
              <w:rPr>
                <w:rFonts w:ascii="Times New Roman" w:hAnsi="Times New Roman"/>
                <w:sz w:val="14"/>
              </w:rPr>
              <w:t>ements</w:t>
            </w:r>
          </w:p>
        </w:tc>
        <w:tc>
          <w:tcPr>
            <w:tcW w:w="850" w:type="dxa"/>
          </w:tcPr>
          <w:p w:rsidR="00FF3FEF" w:rsidRDefault="00CA65C1">
            <w:pPr>
              <w:tabs>
                <w:tab w:val="decimal" w:pos="676"/>
              </w:tabs>
              <w:jc w:val="both"/>
              <w:rPr>
                <w:rFonts w:ascii="Times New Roman" w:hAnsi="Times New Roman"/>
                <w:b/>
                <w:bCs/>
                <w:sz w:val="14"/>
              </w:rPr>
            </w:pPr>
            <w:r>
              <w:rPr>
                <w:rFonts w:ascii="Times New Roman" w:hAnsi="Times New Roman"/>
                <w:b/>
                <w:bCs/>
                <w:sz w:val="14"/>
              </w:rPr>
              <w:t>228,244</w:t>
            </w:r>
          </w:p>
        </w:tc>
        <w:tc>
          <w:tcPr>
            <w:tcW w:w="851" w:type="dxa"/>
          </w:tcPr>
          <w:p w:rsidR="00FF3FEF" w:rsidRDefault="00CA65C1">
            <w:pPr>
              <w:tabs>
                <w:tab w:val="decimal" w:pos="676"/>
              </w:tabs>
              <w:jc w:val="both"/>
              <w:rPr>
                <w:rFonts w:ascii="Times New Roman" w:hAnsi="Times New Roman"/>
                <w:b/>
                <w:bCs/>
                <w:sz w:val="14"/>
              </w:rPr>
            </w:pPr>
            <w:r>
              <w:rPr>
                <w:rFonts w:ascii="Times New Roman" w:hAnsi="Times New Roman"/>
                <w:b/>
                <w:bCs/>
                <w:sz w:val="14"/>
              </w:rPr>
              <w:t>178,830</w:t>
            </w:r>
          </w:p>
        </w:tc>
        <w:tc>
          <w:tcPr>
            <w:tcW w:w="1134" w:type="dxa"/>
          </w:tcPr>
          <w:p w:rsidR="00FF3FEF" w:rsidRDefault="00CA65C1">
            <w:pPr>
              <w:tabs>
                <w:tab w:val="decimal" w:pos="175"/>
              </w:tabs>
              <w:jc w:val="center"/>
              <w:rPr>
                <w:rFonts w:ascii="Times New Roman" w:hAnsi="Times New Roman"/>
                <w:b/>
                <w:bCs/>
                <w:sz w:val="14"/>
              </w:rPr>
            </w:pPr>
            <w:r>
              <w:rPr>
                <w:rFonts w:ascii="Times New Roman" w:hAnsi="Times New Roman"/>
                <w:b/>
                <w:bCs/>
                <w:sz w:val="14"/>
              </w:rPr>
              <w:t>44%– 45.25%</w:t>
            </w:r>
          </w:p>
        </w:tc>
        <w:tc>
          <w:tcPr>
            <w:tcW w:w="1134" w:type="dxa"/>
          </w:tcPr>
          <w:p w:rsidR="00FF3FEF" w:rsidRDefault="00CA65C1">
            <w:pPr>
              <w:tabs>
                <w:tab w:val="decimal" w:pos="175"/>
              </w:tabs>
              <w:jc w:val="center"/>
              <w:rPr>
                <w:rFonts w:ascii="Times New Roman" w:hAnsi="Times New Roman"/>
                <w:b/>
                <w:bCs/>
                <w:sz w:val="14"/>
              </w:rPr>
            </w:pPr>
            <w:r>
              <w:rPr>
                <w:rFonts w:ascii="Times New Roman" w:hAnsi="Times New Roman"/>
                <w:b/>
                <w:bCs/>
                <w:sz w:val="14"/>
              </w:rPr>
              <w:t>1% -1.5%</w:t>
            </w:r>
          </w:p>
        </w:tc>
        <w:tc>
          <w:tcPr>
            <w:tcW w:w="850" w:type="dxa"/>
          </w:tcPr>
          <w:p w:rsidR="00FF3FEF" w:rsidRDefault="00CA65C1">
            <w:pPr>
              <w:tabs>
                <w:tab w:val="decimal" w:pos="676"/>
              </w:tabs>
              <w:jc w:val="both"/>
              <w:rPr>
                <w:rFonts w:ascii="Times New Roman" w:hAnsi="Times New Roman"/>
                <w:sz w:val="14"/>
              </w:rPr>
            </w:pPr>
            <w:r>
              <w:rPr>
                <w:rFonts w:ascii="Times New Roman" w:hAnsi="Times New Roman"/>
                <w:sz w:val="14"/>
              </w:rPr>
              <w:t>138,271</w:t>
            </w:r>
          </w:p>
        </w:tc>
        <w:tc>
          <w:tcPr>
            <w:tcW w:w="851" w:type="dxa"/>
          </w:tcPr>
          <w:p w:rsidR="00FF3FEF" w:rsidRDefault="00CA65C1">
            <w:pPr>
              <w:tabs>
                <w:tab w:val="decimal" w:pos="601"/>
              </w:tabs>
              <w:ind w:right="-108"/>
              <w:jc w:val="both"/>
              <w:rPr>
                <w:rFonts w:ascii="Times New Roman" w:hAnsi="Times New Roman"/>
                <w:sz w:val="14"/>
              </w:rPr>
            </w:pPr>
            <w:r>
              <w:rPr>
                <w:rFonts w:ascii="Times New Roman" w:hAnsi="Times New Roman"/>
                <w:sz w:val="14"/>
              </w:rPr>
              <w:t>536,174</w:t>
            </w:r>
          </w:p>
        </w:tc>
        <w:tc>
          <w:tcPr>
            <w:tcW w:w="992" w:type="dxa"/>
          </w:tcPr>
          <w:p w:rsidR="00FF3FEF" w:rsidRDefault="00CA65C1">
            <w:pPr>
              <w:tabs>
                <w:tab w:val="decimal" w:pos="261"/>
              </w:tabs>
              <w:jc w:val="center"/>
              <w:rPr>
                <w:rFonts w:ascii="Times New Roman" w:hAnsi="Times New Roman"/>
                <w:sz w:val="14"/>
              </w:rPr>
            </w:pPr>
            <w:r>
              <w:rPr>
                <w:rFonts w:ascii="Times New Roman" w:hAnsi="Times New Roman"/>
                <w:sz w:val="14"/>
              </w:rPr>
              <w:t>59% - 62%</w:t>
            </w:r>
          </w:p>
        </w:tc>
        <w:tc>
          <w:tcPr>
            <w:tcW w:w="1134" w:type="dxa"/>
          </w:tcPr>
          <w:p w:rsidR="00FF3FEF" w:rsidRDefault="00CA65C1">
            <w:pPr>
              <w:tabs>
                <w:tab w:val="decimal" w:pos="261"/>
              </w:tabs>
              <w:jc w:val="center"/>
              <w:rPr>
                <w:rFonts w:ascii="Times New Roman" w:hAnsi="Times New Roman"/>
                <w:sz w:val="14"/>
              </w:rPr>
            </w:pPr>
            <w:r>
              <w:rPr>
                <w:rFonts w:ascii="Times New Roman" w:hAnsi="Times New Roman"/>
                <w:sz w:val="14"/>
              </w:rPr>
              <w:t>2.75% – 4%</w:t>
            </w:r>
          </w:p>
        </w:tc>
      </w:tr>
      <w:tr w:rsidR="00FF3FEF">
        <w:tc>
          <w:tcPr>
            <w:tcW w:w="2235" w:type="dxa"/>
            <w:tcBorders>
              <w:bottom w:val="single" w:sz="4" w:space="0" w:color="auto"/>
            </w:tcBorders>
          </w:tcPr>
          <w:p w:rsidR="00FF3FEF" w:rsidRDefault="00FF3FEF">
            <w:pPr>
              <w:jc w:val="both"/>
              <w:rPr>
                <w:rFonts w:ascii="Times New Roman" w:hAnsi="Times New Roman"/>
                <w:sz w:val="14"/>
              </w:rPr>
            </w:pPr>
          </w:p>
        </w:tc>
        <w:tc>
          <w:tcPr>
            <w:tcW w:w="850" w:type="dxa"/>
            <w:tcBorders>
              <w:bottom w:val="single" w:sz="4" w:space="0" w:color="auto"/>
            </w:tcBorders>
          </w:tcPr>
          <w:p w:rsidR="00FF3FEF" w:rsidRDefault="00FF3FEF">
            <w:pPr>
              <w:tabs>
                <w:tab w:val="decimal" w:pos="676"/>
              </w:tabs>
              <w:jc w:val="both"/>
              <w:rPr>
                <w:rFonts w:ascii="Times New Roman" w:hAnsi="Times New Roman"/>
                <w:b/>
                <w:bCs/>
                <w:sz w:val="14"/>
              </w:rPr>
            </w:pPr>
          </w:p>
        </w:tc>
        <w:tc>
          <w:tcPr>
            <w:tcW w:w="851" w:type="dxa"/>
            <w:tcBorders>
              <w:bottom w:val="single" w:sz="4" w:space="0" w:color="auto"/>
            </w:tcBorders>
          </w:tcPr>
          <w:p w:rsidR="00FF3FEF" w:rsidRDefault="00FF3FEF">
            <w:pPr>
              <w:tabs>
                <w:tab w:val="decimal" w:pos="676"/>
              </w:tabs>
              <w:jc w:val="both"/>
              <w:rPr>
                <w:rFonts w:ascii="Times New Roman" w:hAnsi="Times New Roman"/>
                <w:b/>
                <w:bCs/>
                <w:sz w:val="14"/>
              </w:rPr>
            </w:pPr>
          </w:p>
        </w:tc>
        <w:tc>
          <w:tcPr>
            <w:tcW w:w="1134" w:type="dxa"/>
            <w:tcBorders>
              <w:bottom w:val="single" w:sz="4" w:space="0" w:color="auto"/>
            </w:tcBorders>
          </w:tcPr>
          <w:p w:rsidR="00FF3FEF" w:rsidRDefault="00FF3FEF">
            <w:pPr>
              <w:tabs>
                <w:tab w:val="decimal" w:pos="676"/>
              </w:tabs>
              <w:jc w:val="both"/>
              <w:rPr>
                <w:rFonts w:ascii="Times New Roman" w:hAnsi="Times New Roman"/>
                <w:b/>
                <w:bCs/>
                <w:sz w:val="14"/>
              </w:rPr>
            </w:pPr>
          </w:p>
        </w:tc>
        <w:tc>
          <w:tcPr>
            <w:tcW w:w="1134" w:type="dxa"/>
            <w:tcBorders>
              <w:bottom w:val="single" w:sz="4" w:space="0" w:color="auto"/>
            </w:tcBorders>
          </w:tcPr>
          <w:p w:rsidR="00FF3FEF" w:rsidRDefault="00FF3FEF">
            <w:pPr>
              <w:tabs>
                <w:tab w:val="decimal" w:pos="676"/>
              </w:tabs>
              <w:jc w:val="both"/>
              <w:rPr>
                <w:rFonts w:ascii="Times New Roman" w:hAnsi="Times New Roman"/>
                <w:b/>
                <w:bCs/>
                <w:sz w:val="14"/>
              </w:rPr>
            </w:pPr>
          </w:p>
        </w:tc>
        <w:tc>
          <w:tcPr>
            <w:tcW w:w="850" w:type="dxa"/>
            <w:tcBorders>
              <w:bottom w:val="single" w:sz="4" w:space="0" w:color="auto"/>
            </w:tcBorders>
          </w:tcPr>
          <w:p w:rsidR="00FF3FEF" w:rsidRDefault="00FF3FEF">
            <w:pPr>
              <w:tabs>
                <w:tab w:val="decimal" w:pos="676"/>
              </w:tabs>
              <w:jc w:val="both"/>
              <w:rPr>
                <w:rFonts w:ascii="Times New Roman" w:hAnsi="Times New Roman"/>
                <w:sz w:val="14"/>
              </w:rPr>
            </w:pPr>
          </w:p>
        </w:tc>
        <w:tc>
          <w:tcPr>
            <w:tcW w:w="851" w:type="dxa"/>
            <w:tcBorders>
              <w:bottom w:val="single" w:sz="4" w:space="0" w:color="auto"/>
            </w:tcBorders>
          </w:tcPr>
          <w:p w:rsidR="00FF3FEF" w:rsidRDefault="00FF3FEF">
            <w:pPr>
              <w:tabs>
                <w:tab w:val="decimal" w:pos="601"/>
              </w:tabs>
              <w:ind w:right="-108"/>
              <w:jc w:val="both"/>
              <w:rPr>
                <w:rFonts w:ascii="Times New Roman" w:hAnsi="Times New Roman"/>
                <w:sz w:val="14"/>
              </w:rPr>
            </w:pPr>
          </w:p>
        </w:tc>
        <w:tc>
          <w:tcPr>
            <w:tcW w:w="992" w:type="dxa"/>
            <w:tcBorders>
              <w:bottom w:val="single" w:sz="4" w:space="0" w:color="auto"/>
            </w:tcBorders>
          </w:tcPr>
          <w:p w:rsidR="00FF3FEF" w:rsidRDefault="00FF3FEF">
            <w:pPr>
              <w:tabs>
                <w:tab w:val="decimal" w:pos="676"/>
              </w:tabs>
              <w:jc w:val="both"/>
              <w:rPr>
                <w:rFonts w:ascii="Times New Roman" w:hAnsi="Times New Roman"/>
                <w:sz w:val="14"/>
              </w:rPr>
            </w:pPr>
          </w:p>
        </w:tc>
        <w:tc>
          <w:tcPr>
            <w:tcW w:w="1134" w:type="dxa"/>
            <w:tcBorders>
              <w:bottom w:val="single" w:sz="4" w:space="0" w:color="auto"/>
            </w:tcBorders>
          </w:tcPr>
          <w:p w:rsidR="00FF3FEF" w:rsidRDefault="00FF3FEF">
            <w:pPr>
              <w:tabs>
                <w:tab w:val="decimal" w:pos="676"/>
              </w:tabs>
              <w:jc w:val="both"/>
              <w:rPr>
                <w:rFonts w:ascii="Times New Roman" w:hAnsi="Times New Roman"/>
                <w:sz w:val="14"/>
              </w:rPr>
            </w:pPr>
          </w:p>
        </w:tc>
      </w:tr>
      <w:tr w:rsidR="00FF3FEF">
        <w:tc>
          <w:tcPr>
            <w:tcW w:w="2235" w:type="dxa"/>
            <w:tcBorders>
              <w:top w:val="single" w:sz="4" w:space="0" w:color="auto"/>
              <w:bottom w:val="double" w:sz="4" w:space="0" w:color="auto"/>
            </w:tcBorders>
          </w:tcPr>
          <w:p w:rsidR="00FF3FEF" w:rsidRDefault="00CA65C1">
            <w:pPr>
              <w:jc w:val="both"/>
              <w:rPr>
                <w:rFonts w:ascii="Times New Roman" w:hAnsi="Times New Roman"/>
                <w:sz w:val="14"/>
              </w:rPr>
            </w:pPr>
            <w:r>
              <w:rPr>
                <w:rFonts w:ascii="Times New Roman" w:hAnsi="Times New Roman"/>
                <w:sz w:val="14"/>
              </w:rPr>
              <w:t>Total</w:t>
            </w:r>
          </w:p>
        </w:tc>
        <w:tc>
          <w:tcPr>
            <w:tcW w:w="850" w:type="dxa"/>
            <w:tcBorders>
              <w:top w:val="single" w:sz="4" w:space="0" w:color="auto"/>
              <w:bottom w:val="double" w:sz="4" w:space="0" w:color="auto"/>
            </w:tcBorders>
          </w:tcPr>
          <w:p w:rsidR="00FF3FEF" w:rsidRDefault="00CA65C1">
            <w:pPr>
              <w:tabs>
                <w:tab w:val="decimal" w:pos="676"/>
              </w:tabs>
              <w:jc w:val="both"/>
              <w:rPr>
                <w:rFonts w:ascii="Times New Roman" w:hAnsi="Times New Roman"/>
                <w:b/>
                <w:bCs/>
                <w:sz w:val="14"/>
              </w:rPr>
            </w:pPr>
            <w:r>
              <w:rPr>
                <w:rFonts w:ascii="Times New Roman" w:hAnsi="Times New Roman"/>
                <w:b/>
                <w:bCs/>
                <w:sz w:val="14"/>
              </w:rPr>
              <w:t>292,979</w:t>
            </w:r>
          </w:p>
        </w:tc>
        <w:tc>
          <w:tcPr>
            <w:tcW w:w="851" w:type="dxa"/>
            <w:tcBorders>
              <w:top w:val="single" w:sz="4" w:space="0" w:color="auto"/>
              <w:bottom w:val="double" w:sz="4" w:space="0" w:color="auto"/>
            </w:tcBorders>
          </w:tcPr>
          <w:p w:rsidR="00FF3FEF" w:rsidRDefault="00CA65C1">
            <w:pPr>
              <w:tabs>
                <w:tab w:val="decimal" w:pos="676"/>
              </w:tabs>
              <w:jc w:val="both"/>
              <w:rPr>
                <w:rFonts w:ascii="Times New Roman" w:hAnsi="Times New Roman"/>
                <w:b/>
                <w:bCs/>
                <w:sz w:val="14"/>
              </w:rPr>
            </w:pPr>
            <w:r>
              <w:rPr>
                <w:rFonts w:ascii="Times New Roman" w:hAnsi="Times New Roman"/>
                <w:b/>
                <w:bCs/>
                <w:sz w:val="14"/>
              </w:rPr>
              <w:t>1,503,538</w:t>
            </w:r>
          </w:p>
        </w:tc>
        <w:tc>
          <w:tcPr>
            <w:tcW w:w="1134" w:type="dxa"/>
            <w:tcBorders>
              <w:top w:val="single" w:sz="4" w:space="0" w:color="auto"/>
              <w:bottom w:val="double" w:sz="4" w:space="0" w:color="auto"/>
            </w:tcBorders>
          </w:tcPr>
          <w:p w:rsidR="00FF3FEF" w:rsidRDefault="00FF3FEF">
            <w:pPr>
              <w:tabs>
                <w:tab w:val="decimal" w:pos="676"/>
              </w:tabs>
              <w:jc w:val="both"/>
              <w:rPr>
                <w:rFonts w:ascii="Times New Roman" w:hAnsi="Times New Roman"/>
                <w:b/>
                <w:bCs/>
                <w:sz w:val="14"/>
              </w:rPr>
            </w:pPr>
          </w:p>
        </w:tc>
        <w:tc>
          <w:tcPr>
            <w:tcW w:w="1134" w:type="dxa"/>
            <w:tcBorders>
              <w:top w:val="single" w:sz="4" w:space="0" w:color="auto"/>
              <w:bottom w:val="double" w:sz="4" w:space="0" w:color="auto"/>
            </w:tcBorders>
          </w:tcPr>
          <w:p w:rsidR="00FF3FEF" w:rsidRDefault="00FF3FEF">
            <w:pPr>
              <w:tabs>
                <w:tab w:val="decimal" w:pos="676"/>
              </w:tabs>
              <w:jc w:val="both"/>
              <w:rPr>
                <w:rFonts w:ascii="Times New Roman" w:hAnsi="Times New Roman"/>
                <w:b/>
                <w:bCs/>
                <w:sz w:val="14"/>
              </w:rPr>
            </w:pPr>
          </w:p>
        </w:tc>
        <w:tc>
          <w:tcPr>
            <w:tcW w:w="850" w:type="dxa"/>
            <w:tcBorders>
              <w:top w:val="single" w:sz="4" w:space="0" w:color="auto"/>
              <w:bottom w:val="double" w:sz="4" w:space="0" w:color="auto"/>
            </w:tcBorders>
          </w:tcPr>
          <w:p w:rsidR="00FF3FEF" w:rsidRDefault="00CA65C1">
            <w:pPr>
              <w:tabs>
                <w:tab w:val="decimal" w:pos="676"/>
              </w:tabs>
              <w:jc w:val="both"/>
              <w:rPr>
                <w:rFonts w:ascii="Times New Roman" w:hAnsi="Times New Roman"/>
                <w:sz w:val="14"/>
              </w:rPr>
            </w:pPr>
            <w:r>
              <w:rPr>
                <w:rFonts w:ascii="Times New Roman" w:hAnsi="Times New Roman"/>
                <w:sz w:val="14"/>
              </w:rPr>
              <w:t>655,659</w:t>
            </w:r>
          </w:p>
        </w:tc>
        <w:tc>
          <w:tcPr>
            <w:tcW w:w="851" w:type="dxa"/>
            <w:tcBorders>
              <w:top w:val="single" w:sz="4" w:space="0" w:color="auto"/>
              <w:bottom w:val="double" w:sz="4" w:space="0" w:color="auto"/>
            </w:tcBorders>
          </w:tcPr>
          <w:p w:rsidR="00FF3FEF" w:rsidRDefault="00CA65C1">
            <w:pPr>
              <w:tabs>
                <w:tab w:val="decimal" w:pos="601"/>
              </w:tabs>
              <w:ind w:right="-108"/>
              <w:jc w:val="both"/>
              <w:rPr>
                <w:rFonts w:ascii="Times New Roman" w:hAnsi="Times New Roman"/>
                <w:sz w:val="14"/>
              </w:rPr>
            </w:pPr>
            <w:r>
              <w:rPr>
                <w:rFonts w:ascii="Times New Roman" w:hAnsi="Times New Roman"/>
                <w:sz w:val="14"/>
              </w:rPr>
              <w:t>689,188</w:t>
            </w:r>
          </w:p>
        </w:tc>
        <w:tc>
          <w:tcPr>
            <w:tcW w:w="992" w:type="dxa"/>
            <w:tcBorders>
              <w:top w:val="single" w:sz="4" w:space="0" w:color="auto"/>
              <w:bottom w:val="double" w:sz="4" w:space="0" w:color="auto"/>
            </w:tcBorders>
          </w:tcPr>
          <w:p w:rsidR="00FF3FEF" w:rsidRDefault="00FF3FEF">
            <w:pPr>
              <w:tabs>
                <w:tab w:val="decimal" w:pos="676"/>
              </w:tabs>
              <w:jc w:val="both"/>
              <w:rPr>
                <w:rFonts w:ascii="Times New Roman" w:hAnsi="Times New Roman"/>
                <w:sz w:val="14"/>
              </w:rPr>
            </w:pPr>
          </w:p>
        </w:tc>
        <w:tc>
          <w:tcPr>
            <w:tcW w:w="1134" w:type="dxa"/>
            <w:tcBorders>
              <w:top w:val="single" w:sz="4" w:space="0" w:color="auto"/>
              <w:bottom w:val="double" w:sz="4" w:space="0" w:color="auto"/>
            </w:tcBorders>
          </w:tcPr>
          <w:p w:rsidR="00FF3FEF" w:rsidRDefault="00FF3FEF">
            <w:pPr>
              <w:tabs>
                <w:tab w:val="decimal" w:pos="676"/>
              </w:tabs>
              <w:jc w:val="both"/>
              <w:rPr>
                <w:rFonts w:ascii="Times New Roman" w:hAnsi="Times New Roman"/>
                <w:sz w:val="14"/>
              </w:rPr>
            </w:pPr>
          </w:p>
        </w:tc>
      </w:tr>
    </w:tbl>
    <w:p w:rsidR="00FF3FEF" w:rsidRDefault="00FF3FEF">
      <w:pPr>
        <w:jc w:val="both"/>
        <w:rPr>
          <w:rFonts w:ascii="Times New Roman" w:hAnsi="Times New Roman"/>
          <w:sz w:val="20"/>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tabs>
          <w:tab w:val="left" w:pos="720"/>
          <w:tab w:val="left" w:pos="1584"/>
        </w:tabs>
        <w:jc w:val="both"/>
      </w:pPr>
    </w:p>
    <w:p w:rsidR="00FF3FEF" w:rsidRDefault="00CA65C1">
      <w:pPr>
        <w:tabs>
          <w:tab w:val="left" w:pos="720"/>
          <w:tab w:val="left" w:pos="1584"/>
        </w:tabs>
        <w:jc w:val="both"/>
        <w:rPr>
          <w:rFonts w:ascii="Times New Roman" w:hAnsi="Times New Roman"/>
          <w:b/>
          <w:bCs/>
          <w:sz w:val="20"/>
        </w:rPr>
      </w:pPr>
      <w:r>
        <w:br w:type="page"/>
      </w:r>
      <w:r>
        <w:rPr>
          <w:rFonts w:ascii="Times New Roman" w:hAnsi="Times New Roman"/>
          <w:b/>
          <w:bCs/>
          <w:sz w:val="20"/>
        </w:rPr>
        <w:t xml:space="preserve">5.          RESERVE DEPOSITS AT THE CENTRAL BANK </w:t>
      </w:r>
    </w:p>
    <w:p w:rsidR="00FF3FEF" w:rsidRDefault="00FF3FEF">
      <w:pPr>
        <w:pStyle w:val="001normalbold"/>
        <w:spacing w:before="0" w:after="0"/>
        <w:rPr>
          <w:rFonts w:ascii="Times New Roman" w:eastAsia="Times New Roman" w:hAnsi="Times New Roman" w:cs="Times New Roman"/>
        </w:rPr>
      </w:pPr>
    </w:p>
    <w:tbl>
      <w:tblPr>
        <w:tblW w:w="0" w:type="auto"/>
        <w:tblInd w:w="108" w:type="dxa"/>
        <w:tblLayout w:type="fixed"/>
        <w:tblLook w:val="0000" w:firstRow="0" w:lastRow="0" w:firstColumn="0" w:lastColumn="0" w:noHBand="0" w:noVBand="0"/>
      </w:tblPr>
      <w:tblGrid>
        <w:gridCol w:w="6096"/>
        <w:gridCol w:w="1417"/>
        <w:gridCol w:w="1559"/>
      </w:tblGrid>
      <w:tr w:rsidR="00FF3FEF">
        <w:trPr>
          <w:trHeight w:val="70"/>
        </w:trPr>
        <w:tc>
          <w:tcPr>
            <w:tcW w:w="6096" w:type="dxa"/>
            <w:tcBorders>
              <w:top w:val="single" w:sz="4" w:space="0" w:color="auto"/>
              <w:bottom w:val="single" w:sz="4" w:space="0" w:color="auto"/>
            </w:tcBorders>
          </w:tcPr>
          <w:p w:rsidR="00FF3FEF" w:rsidRDefault="00FF3FEF">
            <w:pPr>
              <w:ind w:left="342" w:hanging="342"/>
              <w:rPr>
                <w:rFonts w:ascii="Times New Roman" w:hAnsi="Times New Roman"/>
                <w:sz w:val="20"/>
              </w:rPr>
            </w:pPr>
          </w:p>
        </w:tc>
        <w:tc>
          <w:tcPr>
            <w:tcW w:w="1417" w:type="dxa"/>
            <w:tcBorders>
              <w:top w:val="single" w:sz="4" w:space="0" w:color="auto"/>
              <w:bottom w:val="single" w:sz="4" w:space="0" w:color="auto"/>
            </w:tcBorders>
          </w:tcPr>
          <w:p w:rsidR="00FF3FEF" w:rsidRDefault="00CA65C1">
            <w:pPr>
              <w:jc w:val="center"/>
              <w:rPr>
                <w:rFonts w:ascii="Times New Roman" w:hAnsi="Times New Roman"/>
                <w:b/>
                <w:bCs/>
                <w:sz w:val="20"/>
                <w:highlight w:val="yellow"/>
              </w:rPr>
            </w:pPr>
            <w:r>
              <w:rPr>
                <w:rFonts w:ascii="Times New Roman" w:hAnsi="Times New Roman"/>
                <w:b/>
                <w:bCs/>
                <w:sz w:val="20"/>
              </w:rPr>
              <w:t>2002</w:t>
            </w:r>
          </w:p>
        </w:tc>
        <w:tc>
          <w:tcPr>
            <w:tcW w:w="1559" w:type="dxa"/>
            <w:tcBorders>
              <w:top w:val="single" w:sz="4" w:space="0" w:color="auto"/>
              <w:bottom w:val="single" w:sz="4" w:space="0" w:color="auto"/>
            </w:tcBorders>
          </w:tcPr>
          <w:p w:rsidR="00FF3FEF" w:rsidRDefault="00CA65C1">
            <w:pPr>
              <w:jc w:val="center"/>
              <w:rPr>
                <w:rFonts w:ascii="Times New Roman" w:hAnsi="Times New Roman"/>
                <w:sz w:val="20"/>
                <w:highlight w:val="yellow"/>
              </w:rPr>
            </w:pPr>
            <w:r>
              <w:rPr>
                <w:rFonts w:ascii="Times New Roman" w:hAnsi="Times New Roman"/>
                <w:snapToGrid w:val="0"/>
                <w:color w:val="000000"/>
                <w:sz w:val="20"/>
              </w:rPr>
              <w:t>2001</w:t>
            </w:r>
          </w:p>
        </w:tc>
      </w:tr>
      <w:tr w:rsidR="00FF3FEF">
        <w:tc>
          <w:tcPr>
            <w:tcW w:w="6096" w:type="dxa"/>
            <w:tcBorders>
              <w:top w:val="single" w:sz="4" w:space="0" w:color="auto"/>
            </w:tcBorders>
          </w:tcPr>
          <w:p w:rsidR="00FF3FEF" w:rsidRDefault="00FF3FEF">
            <w:pPr>
              <w:ind w:left="342" w:hanging="342"/>
              <w:rPr>
                <w:rFonts w:ascii="Times New Roman" w:hAnsi="Times New Roman"/>
                <w:sz w:val="20"/>
              </w:rPr>
            </w:pPr>
          </w:p>
        </w:tc>
        <w:tc>
          <w:tcPr>
            <w:tcW w:w="1417" w:type="dxa"/>
            <w:tcBorders>
              <w:top w:val="single" w:sz="4" w:space="0" w:color="auto"/>
            </w:tcBorders>
          </w:tcPr>
          <w:p w:rsidR="00FF3FEF" w:rsidRDefault="00FF3FEF">
            <w:pPr>
              <w:jc w:val="right"/>
              <w:rPr>
                <w:rFonts w:ascii="Times New Roman" w:hAnsi="Times New Roman"/>
                <w:b/>
                <w:bCs/>
                <w:sz w:val="20"/>
              </w:rPr>
            </w:pPr>
          </w:p>
        </w:tc>
        <w:tc>
          <w:tcPr>
            <w:tcW w:w="1559" w:type="dxa"/>
            <w:tcBorders>
              <w:top w:val="single" w:sz="4" w:space="0" w:color="auto"/>
            </w:tcBorders>
          </w:tcPr>
          <w:p w:rsidR="00FF3FEF" w:rsidRDefault="00FF3FEF">
            <w:pPr>
              <w:jc w:val="right"/>
              <w:rPr>
                <w:rFonts w:ascii="Times New Roman" w:hAnsi="Times New Roman"/>
                <w:sz w:val="20"/>
              </w:rPr>
            </w:pPr>
          </w:p>
        </w:tc>
      </w:tr>
      <w:tr w:rsidR="00FF3FEF">
        <w:tc>
          <w:tcPr>
            <w:tcW w:w="6096" w:type="dxa"/>
          </w:tcPr>
          <w:p w:rsidR="00FF3FEF" w:rsidRDefault="00CA65C1">
            <w:pPr>
              <w:ind w:left="34" w:hanging="34"/>
              <w:rPr>
                <w:rFonts w:ascii="Times New Roman" w:hAnsi="Times New Roman"/>
                <w:sz w:val="20"/>
              </w:rPr>
            </w:pPr>
            <w:r>
              <w:rPr>
                <w:rFonts w:ascii="Times New Roman" w:hAnsi="Times New Roman"/>
                <w:sz w:val="20"/>
              </w:rPr>
              <w:t xml:space="preserve">- Turkish lira </w:t>
            </w:r>
          </w:p>
        </w:tc>
        <w:tc>
          <w:tcPr>
            <w:tcW w:w="1417" w:type="dxa"/>
          </w:tcPr>
          <w:p w:rsidR="00FF3FEF" w:rsidRDefault="00CA65C1">
            <w:pPr>
              <w:ind w:right="175"/>
              <w:jc w:val="right"/>
              <w:rPr>
                <w:rFonts w:ascii="Times New Roman" w:hAnsi="Times New Roman"/>
                <w:b/>
                <w:bCs/>
                <w:sz w:val="20"/>
              </w:rPr>
            </w:pPr>
            <w:r>
              <w:rPr>
                <w:rFonts w:ascii="Times New Roman" w:hAnsi="Times New Roman"/>
                <w:b/>
                <w:bCs/>
                <w:sz w:val="20"/>
              </w:rPr>
              <w:t>10,162</w:t>
            </w:r>
          </w:p>
        </w:tc>
        <w:tc>
          <w:tcPr>
            <w:tcW w:w="1559" w:type="dxa"/>
          </w:tcPr>
          <w:p w:rsidR="00FF3FEF" w:rsidRDefault="00CA65C1">
            <w:pPr>
              <w:ind w:right="175"/>
              <w:jc w:val="right"/>
              <w:rPr>
                <w:rFonts w:ascii="Times New Roman" w:hAnsi="Times New Roman"/>
                <w:sz w:val="20"/>
              </w:rPr>
            </w:pPr>
            <w:r>
              <w:rPr>
                <w:rFonts w:ascii="Times New Roman" w:hAnsi="Times New Roman"/>
                <w:sz w:val="20"/>
              </w:rPr>
              <w:t>9,803</w:t>
            </w:r>
          </w:p>
        </w:tc>
      </w:tr>
      <w:tr w:rsidR="00FF3FEF">
        <w:tc>
          <w:tcPr>
            <w:tcW w:w="6096" w:type="dxa"/>
          </w:tcPr>
          <w:p w:rsidR="00FF3FEF" w:rsidRDefault="00CA65C1">
            <w:pPr>
              <w:ind w:left="34" w:hanging="34"/>
              <w:rPr>
                <w:rFonts w:ascii="Times New Roman" w:hAnsi="Times New Roman"/>
                <w:sz w:val="20"/>
              </w:rPr>
            </w:pPr>
            <w:r>
              <w:rPr>
                <w:rFonts w:ascii="Times New Roman" w:hAnsi="Times New Roman"/>
                <w:sz w:val="20"/>
              </w:rPr>
              <w:t xml:space="preserve">- Foreign </w:t>
            </w:r>
            <w:r>
              <w:rPr>
                <w:rFonts w:ascii="Times New Roman" w:hAnsi="Times New Roman"/>
                <w:sz w:val="20"/>
              </w:rPr>
              <w:t>currency</w:t>
            </w:r>
          </w:p>
        </w:tc>
        <w:tc>
          <w:tcPr>
            <w:tcW w:w="1417" w:type="dxa"/>
          </w:tcPr>
          <w:p w:rsidR="00FF3FEF" w:rsidRDefault="00CA65C1">
            <w:pPr>
              <w:ind w:right="175"/>
              <w:jc w:val="right"/>
              <w:rPr>
                <w:rFonts w:ascii="Times New Roman" w:hAnsi="Times New Roman"/>
                <w:b/>
                <w:bCs/>
                <w:sz w:val="20"/>
              </w:rPr>
            </w:pPr>
            <w:r>
              <w:rPr>
                <w:rFonts w:ascii="Times New Roman" w:hAnsi="Times New Roman"/>
                <w:b/>
                <w:bCs/>
                <w:sz w:val="20"/>
              </w:rPr>
              <w:t>122,910</w:t>
            </w:r>
          </w:p>
        </w:tc>
        <w:tc>
          <w:tcPr>
            <w:tcW w:w="1559" w:type="dxa"/>
          </w:tcPr>
          <w:p w:rsidR="00FF3FEF" w:rsidRDefault="00CA65C1">
            <w:pPr>
              <w:ind w:right="175"/>
              <w:jc w:val="right"/>
              <w:rPr>
                <w:rFonts w:ascii="Times New Roman" w:hAnsi="Times New Roman"/>
                <w:sz w:val="20"/>
              </w:rPr>
            </w:pPr>
            <w:r>
              <w:rPr>
                <w:rFonts w:ascii="Times New Roman" w:hAnsi="Times New Roman"/>
                <w:sz w:val="20"/>
              </w:rPr>
              <w:t>122,679</w:t>
            </w:r>
          </w:p>
        </w:tc>
      </w:tr>
      <w:tr w:rsidR="00FF3FEF">
        <w:tc>
          <w:tcPr>
            <w:tcW w:w="6096" w:type="dxa"/>
            <w:tcBorders>
              <w:bottom w:val="single" w:sz="4" w:space="0" w:color="auto"/>
            </w:tcBorders>
          </w:tcPr>
          <w:p w:rsidR="00FF3FEF" w:rsidRDefault="00FF3FEF">
            <w:pPr>
              <w:ind w:left="342" w:hanging="342"/>
              <w:rPr>
                <w:rFonts w:ascii="Times New Roman" w:hAnsi="Times New Roman"/>
                <w:sz w:val="20"/>
              </w:rPr>
            </w:pPr>
          </w:p>
        </w:tc>
        <w:tc>
          <w:tcPr>
            <w:tcW w:w="1417" w:type="dxa"/>
            <w:tcBorders>
              <w:bottom w:val="single" w:sz="4" w:space="0" w:color="auto"/>
            </w:tcBorders>
          </w:tcPr>
          <w:p w:rsidR="00FF3FEF" w:rsidRDefault="00FF3FEF">
            <w:pPr>
              <w:ind w:right="175"/>
              <w:jc w:val="right"/>
              <w:rPr>
                <w:rFonts w:ascii="Times New Roman" w:hAnsi="Times New Roman"/>
                <w:b/>
                <w:bCs/>
                <w:sz w:val="20"/>
              </w:rPr>
            </w:pPr>
          </w:p>
        </w:tc>
        <w:tc>
          <w:tcPr>
            <w:tcW w:w="1559" w:type="dxa"/>
            <w:tcBorders>
              <w:bottom w:val="single" w:sz="4" w:space="0" w:color="auto"/>
            </w:tcBorders>
          </w:tcPr>
          <w:p w:rsidR="00FF3FEF" w:rsidRDefault="00FF3FEF">
            <w:pPr>
              <w:ind w:right="175"/>
              <w:jc w:val="right"/>
              <w:rPr>
                <w:rFonts w:ascii="Times New Roman" w:hAnsi="Times New Roman"/>
                <w:sz w:val="20"/>
              </w:rPr>
            </w:pPr>
          </w:p>
        </w:tc>
      </w:tr>
      <w:tr w:rsidR="00FF3FEF">
        <w:tc>
          <w:tcPr>
            <w:tcW w:w="6096" w:type="dxa"/>
            <w:tcBorders>
              <w:top w:val="single" w:sz="4" w:space="0" w:color="auto"/>
              <w:bottom w:val="double" w:sz="4" w:space="0" w:color="auto"/>
            </w:tcBorders>
          </w:tcPr>
          <w:p w:rsidR="00FF3FEF" w:rsidRDefault="00CA65C1">
            <w:pPr>
              <w:ind w:left="342" w:hanging="342"/>
              <w:rPr>
                <w:rFonts w:ascii="Times New Roman" w:hAnsi="Times New Roman"/>
                <w:sz w:val="20"/>
              </w:rPr>
            </w:pPr>
            <w:r>
              <w:rPr>
                <w:rFonts w:ascii="Times New Roman" w:hAnsi="Times New Roman"/>
                <w:sz w:val="20"/>
              </w:rPr>
              <w:t>Total</w:t>
            </w:r>
          </w:p>
        </w:tc>
        <w:tc>
          <w:tcPr>
            <w:tcW w:w="1417" w:type="dxa"/>
            <w:tcBorders>
              <w:top w:val="single" w:sz="4" w:space="0" w:color="auto"/>
              <w:bottom w:val="double" w:sz="4" w:space="0" w:color="auto"/>
            </w:tcBorders>
          </w:tcPr>
          <w:p w:rsidR="00FF3FEF" w:rsidRDefault="00CA65C1">
            <w:pPr>
              <w:ind w:right="175"/>
              <w:jc w:val="right"/>
              <w:rPr>
                <w:rFonts w:ascii="Times New Roman" w:hAnsi="Times New Roman"/>
                <w:b/>
                <w:bCs/>
                <w:sz w:val="20"/>
              </w:rPr>
            </w:pPr>
            <w:r>
              <w:rPr>
                <w:rFonts w:ascii="Times New Roman" w:hAnsi="Times New Roman"/>
                <w:b/>
                <w:bCs/>
                <w:sz w:val="20"/>
              </w:rPr>
              <w:t>133,072</w:t>
            </w:r>
          </w:p>
        </w:tc>
        <w:tc>
          <w:tcPr>
            <w:tcW w:w="1559" w:type="dxa"/>
            <w:tcBorders>
              <w:top w:val="single" w:sz="4" w:space="0" w:color="auto"/>
              <w:bottom w:val="double" w:sz="4" w:space="0" w:color="auto"/>
            </w:tcBorders>
          </w:tcPr>
          <w:p w:rsidR="00FF3FEF" w:rsidRDefault="00CA65C1">
            <w:pPr>
              <w:ind w:right="175"/>
              <w:jc w:val="right"/>
              <w:rPr>
                <w:rFonts w:ascii="Times New Roman" w:hAnsi="Times New Roman"/>
                <w:sz w:val="20"/>
              </w:rPr>
            </w:pPr>
            <w:r>
              <w:rPr>
                <w:rFonts w:ascii="Times New Roman" w:hAnsi="Times New Roman"/>
                <w:sz w:val="20"/>
              </w:rPr>
              <w:t>132,482</w:t>
            </w:r>
          </w:p>
        </w:tc>
      </w:tr>
    </w:tbl>
    <w:p w:rsidR="00FF3FEF" w:rsidRDefault="00FF3FEF">
      <w:pPr>
        <w:pStyle w:val="001normalbold"/>
        <w:spacing w:before="0" w:after="0"/>
        <w:rPr>
          <w:rFonts w:ascii="Times New Roman" w:eastAsia="Times New Roman" w:hAnsi="Times New Roman" w:cs="Times New Roman"/>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According to the regulations of the Central Bank of Turkish Republic (the Central Bank), banks are o</w:t>
      </w:r>
      <w:r>
        <w:rPr>
          <w:rFonts w:ascii="Times New Roman" w:hAnsi="Times New Roman"/>
          <w:sz w:val="20"/>
        </w:rPr>
        <w:t xml:space="preserve">bliged to reserve a certain portion of their deposits other than interbank deposits.  Such reserves are deposited with the Central Bank.  </w:t>
      </w:r>
    </w:p>
    <w:p w:rsidR="00FF3FEF" w:rsidRDefault="00FF3FEF">
      <w:pPr>
        <w:tabs>
          <w:tab w:val="left" w:pos="720"/>
          <w:tab w:val="left" w:pos="1584"/>
          <w:tab w:val="left" w:pos="6192"/>
          <w:tab w:val="left" w:pos="7488"/>
          <w:tab w:val="left" w:pos="8784"/>
        </w:tabs>
        <w:jc w:val="both"/>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As of December 31, 2002, reserve deposit rates applicable for Turkish lira deposits were 6% (2001- 4%) and 11% (2001</w:t>
      </w:r>
      <w:r>
        <w:rPr>
          <w:rFonts w:ascii="Times New Roman" w:hAnsi="Times New Roman"/>
          <w:sz w:val="20"/>
        </w:rPr>
        <w:t>- 11%) for foreign currency deposits.</w:t>
      </w:r>
    </w:p>
    <w:p w:rsidR="00FF3FEF" w:rsidRDefault="00FF3FEF">
      <w:pPr>
        <w:tabs>
          <w:tab w:val="left" w:pos="720"/>
          <w:tab w:val="left" w:pos="1584"/>
          <w:tab w:val="left" w:pos="6192"/>
          <w:tab w:val="left" w:pos="7488"/>
          <w:tab w:val="left" w:pos="8784"/>
        </w:tabs>
        <w:jc w:val="center"/>
        <w:rPr>
          <w:rFonts w:ascii="Times New Roman" w:hAnsi="Times New Roman"/>
          <w:sz w:val="20"/>
        </w:rPr>
      </w:pPr>
    </w:p>
    <w:p w:rsidR="00FF3FEF" w:rsidRDefault="00CA65C1">
      <w:pPr>
        <w:tabs>
          <w:tab w:val="left" w:pos="720"/>
          <w:tab w:val="left" w:pos="1584"/>
          <w:tab w:val="left" w:pos="6192"/>
          <w:tab w:val="left" w:pos="7488"/>
          <w:tab w:val="left" w:pos="8784"/>
        </w:tabs>
        <w:jc w:val="both"/>
        <w:rPr>
          <w:rFonts w:ascii="Times New Roman" w:hAnsi="Times New Roman"/>
          <w:sz w:val="20"/>
        </w:rPr>
      </w:pPr>
      <w:r>
        <w:rPr>
          <w:rFonts w:ascii="Times New Roman" w:hAnsi="Times New Roman"/>
          <w:sz w:val="20"/>
        </w:rPr>
        <w:t>Effective from August 2001 and 2002, the Central Bank has started to give interest for the Turkish lira and foreign currency reserves deposited, respectively. As of December 31, 2002, the interest rates applied for Tu</w:t>
      </w:r>
      <w:r>
        <w:rPr>
          <w:rFonts w:ascii="Times New Roman" w:hAnsi="Times New Roman"/>
          <w:sz w:val="20"/>
        </w:rPr>
        <w:t>rkish lira and foreign currency reserve deposits are 25% and 0.55 % (December 31, 2001 - 40% and 0%), respectively.</w:t>
      </w:r>
    </w:p>
    <w:p w:rsidR="00FF3FEF" w:rsidRDefault="00FF3FEF">
      <w:pPr>
        <w:jc w:val="both"/>
        <w:rPr>
          <w:rFonts w:ascii="Times New Roman" w:hAnsi="Times New Roman"/>
          <w:b/>
          <w:bCs/>
          <w:sz w:val="20"/>
        </w:rPr>
      </w:pPr>
    </w:p>
    <w:p w:rsidR="00FF3FEF" w:rsidRDefault="00FF3FEF">
      <w:pPr>
        <w:jc w:val="both"/>
        <w:rPr>
          <w:rFonts w:ascii="Times New Roman" w:hAnsi="Times New Roman"/>
          <w:b/>
          <w:bCs/>
          <w:sz w:val="20"/>
        </w:rPr>
      </w:pPr>
    </w:p>
    <w:p w:rsidR="00FF3FEF" w:rsidRDefault="00CA65C1">
      <w:pPr>
        <w:ind w:left="567" w:hanging="567"/>
        <w:jc w:val="both"/>
        <w:rPr>
          <w:rFonts w:ascii="Times New Roman" w:hAnsi="Times New Roman"/>
          <w:b/>
          <w:bCs/>
          <w:sz w:val="20"/>
        </w:rPr>
      </w:pPr>
      <w:r>
        <w:rPr>
          <w:rFonts w:ascii="Times New Roman" w:hAnsi="Times New Roman"/>
          <w:b/>
          <w:bCs/>
          <w:sz w:val="20"/>
        </w:rPr>
        <w:t>6.</w:t>
      </w:r>
      <w:r>
        <w:rPr>
          <w:rFonts w:ascii="Times New Roman" w:hAnsi="Times New Roman"/>
          <w:b/>
          <w:bCs/>
          <w:sz w:val="20"/>
        </w:rPr>
        <w:tab/>
        <w:t>INVESTMENTS IN SECURITIES</w:t>
      </w:r>
    </w:p>
    <w:p w:rsidR="00FF3FEF" w:rsidRDefault="00FF3FEF">
      <w:pPr>
        <w:pStyle w:val="000normal"/>
        <w:spacing w:before="0" w:after="0" w:afterAutospacing="0"/>
        <w:rPr>
          <w:rFonts w:ascii="Times New Roman" w:eastAsia="Times New Roman" w:hAnsi="Times New Roman" w:cs="Times New Roman"/>
        </w:rPr>
      </w:pPr>
    </w:p>
    <w:p w:rsidR="00FF3FEF" w:rsidRDefault="00CA65C1">
      <w:pPr>
        <w:pStyle w:val="001normalbold"/>
        <w:spacing w:before="0" w:after="0"/>
        <w:rPr>
          <w:rFonts w:ascii="Times New Roman" w:eastAsia="Times New Roman" w:hAnsi="Times New Roman" w:cs="Times New Roman"/>
        </w:rPr>
      </w:pPr>
      <w:r>
        <w:rPr>
          <w:rFonts w:ascii="Times New Roman" w:eastAsia="Times New Roman" w:hAnsi="Times New Roman" w:cs="Times New Roman"/>
        </w:rPr>
        <w:t>Trading Securities:</w:t>
      </w:r>
    </w:p>
    <w:p w:rsidR="00FF3FEF" w:rsidRDefault="00FF3FEF">
      <w:pPr>
        <w:jc w:val="both"/>
        <w:rPr>
          <w:rFonts w:ascii="Times New Roman" w:hAnsi="Times New Roman"/>
          <w:sz w:val="20"/>
        </w:rPr>
      </w:pPr>
    </w:p>
    <w:tbl>
      <w:tblPr>
        <w:tblW w:w="6521" w:type="dxa"/>
        <w:tblInd w:w="108" w:type="dxa"/>
        <w:tblLook w:val="0000" w:firstRow="0" w:lastRow="0" w:firstColumn="0" w:lastColumn="0" w:noHBand="0" w:noVBand="0"/>
      </w:tblPr>
      <w:tblGrid>
        <w:gridCol w:w="3903"/>
        <w:gridCol w:w="1309"/>
        <w:gridCol w:w="1309"/>
      </w:tblGrid>
      <w:tr w:rsidR="00FF3FEF">
        <w:trPr>
          <w:trHeight w:val="113"/>
        </w:trPr>
        <w:tc>
          <w:tcPr>
            <w:tcW w:w="4253" w:type="dxa"/>
            <w:tcBorders>
              <w:top w:val="single" w:sz="4" w:space="0" w:color="auto"/>
              <w:bottom w:val="single" w:sz="4" w:space="0" w:color="auto"/>
            </w:tcBorders>
          </w:tcPr>
          <w:p w:rsidR="00FF3FEF" w:rsidRDefault="00FF3FEF">
            <w:pPr>
              <w:pStyle w:val="Heading7"/>
              <w:jc w:val="center"/>
              <w:rPr>
                <w:rFonts w:ascii="Times New Roman" w:hAnsi="Times New Roman"/>
                <w:bCs/>
                <w:sz w:val="20"/>
              </w:rPr>
            </w:pPr>
          </w:p>
        </w:tc>
        <w:tc>
          <w:tcPr>
            <w:tcW w:w="1134" w:type="dxa"/>
            <w:tcBorders>
              <w:top w:val="single" w:sz="4" w:space="0" w:color="auto"/>
              <w:bottom w:val="single" w:sz="4" w:space="0" w:color="auto"/>
            </w:tcBorders>
          </w:tcPr>
          <w:p w:rsidR="00FF3FEF" w:rsidRDefault="00CA65C1">
            <w:pPr>
              <w:pStyle w:val="Heading7"/>
              <w:jc w:val="center"/>
              <w:rPr>
                <w:rFonts w:ascii="Times New Roman" w:hAnsi="Times New Roman"/>
                <w:b w:val="0"/>
                <w:sz w:val="20"/>
              </w:rPr>
            </w:pPr>
            <w:r>
              <w:rPr>
                <w:rFonts w:ascii="Times New Roman" w:hAnsi="Times New Roman"/>
                <w:bCs/>
                <w:sz w:val="20"/>
              </w:rPr>
              <w:t>2002</w:t>
            </w:r>
          </w:p>
        </w:tc>
        <w:tc>
          <w:tcPr>
            <w:tcW w:w="1134" w:type="dxa"/>
            <w:tcBorders>
              <w:top w:val="single" w:sz="4" w:space="0" w:color="auto"/>
              <w:bottom w:val="single" w:sz="4" w:space="0" w:color="auto"/>
            </w:tcBorders>
          </w:tcPr>
          <w:p w:rsidR="00FF3FEF" w:rsidRDefault="00CA65C1">
            <w:pPr>
              <w:pStyle w:val="Heading7"/>
              <w:jc w:val="center"/>
              <w:rPr>
                <w:rFonts w:ascii="Times New Roman" w:hAnsi="Times New Roman"/>
                <w:b w:val="0"/>
                <w:sz w:val="20"/>
              </w:rPr>
            </w:pPr>
            <w:r>
              <w:rPr>
                <w:rFonts w:ascii="Times New Roman" w:hAnsi="Times New Roman"/>
                <w:b w:val="0"/>
                <w:sz w:val="20"/>
              </w:rPr>
              <w:t>2001</w:t>
            </w:r>
          </w:p>
        </w:tc>
      </w:tr>
      <w:tr w:rsidR="00FF3FEF">
        <w:trPr>
          <w:trHeight w:val="113"/>
        </w:trPr>
        <w:tc>
          <w:tcPr>
            <w:tcW w:w="4253" w:type="dxa"/>
            <w:tcBorders>
              <w:top w:val="single" w:sz="4" w:space="0" w:color="auto"/>
              <w:bottom w:val="single" w:sz="4" w:space="0" w:color="auto"/>
            </w:tcBorders>
          </w:tcPr>
          <w:p w:rsidR="00FF3FEF" w:rsidRDefault="00FF3FEF">
            <w:pPr>
              <w:pStyle w:val="Heading7"/>
              <w:jc w:val="center"/>
              <w:rPr>
                <w:rFonts w:ascii="Times New Roman" w:hAnsi="Times New Roman"/>
                <w:bCs/>
                <w:sz w:val="20"/>
              </w:rPr>
            </w:pPr>
          </w:p>
        </w:tc>
        <w:tc>
          <w:tcPr>
            <w:tcW w:w="1134" w:type="dxa"/>
            <w:tcBorders>
              <w:top w:val="single" w:sz="4" w:space="0" w:color="auto"/>
              <w:bottom w:val="single" w:sz="4" w:space="0" w:color="auto"/>
            </w:tcBorders>
          </w:tcPr>
          <w:p w:rsidR="00FF3FEF" w:rsidRDefault="00CA65C1">
            <w:pPr>
              <w:pStyle w:val="Heading7"/>
              <w:jc w:val="center"/>
              <w:rPr>
                <w:rFonts w:ascii="Times New Roman" w:hAnsi="Times New Roman"/>
                <w:bCs/>
                <w:sz w:val="20"/>
              </w:rPr>
            </w:pPr>
            <w:r>
              <w:rPr>
                <w:rFonts w:ascii="Times New Roman" w:hAnsi="Times New Roman"/>
                <w:bCs/>
                <w:sz w:val="20"/>
              </w:rPr>
              <w:t>Amount</w:t>
            </w:r>
          </w:p>
        </w:tc>
        <w:tc>
          <w:tcPr>
            <w:tcW w:w="1134" w:type="dxa"/>
            <w:tcBorders>
              <w:top w:val="single" w:sz="4" w:space="0" w:color="auto"/>
              <w:bottom w:val="single" w:sz="4" w:space="0" w:color="auto"/>
            </w:tcBorders>
          </w:tcPr>
          <w:p w:rsidR="00FF3FEF" w:rsidRDefault="00CA65C1">
            <w:pPr>
              <w:pStyle w:val="Heading7"/>
              <w:jc w:val="center"/>
              <w:rPr>
                <w:rFonts w:ascii="Times New Roman" w:hAnsi="Times New Roman"/>
                <w:b w:val="0"/>
                <w:sz w:val="20"/>
              </w:rPr>
            </w:pPr>
            <w:r>
              <w:rPr>
                <w:rFonts w:ascii="Times New Roman" w:hAnsi="Times New Roman"/>
                <w:b w:val="0"/>
                <w:sz w:val="20"/>
              </w:rPr>
              <w:t>Amount</w:t>
            </w:r>
          </w:p>
        </w:tc>
      </w:tr>
      <w:tr w:rsidR="00FF3FEF">
        <w:trPr>
          <w:trHeight w:val="113"/>
        </w:trPr>
        <w:tc>
          <w:tcPr>
            <w:tcW w:w="4253" w:type="dxa"/>
            <w:tcBorders>
              <w:top w:val="single" w:sz="4" w:space="0" w:color="auto"/>
            </w:tcBorders>
          </w:tcPr>
          <w:p w:rsidR="00FF3FEF" w:rsidRDefault="00FF3FEF">
            <w:pPr>
              <w:pStyle w:val="Heading7"/>
              <w:jc w:val="both"/>
              <w:rPr>
                <w:rFonts w:ascii="Times New Roman" w:hAnsi="Times New Roman"/>
                <w:bCs/>
                <w:sz w:val="20"/>
              </w:rPr>
            </w:pPr>
          </w:p>
        </w:tc>
        <w:tc>
          <w:tcPr>
            <w:tcW w:w="1134" w:type="dxa"/>
            <w:tcBorders>
              <w:top w:val="single" w:sz="4" w:space="0" w:color="auto"/>
            </w:tcBorders>
          </w:tcPr>
          <w:p w:rsidR="00FF3FEF" w:rsidRDefault="00FF3FEF">
            <w:pPr>
              <w:pStyle w:val="Heading7"/>
              <w:tabs>
                <w:tab w:val="decimal" w:pos="1168"/>
              </w:tabs>
              <w:jc w:val="both"/>
              <w:rPr>
                <w:rFonts w:ascii="Times New Roman" w:hAnsi="Times New Roman"/>
                <w:bCs/>
                <w:sz w:val="20"/>
              </w:rPr>
            </w:pPr>
          </w:p>
        </w:tc>
        <w:tc>
          <w:tcPr>
            <w:tcW w:w="1134" w:type="dxa"/>
            <w:tcBorders>
              <w:top w:val="single" w:sz="4" w:space="0" w:color="auto"/>
            </w:tcBorders>
          </w:tcPr>
          <w:p w:rsidR="00FF3FEF" w:rsidRDefault="00FF3FEF">
            <w:pPr>
              <w:pStyle w:val="Heading7"/>
              <w:tabs>
                <w:tab w:val="decimal" w:pos="1168"/>
              </w:tabs>
              <w:jc w:val="both"/>
              <w:rPr>
                <w:rFonts w:ascii="Times New Roman" w:hAnsi="Times New Roman"/>
                <w:b w:val="0"/>
                <w:sz w:val="20"/>
              </w:rPr>
            </w:pPr>
          </w:p>
        </w:tc>
      </w:tr>
      <w:tr w:rsidR="00FF3FEF">
        <w:trPr>
          <w:trHeight w:val="113"/>
        </w:trPr>
        <w:tc>
          <w:tcPr>
            <w:tcW w:w="4253" w:type="dxa"/>
          </w:tcPr>
          <w:p w:rsidR="00FF3FEF" w:rsidRDefault="00CA65C1">
            <w:pPr>
              <w:pStyle w:val="Heading7"/>
              <w:jc w:val="both"/>
              <w:rPr>
                <w:rFonts w:ascii="Times New Roman" w:hAnsi="Times New Roman"/>
                <w:bCs/>
                <w:sz w:val="20"/>
              </w:rPr>
            </w:pPr>
            <w:r>
              <w:rPr>
                <w:rFonts w:ascii="Times New Roman" w:hAnsi="Times New Roman"/>
                <w:bCs/>
                <w:sz w:val="20"/>
              </w:rPr>
              <w:t>Trading securities at fair value</w:t>
            </w:r>
          </w:p>
        </w:tc>
        <w:tc>
          <w:tcPr>
            <w:tcW w:w="1134" w:type="dxa"/>
          </w:tcPr>
          <w:p w:rsidR="00FF3FEF" w:rsidRDefault="00FF3FEF">
            <w:pPr>
              <w:pStyle w:val="Heading7"/>
              <w:tabs>
                <w:tab w:val="decimal" w:pos="742"/>
              </w:tabs>
              <w:rPr>
                <w:rFonts w:ascii="Times New Roman" w:hAnsi="Times New Roman"/>
                <w:bCs/>
                <w:sz w:val="20"/>
              </w:rPr>
            </w:pPr>
          </w:p>
        </w:tc>
        <w:tc>
          <w:tcPr>
            <w:tcW w:w="1134" w:type="dxa"/>
          </w:tcPr>
          <w:p w:rsidR="00FF3FEF" w:rsidRDefault="00FF3FEF">
            <w:pPr>
              <w:pStyle w:val="Heading7"/>
              <w:tabs>
                <w:tab w:val="decimal" w:pos="742"/>
              </w:tabs>
              <w:rPr>
                <w:rFonts w:ascii="Times New Roman" w:hAnsi="Times New Roman"/>
                <w:b w:val="0"/>
                <w:sz w:val="20"/>
              </w:rPr>
            </w:pPr>
          </w:p>
        </w:tc>
      </w:tr>
      <w:tr w:rsidR="00FF3FEF">
        <w:trPr>
          <w:trHeight w:val="113"/>
        </w:trPr>
        <w:tc>
          <w:tcPr>
            <w:tcW w:w="4253" w:type="dxa"/>
          </w:tcPr>
          <w:p w:rsidR="00FF3FEF" w:rsidRDefault="00FF3FEF">
            <w:pPr>
              <w:pStyle w:val="Heading7"/>
              <w:rPr>
                <w:sz w:val="20"/>
              </w:rPr>
            </w:pPr>
          </w:p>
        </w:tc>
        <w:tc>
          <w:tcPr>
            <w:tcW w:w="1134" w:type="dxa"/>
          </w:tcPr>
          <w:p w:rsidR="00FF3FEF" w:rsidRDefault="00FF3FEF">
            <w:pPr>
              <w:pStyle w:val="Heading7"/>
              <w:tabs>
                <w:tab w:val="decimal" w:pos="742"/>
              </w:tabs>
              <w:rPr>
                <w:sz w:val="20"/>
              </w:rPr>
            </w:pPr>
          </w:p>
        </w:tc>
        <w:tc>
          <w:tcPr>
            <w:tcW w:w="1134" w:type="dxa"/>
          </w:tcPr>
          <w:p w:rsidR="00FF3FEF" w:rsidRDefault="00FF3FEF">
            <w:pPr>
              <w:pStyle w:val="Heading7"/>
              <w:tabs>
                <w:tab w:val="decimal" w:pos="742"/>
              </w:tabs>
              <w:rPr>
                <w:b w:val="0"/>
                <w:sz w:val="20"/>
              </w:rPr>
            </w:pPr>
          </w:p>
        </w:tc>
      </w:tr>
      <w:tr w:rsidR="00FF3FEF">
        <w:trPr>
          <w:trHeight w:val="113"/>
        </w:trPr>
        <w:tc>
          <w:tcPr>
            <w:tcW w:w="4253" w:type="dxa"/>
          </w:tcPr>
          <w:p w:rsidR="00FF3FEF" w:rsidRDefault="00CA65C1">
            <w:pPr>
              <w:pStyle w:val="Heading7"/>
              <w:jc w:val="both"/>
              <w:rPr>
                <w:rFonts w:ascii="Times New Roman" w:hAnsi="Times New Roman"/>
                <w:bCs/>
                <w:sz w:val="20"/>
              </w:rPr>
            </w:pPr>
            <w:r>
              <w:rPr>
                <w:rFonts w:ascii="Times New Roman" w:hAnsi="Times New Roman"/>
                <w:bCs/>
                <w:sz w:val="20"/>
              </w:rPr>
              <w:t>Debt instrument</w:t>
            </w:r>
            <w:r>
              <w:rPr>
                <w:rFonts w:ascii="Times New Roman" w:hAnsi="Times New Roman"/>
                <w:bCs/>
                <w:sz w:val="20"/>
              </w:rPr>
              <w:t>s</w:t>
            </w:r>
          </w:p>
        </w:tc>
        <w:tc>
          <w:tcPr>
            <w:tcW w:w="1134" w:type="dxa"/>
          </w:tcPr>
          <w:p w:rsidR="00FF3FEF" w:rsidRDefault="00FF3FEF">
            <w:pPr>
              <w:pStyle w:val="Heading7"/>
              <w:tabs>
                <w:tab w:val="decimal" w:pos="742"/>
              </w:tabs>
              <w:rPr>
                <w:rFonts w:ascii="Times New Roman" w:hAnsi="Times New Roman"/>
                <w:b w:val="0"/>
                <w:bCs/>
                <w:sz w:val="20"/>
              </w:rPr>
            </w:pPr>
          </w:p>
        </w:tc>
        <w:tc>
          <w:tcPr>
            <w:tcW w:w="1134" w:type="dxa"/>
          </w:tcPr>
          <w:p w:rsidR="00FF3FEF" w:rsidRDefault="00FF3FEF">
            <w:pPr>
              <w:pStyle w:val="Heading7"/>
              <w:tabs>
                <w:tab w:val="decimal" w:pos="742"/>
              </w:tabs>
              <w:rPr>
                <w:rFonts w:ascii="Times New Roman" w:hAnsi="Times New Roman"/>
                <w:b w:val="0"/>
                <w:sz w:val="20"/>
              </w:rPr>
            </w:pPr>
          </w:p>
        </w:tc>
      </w:tr>
      <w:tr w:rsidR="00FF3FEF">
        <w:trPr>
          <w:trHeight w:val="113"/>
        </w:trPr>
        <w:tc>
          <w:tcPr>
            <w:tcW w:w="4253" w:type="dxa"/>
          </w:tcPr>
          <w:p w:rsidR="00FF3FEF" w:rsidRDefault="00CA65C1">
            <w:pPr>
              <w:jc w:val="both"/>
              <w:rPr>
                <w:rFonts w:ascii="Times New Roman" w:hAnsi="Times New Roman"/>
                <w:sz w:val="20"/>
              </w:rPr>
            </w:pPr>
            <w:r>
              <w:rPr>
                <w:rFonts w:ascii="Times New Roman" w:hAnsi="Times New Roman"/>
                <w:sz w:val="20"/>
              </w:rPr>
              <w:t>Turkish government bonds</w:t>
            </w:r>
          </w:p>
        </w:tc>
        <w:tc>
          <w:tcPr>
            <w:tcW w:w="1134" w:type="dxa"/>
          </w:tcPr>
          <w:p w:rsidR="00FF3FEF" w:rsidRDefault="00CA65C1">
            <w:pPr>
              <w:tabs>
                <w:tab w:val="decimal" w:pos="742"/>
              </w:tabs>
              <w:rPr>
                <w:rFonts w:ascii="Times New Roman" w:hAnsi="Times New Roman"/>
                <w:b/>
                <w:bCs/>
                <w:sz w:val="20"/>
              </w:rPr>
            </w:pPr>
            <w:r>
              <w:rPr>
                <w:rFonts w:ascii="Times New Roman" w:hAnsi="Times New Roman"/>
                <w:b/>
                <w:bCs/>
                <w:sz w:val="20"/>
              </w:rPr>
              <w:t>21,793</w:t>
            </w:r>
          </w:p>
        </w:tc>
        <w:tc>
          <w:tcPr>
            <w:tcW w:w="1134" w:type="dxa"/>
          </w:tcPr>
          <w:p w:rsidR="00FF3FEF" w:rsidRDefault="00CA65C1">
            <w:pPr>
              <w:tabs>
                <w:tab w:val="decimal" w:pos="742"/>
              </w:tabs>
              <w:rPr>
                <w:rFonts w:ascii="Times New Roman" w:hAnsi="Times New Roman"/>
                <w:sz w:val="20"/>
              </w:rPr>
            </w:pPr>
            <w:r>
              <w:rPr>
                <w:rFonts w:ascii="Times New Roman" w:hAnsi="Times New Roman"/>
                <w:sz w:val="20"/>
              </w:rPr>
              <w:t>4,797</w:t>
            </w:r>
          </w:p>
        </w:tc>
      </w:tr>
      <w:tr w:rsidR="00FF3FEF">
        <w:trPr>
          <w:trHeight w:val="113"/>
        </w:trPr>
        <w:tc>
          <w:tcPr>
            <w:tcW w:w="4253" w:type="dxa"/>
          </w:tcPr>
          <w:p w:rsidR="00FF3FEF" w:rsidRDefault="00CA65C1">
            <w:pPr>
              <w:jc w:val="both"/>
              <w:rPr>
                <w:rFonts w:ascii="Times New Roman" w:hAnsi="Times New Roman"/>
                <w:sz w:val="20"/>
              </w:rPr>
            </w:pPr>
            <w:r>
              <w:rPr>
                <w:rFonts w:ascii="Times New Roman" w:hAnsi="Times New Roman"/>
                <w:sz w:val="20"/>
              </w:rPr>
              <w:t>Turkish treasury bills</w:t>
            </w:r>
          </w:p>
        </w:tc>
        <w:tc>
          <w:tcPr>
            <w:tcW w:w="1134" w:type="dxa"/>
          </w:tcPr>
          <w:p w:rsidR="00FF3FEF" w:rsidRDefault="00CA65C1">
            <w:pPr>
              <w:tabs>
                <w:tab w:val="decimal" w:pos="742"/>
              </w:tabs>
              <w:rPr>
                <w:rFonts w:ascii="Times New Roman" w:hAnsi="Times New Roman"/>
                <w:b/>
                <w:bCs/>
                <w:sz w:val="20"/>
              </w:rPr>
            </w:pPr>
            <w:r>
              <w:rPr>
                <w:rFonts w:ascii="Times New Roman" w:hAnsi="Times New Roman"/>
                <w:b/>
                <w:bCs/>
                <w:sz w:val="20"/>
              </w:rPr>
              <w:t>22,210</w:t>
            </w:r>
          </w:p>
        </w:tc>
        <w:tc>
          <w:tcPr>
            <w:tcW w:w="1134" w:type="dxa"/>
          </w:tcPr>
          <w:p w:rsidR="00FF3FEF" w:rsidRDefault="00CA65C1">
            <w:pPr>
              <w:tabs>
                <w:tab w:val="decimal" w:pos="742"/>
              </w:tabs>
              <w:rPr>
                <w:rFonts w:ascii="Times New Roman" w:hAnsi="Times New Roman"/>
                <w:sz w:val="20"/>
              </w:rPr>
            </w:pPr>
            <w:r>
              <w:rPr>
                <w:rFonts w:ascii="Times New Roman" w:hAnsi="Times New Roman"/>
                <w:sz w:val="20"/>
              </w:rPr>
              <w:t>4,215</w:t>
            </w:r>
          </w:p>
        </w:tc>
      </w:tr>
      <w:tr w:rsidR="00FF3FEF">
        <w:trPr>
          <w:trHeight w:val="113"/>
        </w:trPr>
        <w:tc>
          <w:tcPr>
            <w:tcW w:w="4253" w:type="dxa"/>
          </w:tcPr>
          <w:p w:rsidR="00FF3FEF" w:rsidRDefault="00CA65C1">
            <w:pPr>
              <w:jc w:val="both"/>
              <w:rPr>
                <w:rFonts w:ascii="Times New Roman" w:hAnsi="Times New Roman"/>
                <w:sz w:val="20"/>
              </w:rPr>
            </w:pPr>
            <w:r>
              <w:rPr>
                <w:rFonts w:ascii="Times New Roman" w:hAnsi="Times New Roman"/>
                <w:sz w:val="20"/>
              </w:rPr>
              <w:t>Foreign currency government bonds</w:t>
            </w:r>
          </w:p>
        </w:tc>
        <w:tc>
          <w:tcPr>
            <w:tcW w:w="1134" w:type="dxa"/>
          </w:tcPr>
          <w:p w:rsidR="00FF3FEF" w:rsidRDefault="00CA65C1">
            <w:pPr>
              <w:tabs>
                <w:tab w:val="decimal" w:pos="742"/>
              </w:tabs>
              <w:rPr>
                <w:rFonts w:ascii="Times New Roman" w:hAnsi="Times New Roman"/>
                <w:b/>
                <w:bCs/>
                <w:sz w:val="20"/>
              </w:rPr>
            </w:pPr>
            <w:r>
              <w:rPr>
                <w:rFonts w:ascii="Times New Roman" w:hAnsi="Times New Roman"/>
                <w:b/>
                <w:bCs/>
                <w:sz w:val="20"/>
              </w:rPr>
              <w:t>1,475</w:t>
            </w:r>
          </w:p>
        </w:tc>
        <w:tc>
          <w:tcPr>
            <w:tcW w:w="1134" w:type="dxa"/>
          </w:tcPr>
          <w:p w:rsidR="00FF3FEF" w:rsidRDefault="00CA65C1">
            <w:pPr>
              <w:tabs>
                <w:tab w:val="decimal" w:pos="742"/>
              </w:tabs>
              <w:rPr>
                <w:rFonts w:ascii="Times New Roman" w:hAnsi="Times New Roman"/>
                <w:sz w:val="20"/>
              </w:rPr>
            </w:pPr>
            <w:r>
              <w:rPr>
                <w:rFonts w:ascii="Times New Roman" w:hAnsi="Times New Roman"/>
                <w:sz w:val="20"/>
              </w:rPr>
              <w:t>-</w:t>
            </w:r>
          </w:p>
        </w:tc>
      </w:tr>
      <w:tr w:rsidR="00FF3FEF">
        <w:trPr>
          <w:trHeight w:val="113"/>
        </w:trPr>
        <w:tc>
          <w:tcPr>
            <w:tcW w:w="4253" w:type="dxa"/>
          </w:tcPr>
          <w:p w:rsidR="00FF3FEF" w:rsidRDefault="00CA65C1">
            <w:pPr>
              <w:jc w:val="both"/>
              <w:rPr>
                <w:rFonts w:ascii="Times New Roman" w:hAnsi="Times New Roman"/>
                <w:sz w:val="20"/>
              </w:rPr>
            </w:pPr>
            <w:r>
              <w:rPr>
                <w:rFonts w:ascii="Times New Roman" w:hAnsi="Times New Roman"/>
                <w:sz w:val="20"/>
              </w:rPr>
              <w:t>Eurobonds issued by the Turkish government</w:t>
            </w:r>
          </w:p>
        </w:tc>
        <w:tc>
          <w:tcPr>
            <w:tcW w:w="1134" w:type="dxa"/>
          </w:tcPr>
          <w:p w:rsidR="00FF3FEF" w:rsidRDefault="00CA65C1">
            <w:pPr>
              <w:tabs>
                <w:tab w:val="decimal" w:pos="742"/>
              </w:tabs>
              <w:rPr>
                <w:rFonts w:ascii="Times New Roman" w:hAnsi="Times New Roman"/>
                <w:b/>
                <w:bCs/>
                <w:sz w:val="20"/>
              </w:rPr>
            </w:pPr>
            <w:r>
              <w:rPr>
                <w:rFonts w:ascii="Times New Roman" w:hAnsi="Times New Roman"/>
                <w:b/>
                <w:bCs/>
                <w:sz w:val="20"/>
              </w:rPr>
              <w:t>7,900</w:t>
            </w:r>
          </w:p>
        </w:tc>
        <w:tc>
          <w:tcPr>
            <w:tcW w:w="1134" w:type="dxa"/>
          </w:tcPr>
          <w:p w:rsidR="00FF3FEF" w:rsidRDefault="00CA65C1">
            <w:pPr>
              <w:tabs>
                <w:tab w:val="decimal" w:pos="742"/>
              </w:tabs>
              <w:rPr>
                <w:rFonts w:ascii="Times New Roman" w:hAnsi="Times New Roman"/>
                <w:sz w:val="20"/>
              </w:rPr>
            </w:pPr>
            <w:r>
              <w:rPr>
                <w:rFonts w:ascii="Times New Roman" w:hAnsi="Times New Roman"/>
                <w:sz w:val="20"/>
              </w:rPr>
              <w:t>-</w:t>
            </w:r>
          </w:p>
        </w:tc>
      </w:tr>
      <w:tr w:rsidR="00FF3FEF">
        <w:trPr>
          <w:trHeight w:val="113"/>
        </w:trPr>
        <w:tc>
          <w:tcPr>
            <w:tcW w:w="4253" w:type="dxa"/>
            <w:tcBorders>
              <w:bottom w:val="single" w:sz="4" w:space="0" w:color="auto"/>
            </w:tcBorders>
          </w:tcPr>
          <w:p w:rsidR="00FF3FEF" w:rsidRDefault="00FF3FEF">
            <w:pPr>
              <w:jc w:val="both"/>
              <w:rPr>
                <w:rFonts w:ascii="Times New Roman" w:hAnsi="Times New Roman"/>
                <w:sz w:val="20"/>
              </w:rPr>
            </w:pPr>
          </w:p>
        </w:tc>
        <w:tc>
          <w:tcPr>
            <w:tcW w:w="1134" w:type="dxa"/>
            <w:tcBorders>
              <w:bottom w:val="single" w:sz="4" w:space="0" w:color="auto"/>
            </w:tcBorders>
          </w:tcPr>
          <w:p w:rsidR="00FF3FEF" w:rsidRDefault="00FF3FEF">
            <w:pPr>
              <w:tabs>
                <w:tab w:val="decimal" w:pos="742"/>
              </w:tabs>
              <w:rPr>
                <w:rFonts w:ascii="Times New Roman" w:hAnsi="Times New Roman"/>
                <w:b/>
                <w:bCs/>
                <w:sz w:val="20"/>
              </w:rPr>
            </w:pPr>
          </w:p>
        </w:tc>
        <w:tc>
          <w:tcPr>
            <w:tcW w:w="1134" w:type="dxa"/>
            <w:tcBorders>
              <w:bottom w:val="single" w:sz="4" w:space="0" w:color="auto"/>
            </w:tcBorders>
          </w:tcPr>
          <w:p w:rsidR="00FF3FEF" w:rsidRDefault="00FF3FEF">
            <w:pPr>
              <w:tabs>
                <w:tab w:val="decimal" w:pos="742"/>
              </w:tabs>
              <w:rPr>
                <w:rFonts w:ascii="Times New Roman" w:hAnsi="Times New Roman"/>
                <w:sz w:val="20"/>
              </w:rPr>
            </w:pPr>
          </w:p>
        </w:tc>
      </w:tr>
      <w:tr w:rsidR="00FF3FEF">
        <w:trPr>
          <w:trHeight w:val="113"/>
        </w:trPr>
        <w:tc>
          <w:tcPr>
            <w:tcW w:w="4253"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1134" w:type="dxa"/>
            <w:tcBorders>
              <w:top w:val="single" w:sz="4" w:space="0" w:color="auto"/>
              <w:bottom w:val="single" w:sz="4" w:space="0" w:color="auto"/>
            </w:tcBorders>
          </w:tcPr>
          <w:p w:rsidR="00FF3FEF" w:rsidRDefault="00CA65C1">
            <w:pPr>
              <w:tabs>
                <w:tab w:val="decimal" w:pos="742"/>
              </w:tabs>
              <w:rPr>
                <w:rFonts w:ascii="Times New Roman" w:hAnsi="Times New Roman"/>
                <w:b/>
                <w:bCs/>
                <w:sz w:val="20"/>
              </w:rPr>
            </w:pPr>
            <w:r>
              <w:rPr>
                <w:rFonts w:ascii="Times New Roman" w:hAnsi="Times New Roman"/>
                <w:b/>
                <w:bCs/>
                <w:sz w:val="20"/>
              </w:rPr>
              <w:t>53,378</w:t>
            </w:r>
          </w:p>
        </w:tc>
        <w:tc>
          <w:tcPr>
            <w:tcW w:w="1134" w:type="dxa"/>
            <w:tcBorders>
              <w:top w:val="single" w:sz="4" w:space="0" w:color="auto"/>
              <w:bottom w:val="single" w:sz="4" w:space="0" w:color="auto"/>
            </w:tcBorders>
          </w:tcPr>
          <w:p w:rsidR="00FF3FEF" w:rsidRDefault="00CA65C1">
            <w:pPr>
              <w:tabs>
                <w:tab w:val="decimal" w:pos="742"/>
              </w:tabs>
              <w:rPr>
                <w:rFonts w:ascii="Times New Roman" w:hAnsi="Times New Roman"/>
                <w:sz w:val="20"/>
              </w:rPr>
            </w:pPr>
            <w:r>
              <w:rPr>
                <w:rFonts w:ascii="Times New Roman" w:hAnsi="Times New Roman"/>
                <w:sz w:val="20"/>
              </w:rPr>
              <w:t>9,012</w:t>
            </w:r>
          </w:p>
        </w:tc>
      </w:tr>
      <w:tr w:rsidR="00FF3FEF">
        <w:trPr>
          <w:trHeight w:val="113"/>
        </w:trPr>
        <w:tc>
          <w:tcPr>
            <w:tcW w:w="4253" w:type="dxa"/>
            <w:tcBorders>
              <w:top w:val="single" w:sz="4" w:space="0" w:color="auto"/>
            </w:tcBorders>
          </w:tcPr>
          <w:p w:rsidR="00FF3FEF" w:rsidRDefault="00FF3FEF">
            <w:pPr>
              <w:jc w:val="both"/>
              <w:rPr>
                <w:rFonts w:ascii="Times New Roman" w:hAnsi="Times New Roman"/>
                <w:sz w:val="20"/>
              </w:rPr>
            </w:pPr>
          </w:p>
        </w:tc>
        <w:tc>
          <w:tcPr>
            <w:tcW w:w="1134" w:type="dxa"/>
            <w:tcBorders>
              <w:top w:val="single" w:sz="4" w:space="0" w:color="auto"/>
            </w:tcBorders>
          </w:tcPr>
          <w:p w:rsidR="00FF3FEF" w:rsidRDefault="00FF3FEF">
            <w:pPr>
              <w:tabs>
                <w:tab w:val="decimal" w:pos="742"/>
              </w:tabs>
              <w:rPr>
                <w:rFonts w:ascii="Times New Roman" w:hAnsi="Times New Roman"/>
                <w:b/>
                <w:bCs/>
                <w:sz w:val="20"/>
              </w:rPr>
            </w:pPr>
          </w:p>
        </w:tc>
        <w:tc>
          <w:tcPr>
            <w:tcW w:w="1134" w:type="dxa"/>
            <w:tcBorders>
              <w:top w:val="single" w:sz="4" w:space="0" w:color="auto"/>
            </w:tcBorders>
          </w:tcPr>
          <w:p w:rsidR="00FF3FEF" w:rsidRDefault="00FF3FEF">
            <w:pPr>
              <w:tabs>
                <w:tab w:val="decimal" w:pos="742"/>
              </w:tabs>
              <w:rPr>
                <w:rFonts w:ascii="Times New Roman" w:hAnsi="Times New Roman"/>
                <w:sz w:val="20"/>
              </w:rPr>
            </w:pPr>
          </w:p>
        </w:tc>
      </w:tr>
      <w:tr w:rsidR="00FF3FEF">
        <w:trPr>
          <w:trHeight w:val="113"/>
        </w:trPr>
        <w:tc>
          <w:tcPr>
            <w:tcW w:w="4253" w:type="dxa"/>
          </w:tcPr>
          <w:p w:rsidR="00FF3FEF" w:rsidRDefault="00CA65C1">
            <w:pPr>
              <w:pStyle w:val="Heading7"/>
              <w:jc w:val="both"/>
              <w:rPr>
                <w:rFonts w:ascii="Times New Roman" w:hAnsi="Times New Roman"/>
                <w:bCs/>
                <w:sz w:val="20"/>
              </w:rPr>
            </w:pPr>
            <w:r>
              <w:rPr>
                <w:rFonts w:ascii="Times New Roman" w:hAnsi="Times New Roman"/>
                <w:bCs/>
                <w:sz w:val="20"/>
              </w:rPr>
              <w:t>Others</w:t>
            </w:r>
          </w:p>
        </w:tc>
        <w:tc>
          <w:tcPr>
            <w:tcW w:w="1134" w:type="dxa"/>
          </w:tcPr>
          <w:p w:rsidR="00FF3FEF" w:rsidRDefault="00FF3FEF">
            <w:pPr>
              <w:pStyle w:val="Heading7"/>
              <w:tabs>
                <w:tab w:val="decimal" w:pos="742"/>
              </w:tabs>
              <w:rPr>
                <w:rFonts w:ascii="Times New Roman" w:hAnsi="Times New Roman"/>
                <w:bCs/>
                <w:sz w:val="20"/>
              </w:rPr>
            </w:pPr>
          </w:p>
        </w:tc>
        <w:tc>
          <w:tcPr>
            <w:tcW w:w="1134" w:type="dxa"/>
          </w:tcPr>
          <w:p w:rsidR="00FF3FEF" w:rsidRDefault="00FF3FEF">
            <w:pPr>
              <w:pStyle w:val="Heading7"/>
              <w:tabs>
                <w:tab w:val="decimal" w:pos="742"/>
              </w:tabs>
              <w:rPr>
                <w:rFonts w:ascii="Times New Roman" w:hAnsi="Times New Roman"/>
                <w:b w:val="0"/>
                <w:sz w:val="20"/>
              </w:rPr>
            </w:pPr>
          </w:p>
        </w:tc>
      </w:tr>
      <w:tr w:rsidR="00FF3FEF">
        <w:trPr>
          <w:trHeight w:val="113"/>
        </w:trPr>
        <w:tc>
          <w:tcPr>
            <w:tcW w:w="4253" w:type="dxa"/>
          </w:tcPr>
          <w:p w:rsidR="00FF3FEF" w:rsidRDefault="00CA65C1">
            <w:pPr>
              <w:jc w:val="both"/>
              <w:rPr>
                <w:rFonts w:ascii="Times New Roman" w:hAnsi="Times New Roman"/>
                <w:sz w:val="20"/>
              </w:rPr>
            </w:pPr>
            <w:r>
              <w:rPr>
                <w:rFonts w:ascii="Times New Roman" w:hAnsi="Times New Roman"/>
                <w:sz w:val="20"/>
              </w:rPr>
              <w:t>Precious metals</w:t>
            </w:r>
          </w:p>
        </w:tc>
        <w:tc>
          <w:tcPr>
            <w:tcW w:w="1134" w:type="dxa"/>
          </w:tcPr>
          <w:p w:rsidR="00FF3FEF" w:rsidRDefault="00CA65C1">
            <w:pPr>
              <w:tabs>
                <w:tab w:val="left" w:pos="459"/>
                <w:tab w:val="decimal" w:pos="742"/>
              </w:tabs>
              <w:ind w:right="98"/>
              <w:jc w:val="right"/>
              <w:rPr>
                <w:rFonts w:ascii="Times New Roman" w:hAnsi="Times New Roman"/>
                <w:b/>
                <w:bCs/>
                <w:sz w:val="20"/>
              </w:rPr>
            </w:pPr>
            <w:r>
              <w:rPr>
                <w:rFonts w:ascii="Times New Roman" w:hAnsi="Times New Roman"/>
                <w:b/>
                <w:bCs/>
                <w:sz w:val="20"/>
              </w:rPr>
              <w:t>272</w:t>
            </w:r>
          </w:p>
        </w:tc>
        <w:tc>
          <w:tcPr>
            <w:tcW w:w="1134" w:type="dxa"/>
          </w:tcPr>
          <w:p w:rsidR="00FF3FEF" w:rsidRDefault="00CA65C1">
            <w:pPr>
              <w:tabs>
                <w:tab w:val="decimal" w:pos="742"/>
              </w:tabs>
              <w:rPr>
                <w:rFonts w:ascii="Times New Roman" w:hAnsi="Times New Roman"/>
                <w:sz w:val="20"/>
              </w:rPr>
            </w:pPr>
            <w:r>
              <w:rPr>
                <w:rFonts w:ascii="Times New Roman" w:hAnsi="Times New Roman"/>
                <w:sz w:val="20"/>
              </w:rPr>
              <w:t>-</w:t>
            </w:r>
          </w:p>
        </w:tc>
      </w:tr>
      <w:tr w:rsidR="00FF3FEF">
        <w:trPr>
          <w:trHeight w:val="113"/>
        </w:trPr>
        <w:tc>
          <w:tcPr>
            <w:tcW w:w="4253" w:type="dxa"/>
            <w:tcBorders>
              <w:bottom w:val="single" w:sz="4" w:space="0" w:color="auto"/>
            </w:tcBorders>
          </w:tcPr>
          <w:p w:rsidR="00FF3FEF" w:rsidRDefault="00FF3FEF">
            <w:pPr>
              <w:jc w:val="both"/>
              <w:rPr>
                <w:rFonts w:ascii="Times New Roman" w:hAnsi="Times New Roman"/>
                <w:sz w:val="20"/>
              </w:rPr>
            </w:pPr>
          </w:p>
        </w:tc>
        <w:tc>
          <w:tcPr>
            <w:tcW w:w="1134" w:type="dxa"/>
            <w:tcBorders>
              <w:bottom w:val="single" w:sz="4" w:space="0" w:color="auto"/>
            </w:tcBorders>
          </w:tcPr>
          <w:p w:rsidR="00FF3FEF" w:rsidRDefault="00FF3FEF">
            <w:pPr>
              <w:tabs>
                <w:tab w:val="decimal" w:pos="742"/>
                <w:tab w:val="decimal" w:pos="1023"/>
              </w:tabs>
              <w:ind w:right="98"/>
              <w:rPr>
                <w:rFonts w:ascii="Times New Roman" w:hAnsi="Times New Roman"/>
                <w:b/>
                <w:bCs/>
                <w:sz w:val="20"/>
              </w:rPr>
            </w:pPr>
          </w:p>
        </w:tc>
        <w:tc>
          <w:tcPr>
            <w:tcW w:w="1134" w:type="dxa"/>
            <w:tcBorders>
              <w:bottom w:val="single" w:sz="4" w:space="0" w:color="auto"/>
            </w:tcBorders>
          </w:tcPr>
          <w:p w:rsidR="00FF3FEF" w:rsidRDefault="00FF3FEF">
            <w:pPr>
              <w:tabs>
                <w:tab w:val="decimal" w:pos="742"/>
              </w:tabs>
              <w:rPr>
                <w:rFonts w:ascii="Times New Roman" w:hAnsi="Times New Roman"/>
                <w:sz w:val="20"/>
              </w:rPr>
            </w:pPr>
          </w:p>
        </w:tc>
      </w:tr>
      <w:tr w:rsidR="00FF3FEF">
        <w:trPr>
          <w:trHeight w:val="113"/>
        </w:trPr>
        <w:tc>
          <w:tcPr>
            <w:tcW w:w="4253"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1134" w:type="dxa"/>
            <w:tcBorders>
              <w:top w:val="single" w:sz="4" w:space="0" w:color="auto"/>
              <w:bottom w:val="single" w:sz="4" w:space="0" w:color="auto"/>
            </w:tcBorders>
          </w:tcPr>
          <w:p w:rsidR="00FF3FEF" w:rsidRDefault="00CA65C1">
            <w:pPr>
              <w:ind w:right="34"/>
              <w:jc w:val="right"/>
              <w:rPr>
                <w:rFonts w:ascii="Times New Roman" w:hAnsi="Times New Roman"/>
                <w:b/>
                <w:bCs/>
                <w:sz w:val="20"/>
              </w:rPr>
            </w:pPr>
            <w:r>
              <w:rPr>
                <w:rFonts w:ascii="Times New Roman" w:hAnsi="Times New Roman"/>
                <w:b/>
                <w:bCs/>
                <w:sz w:val="20"/>
              </w:rPr>
              <w:t>272</w:t>
            </w:r>
          </w:p>
        </w:tc>
        <w:tc>
          <w:tcPr>
            <w:tcW w:w="1134" w:type="dxa"/>
            <w:tcBorders>
              <w:top w:val="single" w:sz="4" w:space="0" w:color="auto"/>
              <w:bottom w:val="single" w:sz="4" w:space="0" w:color="auto"/>
            </w:tcBorders>
          </w:tcPr>
          <w:p w:rsidR="00FF3FEF" w:rsidRDefault="00CA65C1">
            <w:pPr>
              <w:tabs>
                <w:tab w:val="decimal" w:pos="742"/>
              </w:tabs>
              <w:rPr>
                <w:rFonts w:ascii="Times New Roman" w:hAnsi="Times New Roman"/>
                <w:sz w:val="20"/>
              </w:rPr>
            </w:pPr>
            <w:r>
              <w:rPr>
                <w:rFonts w:ascii="Times New Roman" w:hAnsi="Times New Roman"/>
                <w:sz w:val="20"/>
              </w:rPr>
              <w:t>-</w:t>
            </w:r>
          </w:p>
        </w:tc>
      </w:tr>
      <w:tr w:rsidR="00FF3FEF">
        <w:trPr>
          <w:trHeight w:val="113"/>
        </w:trPr>
        <w:tc>
          <w:tcPr>
            <w:tcW w:w="4253"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1134" w:type="dxa"/>
            <w:tcBorders>
              <w:top w:val="single" w:sz="4" w:space="0" w:color="auto"/>
              <w:bottom w:val="single" w:sz="4" w:space="0" w:color="auto"/>
            </w:tcBorders>
          </w:tcPr>
          <w:p w:rsidR="00FF3FEF" w:rsidRDefault="00FF3FEF">
            <w:pPr>
              <w:tabs>
                <w:tab w:val="decimal" w:pos="742"/>
              </w:tabs>
              <w:rPr>
                <w:rFonts w:ascii="Times New Roman" w:hAnsi="Times New Roman"/>
                <w:b/>
                <w:bCs/>
                <w:sz w:val="20"/>
              </w:rPr>
            </w:pPr>
          </w:p>
        </w:tc>
        <w:tc>
          <w:tcPr>
            <w:tcW w:w="1134" w:type="dxa"/>
            <w:tcBorders>
              <w:top w:val="single" w:sz="4" w:space="0" w:color="auto"/>
              <w:bottom w:val="single" w:sz="4" w:space="0" w:color="auto"/>
            </w:tcBorders>
          </w:tcPr>
          <w:p w:rsidR="00FF3FEF" w:rsidRDefault="00FF3FEF">
            <w:pPr>
              <w:tabs>
                <w:tab w:val="decimal" w:pos="742"/>
              </w:tabs>
              <w:rPr>
                <w:rFonts w:ascii="Times New Roman" w:hAnsi="Times New Roman"/>
                <w:sz w:val="20"/>
              </w:rPr>
            </w:pPr>
          </w:p>
        </w:tc>
      </w:tr>
      <w:tr w:rsidR="00FF3FEF">
        <w:trPr>
          <w:trHeight w:val="113"/>
        </w:trPr>
        <w:tc>
          <w:tcPr>
            <w:tcW w:w="4253" w:type="dxa"/>
            <w:tcBorders>
              <w:top w:val="single" w:sz="4" w:space="0" w:color="auto"/>
              <w:bottom w:val="double" w:sz="4" w:space="0" w:color="auto"/>
            </w:tcBorders>
          </w:tcPr>
          <w:p w:rsidR="00FF3FEF" w:rsidRDefault="00CA65C1">
            <w:pPr>
              <w:pStyle w:val="001normalbold"/>
              <w:spacing w:before="0" w:after="0"/>
              <w:rPr>
                <w:rFonts w:ascii="Times New Roman" w:eastAsia="Times New Roman" w:hAnsi="Times New Roman" w:cs="Times New Roman"/>
              </w:rPr>
            </w:pPr>
            <w:r>
              <w:rPr>
                <w:rFonts w:ascii="Times New Roman" w:eastAsia="Times New Roman" w:hAnsi="Times New Roman" w:cs="Times New Roman"/>
              </w:rPr>
              <w:t>Total tr</w:t>
            </w:r>
            <w:r>
              <w:rPr>
                <w:rFonts w:ascii="Times New Roman" w:eastAsia="Times New Roman" w:hAnsi="Times New Roman" w:cs="Times New Roman"/>
              </w:rPr>
              <w:t>ading securities</w:t>
            </w:r>
          </w:p>
        </w:tc>
        <w:tc>
          <w:tcPr>
            <w:tcW w:w="1134" w:type="dxa"/>
            <w:tcBorders>
              <w:top w:val="single" w:sz="4" w:space="0" w:color="auto"/>
              <w:bottom w:val="double" w:sz="4" w:space="0" w:color="auto"/>
            </w:tcBorders>
          </w:tcPr>
          <w:p w:rsidR="00FF3FEF" w:rsidRDefault="00CA65C1">
            <w:pPr>
              <w:tabs>
                <w:tab w:val="decimal" w:pos="742"/>
              </w:tabs>
              <w:rPr>
                <w:rFonts w:ascii="Times New Roman" w:hAnsi="Times New Roman"/>
                <w:b/>
                <w:bCs/>
                <w:sz w:val="20"/>
              </w:rPr>
            </w:pPr>
            <w:r>
              <w:rPr>
                <w:rFonts w:ascii="Times New Roman" w:hAnsi="Times New Roman"/>
                <w:b/>
                <w:bCs/>
                <w:sz w:val="20"/>
              </w:rPr>
              <w:t>53,650</w:t>
            </w:r>
          </w:p>
        </w:tc>
        <w:tc>
          <w:tcPr>
            <w:tcW w:w="1134" w:type="dxa"/>
            <w:tcBorders>
              <w:top w:val="single" w:sz="4" w:space="0" w:color="auto"/>
              <w:bottom w:val="double" w:sz="4" w:space="0" w:color="auto"/>
            </w:tcBorders>
          </w:tcPr>
          <w:p w:rsidR="00FF3FEF" w:rsidRDefault="00CA65C1">
            <w:pPr>
              <w:tabs>
                <w:tab w:val="decimal" w:pos="742"/>
              </w:tabs>
              <w:rPr>
                <w:rFonts w:ascii="Times New Roman" w:hAnsi="Times New Roman"/>
                <w:sz w:val="20"/>
              </w:rPr>
            </w:pPr>
            <w:r>
              <w:rPr>
                <w:rFonts w:ascii="Times New Roman" w:hAnsi="Times New Roman"/>
                <w:sz w:val="20"/>
              </w:rPr>
              <w:t>9,012</w:t>
            </w:r>
          </w:p>
        </w:tc>
      </w:tr>
    </w:tbl>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CA65C1">
      <w:pPr>
        <w:pStyle w:val="000normal"/>
        <w:spacing w:before="0" w:after="0" w:afterAutospacing="0"/>
        <w:rPr>
          <w:rFonts w:ascii="Times New Roman" w:hAnsi="Times New Roman" w:cs="Times New Roman"/>
          <w:b/>
          <w:bCs/>
        </w:rPr>
      </w:pPr>
      <w:r>
        <w:rPr>
          <w:rFonts w:eastAsia="Times New Roman" w:cs="Times New Roman"/>
          <w:highlight w:val="yellow"/>
        </w:rPr>
        <w:br w:type="page"/>
      </w:r>
      <w:r>
        <w:rPr>
          <w:rFonts w:ascii="Times New Roman" w:hAnsi="Times New Roman" w:cs="Times New Roman"/>
          <w:b/>
          <w:bCs/>
        </w:rPr>
        <w:t>6.</w:t>
      </w:r>
      <w:r>
        <w:rPr>
          <w:rFonts w:ascii="Times New Roman" w:hAnsi="Times New Roman" w:cs="Times New Roman"/>
          <w:b/>
          <w:bCs/>
        </w:rPr>
        <w:tab/>
        <w:t>INVESTMENTS IN SECURITIES (continued)</w:t>
      </w:r>
    </w:p>
    <w:p w:rsidR="00FF3FEF" w:rsidRDefault="00FF3FEF">
      <w:pPr>
        <w:pStyle w:val="000normal"/>
        <w:spacing w:before="0" w:after="0" w:afterAutospacing="0"/>
        <w:rPr>
          <w:rFonts w:ascii="Times New Roman" w:eastAsia="Times New Roman" w:hAnsi="Times New Roman" w:cs="Times New Roman"/>
          <w:highlight w:val="yellow"/>
        </w:rPr>
      </w:pPr>
    </w:p>
    <w:p w:rsidR="00FF3FEF" w:rsidRDefault="00CA65C1">
      <w:pPr>
        <w:pStyle w:val="001normalbold"/>
        <w:spacing w:before="0" w:after="0"/>
        <w:rPr>
          <w:rFonts w:ascii="Times New Roman" w:eastAsia="Times New Roman" w:hAnsi="Times New Roman" w:cs="Times New Roman"/>
        </w:rPr>
      </w:pPr>
      <w:r>
        <w:rPr>
          <w:rFonts w:ascii="Times New Roman" w:eastAsia="Times New Roman" w:hAnsi="Times New Roman" w:cs="Times New Roman"/>
        </w:rPr>
        <w:t>Investment Securities :</w:t>
      </w:r>
    </w:p>
    <w:p w:rsidR="00FF3FEF" w:rsidRDefault="00FF3FEF">
      <w:pPr>
        <w:jc w:val="both"/>
        <w:rPr>
          <w:rFonts w:ascii="Times New Roman" w:hAnsi="Times New Roman"/>
          <w:sz w:val="20"/>
        </w:rPr>
      </w:pPr>
    </w:p>
    <w:tbl>
      <w:tblPr>
        <w:tblW w:w="9214" w:type="dxa"/>
        <w:tblInd w:w="108" w:type="dxa"/>
        <w:tblLook w:val="0000" w:firstRow="0" w:lastRow="0" w:firstColumn="0" w:lastColumn="0" w:noHBand="0" w:noVBand="0"/>
      </w:tblPr>
      <w:tblGrid>
        <w:gridCol w:w="3809"/>
        <w:gridCol w:w="1318"/>
        <w:gridCol w:w="1400"/>
        <w:gridCol w:w="1318"/>
        <w:gridCol w:w="1369"/>
      </w:tblGrid>
      <w:tr w:rsidR="00FF3FEF">
        <w:trPr>
          <w:cantSplit/>
        </w:trPr>
        <w:tc>
          <w:tcPr>
            <w:tcW w:w="4088"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tc>
        <w:tc>
          <w:tcPr>
            <w:tcW w:w="2575" w:type="dxa"/>
            <w:gridSpan w:val="2"/>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Cs/>
                <w:sz w:val="19"/>
              </w:rPr>
              <w:t>2002</w:t>
            </w:r>
          </w:p>
        </w:tc>
        <w:tc>
          <w:tcPr>
            <w:tcW w:w="2551" w:type="dxa"/>
            <w:gridSpan w:val="2"/>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 w:val="0"/>
                <w:sz w:val="19"/>
              </w:rPr>
              <w:t>2001</w:t>
            </w:r>
          </w:p>
        </w:tc>
      </w:tr>
      <w:tr w:rsidR="00FF3FEF">
        <w:tc>
          <w:tcPr>
            <w:tcW w:w="4088"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tc>
        <w:tc>
          <w:tcPr>
            <w:tcW w:w="1125"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p w:rsidR="00FF3FEF" w:rsidRDefault="00CA65C1">
            <w:pPr>
              <w:pStyle w:val="Heading7"/>
              <w:jc w:val="center"/>
              <w:rPr>
                <w:rFonts w:ascii="Times New Roman" w:hAnsi="Times New Roman"/>
                <w:bCs/>
                <w:sz w:val="19"/>
              </w:rPr>
            </w:pPr>
            <w:r>
              <w:rPr>
                <w:rFonts w:ascii="Times New Roman" w:hAnsi="Times New Roman"/>
                <w:bCs/>
                <w:sz w:val="19"/>
              </w:rPr>
              <w:t>Amount</w:t>
            </w:r>
          </w:p>
        </w:tc>
        <w:tc>
          <w:tcPr>
            <w:tcW w:w="1450" w:type="dxa"/>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Cs/>
                <w:sz w:val="19"/>
              </w:rPr>
              <w:t>Effective Interest rate</w:t>
            </w:r>
          </w:p>
        </w:tc>
        <w:tc>
          <w:tcPr>
            <w:tcW w:w="1134" w:type="dxa"/>
            <w:tcBorders>
              <w:top w:val="single" w:sz="4" w:space="0" w:color="auto"/>
              <w:bottom w:val="single" w:sz="4" w:space="0" w:color="auto"/>
            </w:tcBorders>
          </w:tcPr>
          <w:p w:rsidR="00FF3FEF" w:rsidRDefault="00FF3FEF">
            <w:pPr>
              <w:pStyle w:val="Heading7"/>
              <w:jc w:val="center"/>
              <w:rPr>
                <w:rFonts w:ascii="Times New Roman" w:hAnsi="Times New Roman"/>
                <w:b w:val="0"/>
                <w:sz w:val="19"/>
              </w:rPr>
            </w:pPr>
          </w:p>
          <w:p w:rsidR="00FF3FEF" w:rsidRDefault="00CA65C1">
            <w:pPr>
              <w:pStyle w:val="Heading7"/>
              <w:jc w:val="center"/>
              <w:rPr>
                <w:rFonts w:ascii="Times New Roman" w:hAnsi="Times New Roman"/>
                <w:b w:val="0"/>
                <w:sz w:val="19"/>
              </w:rPr>
            </w:pPr>
            <w:r>
              <w:rPr>
                <w:rFonts w:ascii="Times New Roman" w:hAnsi="Times New Roman"/>
                <w:b w:val="0"/>
                <w:sz w:val="19"/>
              </w:rPr>
              <w:t>Amount</w:t>
            </w:r>
          </w:p>
        </w:tc>
        <w:tc>
          <w:tcPr>
            <w:tcW w:w="1417" w:type="dxa"/>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 w:val="0"/>
                <w:sz w:val="19"/>
              </w:rPr>
              <w:t>Effective Interest rate</w:t>
            </w:r>
          </w:p>
        </w:tc>
      </w:tr>
      <w:tr w:rsidR="00FF3FEF">
        <w:tc>
          <w:tcPr>
            <w:tcW w:w="4088" w:type="dxa"/>
            <w:tcBorders>
              <w:top w:val="single" w:sz="4" w:space="0" w:color="auto"/>
            </w:tcBorders>
          </w:tcPr>
          <w:p w:rsidR="00FF3FEF" w:rsidRDefault="00FF3FEF">
            <w:pPr>
              <w:pStyle w:val="Heading7"/>
              <w:jc w:val="both"/>
              <w:rPr>
                <w:rFonts w:ascii="Times New Roman" w:hAnsi="Times New Roman"/>
                <w:bCs/>
                <w:sz w:val="19"/>
              </w:rPr>
            </w:pPr>
          </w:p>
        </w:tc>
        <w:tc>
          <w:tcPr>
            <w:tcW w:w="1125" w:type="dxa"/>
            <w:tcBorders>
              <w:top w:val="single" w:sz="4" w:space="0" w:color="auto"/>
            </w:tcBorders>
          </w:tcPr>
          <w:p w:rsidR="00FF3FEF" w:rsidRDefault="00FF3FEF">
            <w:pPr>
              <w:pStyle w:val="Heading7"/>
              <w:tabs>
                <w:tab w:val="decimal" w:pos="742"/>
              </w:tabs>
              <w:rPr>
                <w:rFonts w:ascii="Times New Roman" w:hAnsi="Times New Roman"/>
                <w:b w:val="0"/>
                <w:bCs/>
                <w:sz w:val="19"/>
              </w:rPr>
            </w:pPr>
          </w:p>
        </w:tc>
        <w:tc>
          <w:tcPr>
            <w:tcW w:w="1450" w:type="dxa"/>
            <w:tcBorders>
              <w:top w:val="single" w:sz="4" w:space="0" w:color="auto"/>
            </w:tcBorders>
          </w:tcPr>
          <w:p w:rsidR="00FF3FEF" w:rsidRDefault="00FF3FEF">
            <w:pPr>
              <w:pStyle w:val="Heading7"/>
              <w:tabs>
                <w:tab w:val="decimal" w:pos="742"/>
              </w:tabs>
              <w:rPr>
                <w:rFonts w:ascii="Times New Roman" w:hAnsi="Times New Roman"/>
                <w:b w:val="0"/>
                <w:sz w:val="19"/>
              </w:rPr>
            </w:pPr>
          </w:p>
        </w:tc>
        <w:tc>
          <w:tcPr>
            <w:tcW w:w="1134" w:type="dxa"/>
            <w:tcBorders>
              <w:top w:val="single" w:sz="4" w:space="0" w:color="auto"/>
            </w:tcBorders>
          </w:tcPr>
          <w:p w:rsidR="00FF3FEF" w:rsidRDefault="00FF3FEF">
            <w:pPr>
              <w:pStyle w:val="Heading7"/>
              <w:tabs>
                <w:tab w:val="decimal" w:pos="742"/>
              </w:tabs>
              <w:rPr>
                <w:rFonts w:ascii="Times New Roman" w:hAnsi="Times New Roman"/>
                <w:b w:val="0"/>
                <w:sz w:val="19"/>
              </w:rPr>
            </w:pPr>
          </w:p>
        </w:tc>
        <w:tc>
          <w:tcPr>
            <w:tcW w:w="1417" w:type="dxa"/>
            <w:tcBorders>
              <w:top w:val="single" w:sz="4" w:space="0" w:color="auto"/>
            </w:tcBorders>
          </w:tcPr>
          <w:p w:rsidR="00FF3FEF" w:rsidRDefault="00FF3FEF">
            <w:pPr>
              <w:pStyle w:val="Heading7"/>
              <w:tabs>
                <w:tab w:val="decimal" w:pos="742"/>
              </w:tabs>
              <w:rPr>
                <w:rFonts w:ascii="Times New Roman" w:hAnsi="Times New Roman"/>
                <w:b w:val="0"/>
                <w:sz w:val="19"/>
              </w:rPr>
            </w:pPr>
          </w:p>
        </w:tc>
      </w:tr>
      <w:tr w:rsidR="00FF3FEF">
        <w:tc>
          <w:tcPr>
            <w:tcW w:w="4088" w:type="dxa"/>
          </w:tcPr>
          <w:p w:rsidR="00FF3FEF" w:rsidRDefault="00CA65C1">
            <w:pPr>
              <w:pStyle w:val="Heading7"/>
              <w:jc w:val="both"/>
              <w:rPr>
                <w:rFonts w:ascii="Times New Roman" w:hAnsi="Times New Roman"/>
                <w:bCs/>
                <w:sz w:val="19"/>
              </w:rPr>
            </w:pPr>
            <w:r>
              <w:rPr>
                <w:rFonts w:ascii="Times New Roman" w:hAnsi="Times New Roman"/>
                <w:bCs/>
                <w:sz w:val="19"/>
              </w:rPr>
              <w:t>Available for sale securities at fair value</w:t>
            </w:r>
          </w:p>
        </w:tc>
        <w:tc>
          <w:tcPr>
            <w:tcW w:w="1125" w:type="dxa"/>
          </w:tcPr>
          <w:p w:rsidR="00FF3FEF" w:rsidRDefault="00FF3FEF">
            <w:pPr>
              <w:pStyle w:val="Heading7"/>
              <w:tabs>
                <w:tab w:val="decimal" w:pos="742"/>
              </w:tabs>
              <w:rPr>
                <w:rFonts w:ascii="Times New Roman" w:hAnsi="Times New Roman"/>
                <w:b w:val="0"/>
                <w:bCs/>
                <w:sz w:val="19"/>
              </w:rPr>
            </w:pPr>
          </w:p>
        </w:tc>
        <w:tc>
          <w:tcPr>
            <w:tcW w:w="1450" w:type="dxa"/>
          </w:tcPr>
          <w:p w:rsidR="00FF3FEF" w:rsidRDefault="00FF3FEF">
            <w:pPr>
              <w:pStyle w:val="Heading7"/>
              <w:tabs>
                <w:tab w:val="decimal" w:pos="742"/>
              </w:tabs>
              <w:rPr>
                <w:rFonts w:ascii="Times New Roman" w:hAnsi="Times New Roman"/>
                <w:b w:val="0"/>
                <w:sz w:val="19"/>
              </w:rPr>
            </w:pPr>
          </w:p>
        </w:tc>
        <w:tc>
          <w:tcPr>
            <w:tcW w:w="1134" w:type="dxa"/>
          </w:tcPr>
          <w:p w:rsidR="00FF3FEF" w:rsidRDefault="00FF3FEF">
            <w:pPr>
              <w:pStyle w:val="Heading7"/>
              <w:tabs>
                <w:tab w:val="decimal" w:pos="742"/>
              </w:tabs>
              <w:rPr>
                <w:rFonts w:ascii="Times New Roman" w:hAnsi="Times New Roman"/>
                <w:b w:val="0"/>
                <w:sz w:val="19"/>
              </w:rPr>
            </w:pPr>
          </w:p>
        </w:tc>
        <w:tc>
          <w:tcPr>
            <w:tcW w:w="1417" w:type="dxa"/>
          </w:tcPr>
          <w:p w:rsidR="00FF3FEF" w:rsidRDefault="00FF3FEF">
            <w:pPr>
              <w:pStyle w:val="Heading7"/>
              <w:tabs>
                <w:tab w:val="decimal" w:pos="742"/>
              </w:tabs>
              <w:rPr>
                <w:rFonts w:ascii="Times New Roman" w:hAnsi="Times New Roman"/>
                <w:b w:val="0"/>
                <w:sz w:val="19"/>
              </w:rPr>
            </w:pPr>
          </w:p>
        </w:tc>
      </w:tr>
      <w:tr w:rsidR="00FF3FEF">
        <w:tc>
          <w:tcPr>
            <w:tcW w:w="4088" w:type="dxa"/>
          </w:tcPr>
          <w:p w:rsidR="00FF3FEF" w:rsidRDefault="00FF3FEF">
            <w:pPr>
              <w:pStyle w:val="Heading7"/>
              <w:jc w:val="both"/>
              <w:rPr>
                <w:rFonts w:ascii="Times New Roman" w:hAnsi="Times New Roman"/>
                <w:bCs/>
                <w:sz w:val="19"/>
              </w:rPr>
            </w:pPr>
          </w:p>
        </w:tc>
        <w:tc>
          <w:tcPr>
            <w:tcW w:w="1125" w:type="dxa"/>
          </w:tcPr>
          <w:p w:rsidR="00FF3FEF" w:rsidRDefault="00FF3FEF">
            <w:pPr>
              <w:pStyle w:val="Heading7"/>
              <w:tabs>
                <w:tab w:val="decimal" w:pos="742"/>
              </w:tabs>
              <w:rPr>
                <w:rFonts w:ascii="Times New Roman" w:hAnsi="Times New Roman"/>
                <w:b w:val="0"/>
                <w:bCs/>
                <w:sz w:val="19"/>
              </w:rPr>
            </w:pPr>
          </w:p>
        </w:tc>
        <w:tc>
          <w:tcPr>
            <w:tcW w:w="1450" w:type="dxa"/>
          </w:tcPr>
          <w:p w:rsidR="00FF3FEF" w:rsidRDefault="00FF3FEF">
            <w:pPr>
              <w:pStyle w:val="Heading7"/>
              <w:tabs>
                <w:tab w:val="decimal" w:pos="742"/>
              </w:tabs>
              <w:rPr>
                <w:rFonts w:ascii="Times New Roman" w:hAnsi="Times New Roman"/>
                <w:b w:val="0"/>
                <w:sz w:val="19"/>
              </w:rPr>
            </w:pPr>
          </w:p>
        </w:tc>
        <w:tc>
          <w:tcPr>
            <w:tcW w:w="1134" w:type="dxa"/>
          </w:tcPr>
          <w:p w:rsidR="00FF3FEF" w:rsidRDefault="00FF3FEF">
            <w:pPr>
              <w:pStyle w:val="Heading7"/>
              <w:tabs>
                <w:tab w:val="decimal" w:pos="742"/>
              </w:tabs>
              <w:rPr>
                <w:rFonts w:ascii="Times New Roman" w:hAnsi="Times New Roman"/>
                <w:b w:val="0"/>
                <w:sz w:val="19"/>
              </w:rPr>
            </w:pPr>
          </w:p>
        </w:tc>
        <w:tc>
          <w:tcPr>
            <w:tcW w:w="1417" w:type="dxa"/>
          </w:tcPr>
          <w:p w:rsidR="00FF3FEF" w:rsidRDefault="00FF3FEF">
            <w:pPr>
              <w:pStyle w:val="Heading7"/>
              <w:tabs>
                <w:tab w:val="decimal" w:pos="742"/>
              </w:tabs>
              <w:rPr>
                <w:rFonts w:ascii="Times New Roman" w:hAnsi="Times New Roman"/>
                <w:b w:val="0"/>
                <w:sz w:val="19"/>
              </w:rPr>
            </w:pPr>
          </w:p>
        </w:tc>
      </w:tr>
      <w:tr w:rsidR="00FF3FEF">
        <w:tc>
          <w:tcPr>
            <w:tcW w:w="4088" w:type="dxa"/>
          </w:tcPr>
          <w:p w:rsidR="00FF3FEF" w:rsidRDefault="00CA65C1">
            <w:pPr>
              <w:pStyle w:val="Heading7"/>
              <w:jc w:val="both"/>
              <w:rPr>
                <w:rFonts w:ascii="Times New Roman" w:hAnsi="Times New Roman"/>
                <w:bCs/>
                <w:sz w:val="19"/>
              </w:rPr>
            </w:pPr>
            <w:r>
              <w:rPr>
                <w:rFonts w:ascii="Times New Roman" w:hAnsi="Times New Roman"/>
                <w:bCs/>
                <w:sz w:val="19"/>
              </w:rPr>
              <w:t>Debt instrume</w:t>
            </w:r>
            <w:r>
              <w:rPr>
                <w:rFonts w:ascii="Times New Roman" w:hAnsi="Times New Roman"/>
                <w:bCs/>
                <w:sz w:val="19"/>
              </w:rPr>
              <w:t>nts</w:t>
            </w:r>
          </w:p>
        </w:tc>
        <w:tc>
          <w:tcPr>
            <w:tcW w:w="1125" w:type="dxa"/>
          </w:tcPr>
          <w:p w:rsidR="00FF3FEF" w:rsidRDefault="00FF3FEF">
            <w:pPr>
              <w:pStyle w:val="Heading7"/>
              <w:tabs>
                <w:tab w:val="decimal" w:pos="742"/>
              </w:tabs>
              <w:rPr>
                <w:rFonts w:ascii="Times New Roman" w:hAnsi="Times New Roman"/>
                <w:b w:val="0"/>
                <w:bCs/>
                <w:sz w:val="19"/>
              </w:rPr>
            </w:pPr>
          </w:p>
        </w:tc>
        <w:tc>
          <w:tcPr>
            <w:tcW w:w="1450" w:type="dxa"/>
          </w:tcPr>
          <w:p w:rsidR="00FF3FEF" w:rsidRDefault="00FF3FEF">
            <w:pPr>
              <w:pStyle w:val="Heading7"/>
              <w:tabs>
                <w:tab w:val="decimal" w:pos="742"/>
              </w:tabs>
              <w:rPr>
                <w:rFonts w:ascii="Times New Roman" w:hAnsi="Times New Roman"/>
                <w:b w:val="0"/>
                <w:sz w:val="19"/>
              </w:rPr>
            </w:pPr>
          </w:p>
        </w:tc>
        <w:tc>
          <w:tcPr>
            <w:tcW w:w="1134" w:type="dxa"/>
          </w:tcPr>
          <w:p w:rsidR="00FF3FEF" w:rsidRDefault="00FF3FEF">
            <w:pPr>
              <w:pStyle w:val="Heading7"/>
              <w:tabs>
                <w:tab w:val="decimal" w:pos="742"/>
              </w:tabs>
              <w:rPr>
                <w:rFonts w:ascii="Times New Roman" w:hAnsi="Times New Roman"/>
                <w:b w:val="0"/>
                <w:sz w:val="19"/>
              </w:rPr>
            </w:pPr>
          </w:p>
        </w:tc>
        <w:tc>
          <w:tcPr>
            <w:tcW w:w="1417" w:type="dxa"/>
          </w:tcPr>
          <w:p w:rsidR="00FF3FEF" w:rsidRDefault="00FF3FEF">
            <w:pPr>
              <w:pStyle w:val="Heading7"/>
              <w:tabs>
                <w:tab w:val="decimal" w:pos="742"/>
              </w:tabs>
              <w:rPr>
                <w:rFonts w:ascii="Times New Roman" w:hAnsi="Times New Roman"/>
                <w:b w:val="0"/>
                <w:sz w:val="19"/>
              </w:rPr>
            </w:pPr>
          </w:p>
        </w:tc>
      </w:tr>
      <w:tr w:rsidR="00FF3FEF">
        <w:tc>
          <w:tcPr>
            <w:tcW w:w="4088" w:type="dxa"/>
          </w:tcPr>
          <w:p w:rsidR="00FF3FEF" w:rsidRDefault="00CA65C1">
            <w:pPr>
              <w:jc w:val="both"/>
              <w:rPr>
                <w:rFonts w:ascii="Times New Roman" w:hAnsi="Times New Roman"/>
                <w:sz w:val="19"/>
              </w:rPr>
            </w:pPr>
            <w:r>
              <w:rPr>
                <w:rFonts w:ascii="Times New Roman" w:hAnsi="Times New Roman"/>
                <w:sz w:val="19"/>
              </w:rPr>
              <w:t>Turkish government bonds</w:t>
            </w:r>
          </w:p>
        </w:tc>
        <w:tc>
          <w:tcPr>
            <w:tcW w:w="1125" w:type="dxa"/>
          </w:tcPr>
          <w:p w:rsidR="00FF3FEF" w:rsidRDefault="00CA65C1">
            <w:pPr>
              <w:tabs>
                <w:tab w:val="decimal" w:pos="769"/>
              </w:tabs>
              <w:jc w:val="both"/>
              <w:rPr>
                <w:rFonts w:ascii="Times New Roman" w:hAnsi="Times New Roman"/>
                <w:sz w:val="19"/>
              </w:rPr>
            </w:pPr>
            <w:r>
              <w:rPr>
                <w:rFonts w:ascii="Times New Roman" w:hAnsi="Times New Roman"/>
                <w:sz w:val="19"/>
              </w:rPr>
              <w:t>-</w:t>
            </w:r>
          </w:p>
        </w:tc>
        <w:tc>
          <w:tcPr>
            <w:tcW w:w="1450" w:type="dxa"/>
          </w:tcPr>
          <w:p w:rsidR="00FF3FEF" w:rsidRDefault="00CA65C1">
            <w:pPr>
              <w:ind w:right="34"/>
              <w:jc w:val="center"/>
              <w:rPr>
                <w:rFonts w:ascii="Times New Roman" w:hAnsi="Times New Roman"/>
                <w:sz w:val="19"/>
              </w:rPr>
            </w:pPr>
            <w:r>
              <w:rPr>
                <w:rFonts w:ascii="Times New Roman" w:hAnsi="Times New Roman"/>
                <w:sz w:val="19"/>
              </w:rPr>
              <w:t>-</w:t>
            </w:r>
          </w:p>
        </w:tc>
        <w:tc>
          <w:tcPr>
            <w:tcW w:w="1134" w:type="dxa"/>
          </w:tcPr>
          <w:p w:rsidR="00FF3FEF" w:rsidRDefault="00CA65C1">
            <w:pPr>
              <w:tabs>
                <w:tab w:val="decimal" w:pos="769"/>
              </w:tabs>
              <w:jc w:val="both"/>
              <w:rPr>
                <w:rFonts w:ascii="Times New Roman" w:hAnsi="Times New Roman"/>
                <w:sz w:val="19"/>
              </w:rPr>
            </w:pPr>
            <w:r>
              <w:rPr>
                <w:rFonts w:ascii="Times New Roman" w:hAnsi="Times New Roman"/>
                <w:sz w:val="19"/>
              </w:rPr>
              <w:t>145,282</w:t>
            </w:r>
          </w:p>
        </w:tc>
        <w:tc>
          <w:tcPr>
            <w:tcW w:w="1417" w:type="dxa"/>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ind w:right="175"/>
              <w:jc w:val="center"/>
              <w:rPr>
                <w:rFonts w:ascii="Times New Roman" w:hAnsi="Times New Roman"/>
                <w:sz w:val="19"/>
                <w:lang w:val="en-US"/>
              </w:rPr>
            </w:pPr>
            <w:r>
              <w:rPr>
                <w:rFonts w:ascii="Times New Roman" w:hAnsi="Times New Roman"/>
                <w:sz w:val="19"/>
                <w:lang w:val="en-US"/>
              </w:rPr>
              <w:t>62% - 68%</w:t>
            </w:r>
          </w:p>
        </w:tc>
      </w:tr>
      <w:tr w:rsidR="00FF3FEF">
        <w:tc>
          <w:tcPr>
            <w:tcW w:w="4088" w:type="dxa"/>
          </w:tcPr>
          <w:p w:rsidR="00FF3FEF" w:rsidRDefault="00CA65C1">
            <w:pPr>
              <w:jc w:val="both"/>
              <w:rPr>
                <w:rFonts w:ascii="Times New Roman" w:hAnsi="Times New Roman"/>
                <w:sz w:val="19"/>
              </w:rPr>
            </w:pPr>
            <w:r>
              <w:rPr>
                <w:rFonts w:ascii="Times New Roman" w:hAnsi="Times New Roman"/>
                <w:sz w:val="19"/>
              </w:rPr>
              <w:t>Turkish treasury bills</w:t>
            </w:r>
          </w:p>
        </w:tc>
        <w:tc>
          <w:tcPr>
            <w:tcW w:w="1125" w:type="dxa"/>
          </w:tcPr>
          <w:p w:rsidR="00FF3FEF" w:rsidRDefault="00CA65C1">
            <w:pPr>
              <w:pStyle w:val="521tableleftbold"/>
              <w:tabs>
                <w:tab w:val="decimal" w:pos="769"/>
              </w:tabs>
              <w:spacing w:before="0" w:beforeAutospacing="0" w:after="0" w:afterAutospacing="0"/>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298</w:t>
            </w:r>
          </w:p>
        </w:tc>
        <w:tc>
          <w:tcPr>
            <w:tcW w:w="1450" w:type="dxa"/>
          </w:tcPr>
          <w:p w:rsidR="00FF3FEF" w:rsidRDefault="00CA65C1">
            <w:pPr>
              <w:ind w:right="34"/>
              <w:jc w:val="center"/>
              <w:rPr>
                <w:rFonts w:ascii="Times New Roman" w:hAnsi="Times New Roman"/>
                <w:b/>
                <w:bCs/>
                <w:sz w:val="19"/>
              </w:rPr>
            </w:pPr>
            <w:r>
              <w:rPr>
                <w:rFonts w:ascii="Times New Roman" w:hAnsi="Times New Roman"/>
                <w:b/>
                <w:bCs/>
                <w:sz w:val="19"/>
              </w:rPr>
              <w:t>43.8%</w:t>
            </w:r>
          </w:p>
        </w:tc>
        <w:tc>
          <w:tcPr>
            <w:tcW w:w="1134" w:type="dxa"/>
          </w:tcPr>
          <w:p w:rsidR="00FF3FEF" w:rsidRDefault="00CA65C1">
            <w:pPr>
              <w:tabs>
                <w:tab w:val="decimal" w:pos="769"/>
              </w:tabs>
              <w:jc w:val="both"/>
              <w:rPr>
                <w:rFonts w:ascii="Times New Roman" w:hAnsi="Times New Roman"/>
                <w:sz w:val="19"/>
              </w:rPr>
            </w:pPr>
            <w:r>
              <w:rPr>
                <w:rFonts w:ascii="Times New Roman" w:hAnsi="Times New Roman"/>
                <w:sz w:val="19"/>
              </w:rPr>
              <w:t>-</w:t>
            </w:r>
          </w:p>
        </w:tc>
        <w:tc>
          <w:tcPr>
            <w:tcW w:w="1417" w:type="dxa"/>
          </w:tcPr>
          <w:p w:rsidR="00FF3FEF" w:rsidRDefault="00CA65C1">
            <w:pPr>
              <w:ind w:right="175"/>
              <w:jc w:val="center"/>
              <w:rPr>
                <w:rFonts w:ascii="Times New Roman" w:hAnsi="Times New Roman"/>
                <w:sz w:val="19"/>
              </w:rPr>
            </w:pPr>
            <w:r>
              <w:rPr>
                <w:rFonts w:ascii="Times New Roman" w:hAnsi="Times New Roman"/>
                <w:sz w:val="19"/>
              </w:rPr>
              <w:t>-</w:t>
            </w:r>
          </w:p>
        </w:tc>
      </w:tr>
      <w:tr w:rsidR="00FF3FEF">
        <w:tc>
          <w:tcPr>
            <w:tcW w:w="4088" w:type="dxa"/>
          </w:tcPr>
          <w:p w:rsidR="00FF3FEF" w:rsidRDefault="00CA65C1">
            <w:pPr>
              <w:jc w:val="both"/>
              <w:rPr>
                <w:rFonts w:ascii="Times New Roman" w:hAnsi="Times New Roman"/>
                <w:sz w:val="19"/>
              </w:rPr>
            </w:pPr>
            <w:r>
              <w:rPr>
                <w:rFonts w:ascii="Times New Roman" w:hAnsi="Times New Roman"/>
                <w:sz w:val="19"/>
              </w:rPr>
              <w:t>Eurobonds issued by the Turkish government</w:t>
            </w:r>
          </w:p>
        </w:tc>
        <w:tc>
          <w:tcPr>
            <w:tcW w:w="1125" w:type="dxa"/>
          </w:tcPr>
          <w:p w:rsidR="00FF3FEF" w:rsidRDefault="00CA65C1">
            <w:pPr>
              <w:tabs>
                <w:tab w:val="decimal" w:pos="769"/>
              </w:tabs>
              <w:jc w:val="both"/>
              <w:rPr>
                <w:rFonts w:ascii="Times New Roman" w:hAnsi="Times New Roman"/>
                <w:b/>
                <w:bCs/>
                <w:sz w:val="19"/>
              </w:rPr>
            </w:pPr>
            <w:r>
              <w:rPr>
                <w:rFonts w:ascii="Times New Roman" w:hAnsi="Times New Roman"/>
                <w:b/>
                <w:bCs/>
                <w:sz w:val="19"/>
              </w:rPr>
              <w:t>17,213</w:t>
            </w:r>
          </w:p>
        </w:tc>
        <w:tc>
          <w:tcPr>
            <w:tcW w:w="1450" w:type="dxa"/>
          </w:tcPr>
          <w:p w:rsidR="00FF3FEF" w:rsidRDefault="00CA65C1">
            <w:pPr>
              <w:ind w:right="34"/>
              <w:jc w:val="center"/>
              <w:rPr>
                <w:rFonts w:ascii="Times New Roman" w:hAnsi="Times New Roman"/>
                <w:sz w:val="19"/>
              </w:rPr>
            </w:pPr>
            <w:r>
              <w:rPr>
                <w:rFonts w:ascii="Times New Roman" w:hAnsi="Times New Roman"/>
                <w:b/>
                <w:bCs/>
                <w:sz w:val="19"/>
              </w:rPr>
              <w:t>3.5%</w:t>
            </w:r>
          </w:p>
        </w:tc>
        <w:tc>
          <w:tcPr>
            <w:tcW w:w="1134" w:type="dxa"/>
          </w:tcPr>
          <w:p w:rsidR="00FF3FEF" w:rsidRDefault="00CA65C1">
            <w:pPr>
              <w:tabs>
                <w:tab w:val="decimal" w:pos="769"/>
              </w:tabs>
              <w:jc w:val="both"/>
              <w:rPr>
                <w:rFonts w:ascii="Times New Roman" w:hAnsi="Times New Roman"/>
                <w:sz w:val="19"/>
              </w:rPr>
            </w:pPr>
            <w:r>
              <w:rPr>
                <w:rFonts w:ascii="Times New Roman" w:hAnsi="Times New Roman"/>
                <w:sz w:val="19"/>
              </w:rPr>
              <w:t>8,036</w:t>
            </w:r>
          </w:p>
        </w:tc>
        <w:tc>
          <w:tcPr>
            <w:tcW w:w="1417" w:type="dxa"/>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ind w:right="175"/>
              <w:jc w:val="center"/>
              <w:rPr>
                <w:rFonts w:ascii="Times New Roman" w:hAnsi="Times New Roman"/>
                <w:sz w:val="19"/>
                <w:lang w:val="en-US"/>
              </w:rPr>
            </w:pPr>
            <w:r>
              <w:rPr>
                <w:rFonts w:ascii="Times New Roman" w:hAnsi="Times New Roman"/>
                <w:sz w:val="19"/>
                <w:lang w:val="en-US"/>
              </w:rPr>
              <w:t>8.1% -12.3%</w:t>
            </w:r>
          </w:p>
        </w:tc>
      </w:tr>
      <w:tr w:rsidR="00FF3FEF">
        <w:tc>
          <w:tcPr>
            <w:tcW w:w="4088" w:type="dxa"/>
            <w:tcBorders>
              <w:bottom w:val="single" w:sz="4" w:space="0" w:color="auto"/>
            </w:tcBorders>
          </w:tcPr>
          <w:p w:rsidR="00FF3FEF" w:rsidRDefault="00FF3FEF">
            <w:pPr>
              <w:jc w:val="both"/>
              <w:rPr>
                <w:rFonts w:ascii="Times New Roman" w:hAnsi="Times New Roman"/>
                <w:sz w:val="19"/>
              </w:rPr>
            </w:pPr>
          </w:p>
        </w:tc>
        <w:tc>
          <w:tcPr>
            <w:tcW w:w="1125" w:type="dxa"/>
            <w:tcBorders>
              <w:bottom w:val="single" w:sz="4" w:space="0" w:color="auto"/>
            </w:tcBorders>
          </w:tcPr>
          <w:p w:rsidR="00FF3FEF" w:rsidRDefault="00FF3FEF">
            <w:pPr>
              <w:tabs>
                <w:tab w:val="decimal" w:pos="769"/>
              </w:tabs>
              <w:jc w:val="both"/>
              <w:rPr>
                <w:rFonts w:ascii="Times New Roman" w:hAnsi="Times New Roman"/>
                <w:b/>
                <w:bCs/>
                <w:sz w:val="19"/>
              </w:rPr>
            </w:pPr>
          </w:p>
        </w:tc>
        <w:tc>
          <w:tcPr>
            <w:tcW w:w="1450" w:type="dxa"/>
            <w:tcBorders>
              <w:bottom w:val="single" w:sz="4" w:space="0" w:color="auto"/>
            </w:tcBorders>
          </w:tcPr>
          <w:p w:rsidR="00FF3FEF" w:rsidRDefault="00FF3FEF">
            <w:pPr>
              <w:ind w:right="34"/>
              <w:jc w:val="right"/>
              <w:rPr>
                <w:rFonts w:ascii="Times New Roman" w:hAnsi="Times New Roman"/>
                <w:sz w:val="19"/>
              </w:rPr>
            </w:pPr>
          </w:p>
        </w:tc>
        <w:tc>
          <w:tcPr>
            <w:tcW w:w="1134" w:type="dxa"/>
            <w:tcBorders>
              <w:bottom w:val="single" w:sz="4" w:space="0" w:color="auto"/>
            </w:tcBorders>
          </w:tcPr>
          <w:p w:rsidR="00FF3FEF" w:rsidRDefault="00FF3FEF">
            <w:pPr>
              <w:tabs>
                <w:tab w:val="decimal" w:pos="769"/>
              </w:tabs>
              <w:jc w:val="both"/>
              <w:rPr>
                <w:rFonts w:ascii="Times New Roman" w:hAnsi="Times New Roman"/>
                <w:sz w:val="19"/>
              </w:rPr>
            </w:pPr>
          </w:p>
        </w:tc>
        <w:tc>
          <w:tcPr>
            <w:tcW w:w="1417" w:type="dxa"/>
            <w:tcBorders>
              <w:bottom w:val="single" w:sz="4" w:space="0" w:color="auto"/>
            </w:tcBorders>
          </w:tcPr>
          <w:p w:rsidR="00FF3FEF" w:rsidRDefault="00FF3FEF">
            <w:pPr>
              <w:ind w:right="175"/>
              <w:jc w:val="center"/>
              <w:rPr>
                <w:rFonts w:ascii="Times New Roman" w:hAnsi="Times New Roman"/>
                <w:sz w:val="19"/>
              </w:rPr>
            </w:pPr>
          </w:p>
        </w:tc>
      </w:tr>
      <w:tr w:rsidR="00FF3FEF">
        <w:tc>
          <w:tcPr>
            <w:tcW w:w="4088" w:type="dxa"/>
            <w:tcBorders>
              <w:top w:val="single" w:sz="4" w:space="0" w:color="auto"/>
              <w:bottom w:val="single" w:sz="4" w:space="0" w:color="auto"/>
            </w:tcBorders>
          </w:tcPr>
          <w:p w:rsidR="00FF3FEF" w:rsidRDefault="00FF3FEF">
            <w:pPr>
              <w:jc w:val="both"/>
              <w:rPr>
                <w:rFonts w:ascii="Times New Roman" w:hAnsi="Times New Roman"/>
                <w:sz w:val="19"/>
              </w:rPr>
            </w:pPr>
          </w:p>
        </w:tc>
        <w:tc>
          <w:tcPr>
            <w:tcW w:w="1125" w:type="dxa"/>
            <w:tcBorders>
              <w:top w:val="single" w:sz="4" w:space="0" w:color="auto"/>
              <w:bottom w:val="single" w:sz="4" w:space="0" w:color="auto"/>
            </w:tcBorders>
          </w:tcPr>
          <w:p w:rsidR="00FF3FEF" w:rsidRDefault="00CA65C1">
            <w:pPr>
              <w:tabs>
                <w:tab w:val="decimal" w:pos="769"/>
              </w:tabs>
              <w:jc w:val="both"/>
              <w:rPr>
                <w:rFonts w:ascii="Times New Roman" w:hAnsi="Times New Roman"/>
                <w:b/>
                <w:bCs/>
                <w:sz w:val="19"/>
              </w:rPr>
            </w:pPr>
            <w:r>
              <w:rPr>
                <w:rFonts w:ascii="Times New Roman" w:hAnsi="Times New Roman"/>
                <w:b/>
                <w:bCs/>
                <w:sz w:val="19"/>
              </w:rPr>
              <w:t>17,511</w:t>
            </w:r>
          </w:p>
        </w:tc>
        <w:tc>
          <w:tcPr>
            <w:tcW w:w="1450" w:type="dxa"/>
            <w:tcBorders>
              <w:top w:val="single" w:sz="4" w:space="0" w:color="auto"/>
              <w:bottom w:val="single" w:sz="4" w:space="0" w:color="auto"/>
            </w:tcBorders>
          </w:tcPr>
          <w:p w:rsidR="00FF3FEF" w:rsidRDefault="00FF3FEF">
            <w:pPr>
              <w:ind w:right="34"/>
              <w:jc w:val="right"/>
              <w:rPr>
                <w:rFonts w:ascii="Times New Roman" w:hAnsi="Times New Roman"/>
                <w:sz w:val="19"/>
              </w:rPr>
            </w:pPr>
          </w:p>
        </w:tc>
        <w:tc>
          <w:tcPr>
            <w:tcW w:w="1134" w:type="dxa"/>
            <w:tcBorders>
              <w:top w:val="single" w:sz="4" w:space="0" w:color="auto"/>
              <w:bottom w:val="single" w:sz="4" w:space="0" w:color="auto"/>
            </w:tcBorders>
          </w:tcPr>
          <w:p w:rsidR="00FF3FEF" w:rsidRDefault="00CA65C1">
            <w:pPr>
              <w:tabs>
                <w:tab w:val="decimal" w:pos="769"/>
              </w:tabs>
              <w:jc w:val="both"/>
              <w:rPr>
                <w:rFonts w:ascii="Times New Roman" w:hAnsi="Times New Roman"/>
                <w:sz w:val="19"/>
              </w:rPr>
            </w:pPr>
            <w:r>
              <w:rPr>
                <w:rFonts w:ascii="Times New Roman" w:hAnsi="Times New Roman"/>
                <w:sz w:val="19"/>
              </w:rPr>
              <w:t>153,318</w:t>
            </w:r>
          </w:p>
        </w:tc>
        <w:tc>
          <w:tcPr>
            <w:tcW w:w="1417" w:type="dxa"/>
            <w:tcBorders>
              <w:top w:val="single" w:sz="4" w:space="0" w:color="auto"/>
              <w:bottom w:val="single" w:sz="4" w:space="0" w:color="auto"/>
            </w:tcBorders>
          </w:tcPr>
          <w:p w:rsidR="00FF3FEF" w:rsidRDefault="00FF3FEF">
            <w:pPr>
              <w:ind w:right="175"/>
              <w:jc w:val="center"/>
              <w:rPr>
                <w:rFonts w:ascii="Times New Roman" w:hAnsi="Times New Roman"/>
                <w:sz w:val="19"/>
              </w:rPr>
            </w:pPr>
          </w:p>
        </w:tc>
      </w:tr>
      <w:tr w:rsidR="00FF3FEF">
        <w:tc>
          <w:tcPr>
            <w:tcW w:w="4088" w:type="dxa"/>
            <w:tcBorders>
              <w:top w:val="single" w:sz="4" w:space="0" w:color="auto"/>
            </w:tcBorders>
          </w:tcPr>
          <w:p w:rsidR="00FF3FEF" w:rsidRDefault="00FF3FEF">
            <w:pPr>
              <w:jc w:val="both"/>
              <w:rPr>
                <w:rFonts w:ascii="Times New Roman" w:hAnsi="Times New Roman"/>
                <w:sz w:val="19"/>
              </w:rPr>
            </w:pPr>
          </w:p>
        </w:tc>
        <w:tc>
          <w:tcPr>
            <w:tcW w:w="1125" w:type="dxa"/>
            <w:tcBorders>
              <w:top w:val="single" w:sz="4" w:space="0" w:color="auto"/>
            </w:tcBorders>
          </w:tcPr>
          <w:p w:rsidR="00FF3FEF" w:rsidRDefault="00FF3FEF">
            <w:pPr>
              <w:tabs>
                <w:tab w:val="decimal" w:pos="769"/>
              </w:tabs>
              <w:jc w:val="both"/>
              <w:rPr>
                <w:rFonts w:ascii="Times New Roman" w:hAnsi="Times New Roman"/>
                <w:b/>
                <w:bCs/>
                <w:sz w:val="19"/>
              </w:rPr>
            </w:pPr>
          </w:p>
        </w:tc>
        <w:tc>
          <w:tcPr>
            <w:tcW w:w="1450" w:type="dxa"/>
            <w:tcBorders>
              <w:top w:val="single" w:sz="4" w:space="0" w:color="auto"/>
            </w:tcBorders>
          </w:tcPr>
          <w:p w:rsidR="00FF3FEF" w:rsidRDefault="00FF3FEF">
            <w:pPr>
              <w:ind w:right="34"/>
              <w:jc w:val="right"/>
              <w:rPr>
                <w:rFonts w:ascii="Times New Roman" w:hAnsi="Times New Roman"/>
                <w:sz w:val="19"/>
              </w:rPr>
            </w:pPr>
          </w:p>
        </w:tc>
        <w:tc>
          <w:tcPr>
            <w:tcW w:w="1134" w:type="dxa"/>
            <w:tcBorders>
              <w:top w:val="single" w:sz="4" w:space="0" w:color="auto"/>
            </w:tcBorders>
          </w:tcPr>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decimal" w:pos="769"/>
              </w:tabs>
              <w:spacing w:after="0" w:line="240" w:lineRule="auto"/>
              <w:jc w:val="both"/>
              <w:rPr>
                <w:rFonts w:ascii="Times New Roman" w:hAnsi="Times New Roman"/>
                <w:sz w:val="19"/>
                <w:lang w:val="en-US"/>
              </w:rPr>
            </w:pPr>
          </w:p>
        </w:tc>
        <w:tc>
          <w:tcPr>
            <w:tcW w:w="1417" w:type="dxa"/>
            <w:tcBorders>
              <w:top w:val="single" w:sz="4" w:space="0" w:color="auto"/>
            </w:tcBorders>
          </w:tcPr>
          <w:p w:rsidR="00FF3FEF" w:rsidRDefault="00FF3FEF">
            <w:pPr>
              <w:ind w:right="175"/>
              <w:jc w:val="center"/>
              <w:rPr>
                <w:rFonts w:ascii="Times New Roman" w:hAnsi="Times New Roman"/>
                <w:sz w:val="19"/>
              </w:rPr>
            </w:pPr>
          </w:p>
        </w:tc>
      </w:tr>
      <w:tr w:rsidR="00FF3FEF">
        <w:tc>
          <w:tcPr>
            <w:tcW w:w="4088" w:type="dxa"/>
          </w:tcPr>
          <w:p w:rsidR="00FF3FEF" w:rsidRDefault="00CA65C1">
            <w:pPr>
              <w:pStyle w:val="Heading7"/>
              <w:jc w:val="both"/>
              <w:rPr>
                <w:rFonts w:ascii="Times New Roman" w:hAnsi="Times New Roman"/>
                <w:bCs/>
                <w:sz w:val="19"/>
              </w:rPr>
            </w:pPr>
            <w:r>
              <w:rPr>
                <w:rFonts w:ascii="Times New Roman" w:hAnsi="Times New Roman"/>
                <w:bCs/>
                <w:sz w:val="19"/>
              </w:rPr>
              <w:t>Others</w:t>
            </w:r>
          </w:p>
        </w:tc>
        <w:tc>
          <w:tcPr>
            <w:tcW w:w="1125" w:type="dxa"/>
          </w:tcPr>
          <w:p w:rsidR="00FF3FEF" w:rsidRDefault="00FF3FEF">
            <w:pPr>
              <w:pStyle w:val="Heading7"/>
              <w:tabs>
                <w:tab w:val="decimal" w:pos="769"/>
              </w:tabs>
              <w:jc w:val="both"/>
              <w:rPr>
                <w:rFonts w:ascii="Times New Roman" w:hAnsi="Times New Roman"/>
                <w:bCs/>
                <w:sz w:val="19"/>
              </w:rPr>
            </w:pPr>
          </w:p>
        </w:tc>
        <w:tc>
          <w:tcPr>
            <w:tcW w:w="1450" w:type="dxa"/>
          </w:tcPr>
          <w:p w:rsidR="00FF3FEF" w:rsidRDefault="00FF3FEF">
            <w:pPr>
              <w:pStyle w:val="Heading7"/>
              <w:ind w:right="34"/>
              <w:jc w:val="right"/>
              <w:rPr>
                <w:rFonts w:ascii="Times New Roman" w:hAnsi="Times New Roman"/>
                <w:b w:val="0"/>
                <w:sz w:val="19"/>
              </w:rPr>
            </w:pPr>
          </w:p>
        </w:tc>
        <w:tc>
          <w:tcPr>
            <w:tcW w:w="1134" w:type="dxa"/>
          </w:tcPr>
          <w:p w:rsidR="00FF3FEF" w:rsidRDefault="00FF3FEF">
            <w:pPr>
              <w:pStyle w:val="Heading7"/>
              <w:tabs>
                <w:tab w:val="decimal" w:pos="769"/>
              </w:tabs>
              <w:jc w:val="both"/>
              <w:rPr>
                <w:rFonts w:ascii="Times New Roman" w:hAnsi="Times New Roman"/>
                <w:b w:val="0"/>
                <w:sz w:val="19"/>
              </w:rPr>
            </w:pPr>
          </w:p>
        </w:tc>
        <w:tc>
          <w:tcPr>
            <w:tcW w:w="1417" w:type="dxa"/>
          </w:tcPr>
          <w:p w:rsidR="00FF3FEF" w:rsidRDefault="00FF3FEF">
            <w:pPr>
              <w:pStyle w:val="Heading7"/>
              <w:ind w:right="175"/>
              <w:jc w:val="center"/>
              <w:rPr>
                <w:rFonts w:ascii="Times New Roman" w:hAnsi="Times New Roman"/>
                <w:b w:val="0"/>
                <w:sz w:val="19"/>
              </w:rPr>
            </w:pPr>
          </w:p>
        </w:tc>
      </w:tr>
      <w:tr w:rsidR="00FF3FEF">
        <w:tc>
          <w:tcPr>
            <w:tcW w:w="4088" w:type="dxa"/>
          </w:tcPr>
          <w:p w:rsidR="00FF3FEF" w:rsidRDefault="00CA65C1">
            <w:pPr>
              <w:jc w:val="both"/>
              <w:rPr>
                <w:rFonts w:ascii="Times New Roman" w:hAnsi="Times New Roman"/>
                <w:sz w:val="19"/>
              </w:rPr>
            </w:pPr>
            <w:r>
              <w:rPr>
                <w:rFonts w:ascii="Times New Roman" w:hAnsi="Times New Roman"/>
                <w:sz w:val="19"/>
              </w:rPr>
              <w:t>Precious metals</w:t>
            </w:r>
          </w:p>
        </w:tc>
        <w:tc>
          <w:tcPr>
            <w:tcW w:w="1125" w:type="dxa"/>
          </w:tcPr>
          <w:p w:rsidR="00FF3FEF" w:rsidRDefault="00CA65C1">
            <w:pPr>
              <w:tabs>
                <w:tab w:val="decimal" w:pos="769"/>
              </w:tabs>
              <w:jc w:val="both"/>
              <w:rPr>
                <w:rFonts w:ascii="Times New Roman" w:hAnsi="Times New Roman"/>
                <w:b/>
                <w:bCs/>
                <w:sz w:val="19"/>
              </w:rPr>
            </w:pPr>
            <w:r>
              <w:rPr>
                <w:rFonts w:ascii="Times New Roman" w:hAnsi="Times New Roman"/>
                <w:b/>
                <w:bCs/>
                <w:sz w:val="19"/>
              </w:rPr>
              <w:t>-</w:t>
            </w:r>
          </w:p>
        </w:tc>
        <w:tc>
          <w:tcPr>
            <w:tcW w:w="1450" w:type="dxa"/>
          </w:tcPr>
          <w:p w:rsidR="00FF3FEF" w:rsidRDefault="00CA65C1">
            <w:pPr>
              <w:ind w:right="34"/>
              <w:jc w:val="center"/>
              <w:rPr>
                <w:rFonts w:ascii="Times New Roman" w:hAnsi="Times New Roman"/>
                <w:sz w:val="19"/>
              </w:rPr>
            </w:pPr>
            <w:r>
              <w:rPr>
                <w:rFonts w:ascii="Times New Roman" w:hAnsi="Times New Roman"/>
                <w:sz w:val="19"/>
              </w:rPr>
              <w:t>-</w:t>
            </w:r>
          </w:p>
        </w:tc>
        <w:tc>
          <w:tcPr>
            <w:tcW w:w="1134" w:type="dxa"/>
          </w:tcPr>
          <w:p w:rsidR="00FF3FEF" w:rsidRDefault="00CA65C1">
            <w:pPr>
              <w:pStyle w:val="000normal"/>
              <w:tabs>
                <w:tab w:val="decimal" w:pos="769"/>
              </w:tabs>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196</w:t>
            </w:r>
          </w:p>
        </w:tc>
        <w:tc>
          <w:tcPr>
            <w:tcW w:w="1417" w:type="dxa"/>
          </w:tcPr>
          <w:p w:rsidR="00FF3FEF" w:rsidRDefault="00CA65C1">
            <w:pPr>
              <w:ind w:right="175"/>
              <w:jc w:val="center"/>
              <w:rPr>
                <w:rFonts w:ascii="Times New Roman" w:hAnsi="Times New Roman"/>
                <w:sz w:val="19"/>
              </w:rPr>
            </w:pPr>
            <w:r>
              <w:rPr>
                <w:rFonts w:ascii="Times New Roman" w:hAnsi="Times New Roman"/>
                <w:sz w:val="19"/>
              </w:rPr>
              <w:t>-</w:t>
            </w:r>
          </w:p>
        </w:tc>
      </w:tr>
      <w:tr w:rsidR="00FF3FEF">
        <w:tc>
          <w:tcPr>
            <w:tcW w:w="4088" w:type="dxa"/>
          </w:tcPr>
          <w:p w:rsidR="00FF3FEF" w:rsidRDefault="00FF3FEF">
            <w:pPr>
              <w:jc w:val="both"/>
              <w:rPr>
                <w:rFonts w:ascii="Times New Roman" w:hAnsi="Times New Roman"/>
                <w:sz w:val="19"/>
              </w:rPr>
            </w:pPr>
          </w:p>
        </w:tc>
        <w:tc>
          <w:tcPr>
            <w:tcW w:w="1125" w:type="dxa"/>
          </w:tcPr>
          <w:p w:rsidR="00FF3FEF" w:rsidRDefault="00FF3FEF">
            <w:pPr>
              <w:tabs>
                <w:tab w:val="decimal" w:pos="769"/>
              </w:tabs>
              <w:jc w:val="both"/>
              <w:rPr>
                <w:rFonts w:ascii="Times New Roman" w:hAnsi="Times New Roman"/>
                <w:b/>
                <w:bCs/>
                <w:sz w:val="19"/>
              </w:rPr>
            </w:pPr>
          </w:p>
        </w:tc>
        <w:tc>
          <w:tcPr>
            <w:tcW w:w="1450" w:type="dxa"/>
          </w:tcPr>
          <w:p w:rsidR="00FF3FEF" w:rsidRDefault="00FF3FEF">
            <w:pPr>
              <w:ind w:right="34"/>
              <w:jc w:val="center"/>
              <w:rPr>
                <w:rFonts w:ascii="Times New Roman" w:hAnsi="Times New Roman"/>
                <w:sz w:val="19"/>
              </w:rPr>
            </w:pPr>
          </w:p>
        </w:tc>
        <w:tc>
          <w:tcPr>
            <w:tcW w:w="1134" w:type="dxa"/>
          </w:tcPr>
          <w:p w:rsidR="00FF3FEF" w:rsidRDefault="00FF3FEF">
            <w:pPr>
              <w:tabs>
                <w:tab w:val="decimal" w:pos="769"/>
              </w:tabs>
              <w:jc w:val="both"/>
              <w:rPr>
                <w:rFonts w:ascii="Times New Roman" w:hAnsi="Times New Roman"/>
                <w:sz w:val="19"/>
              </w:rPr>
            </w:pPr>
          </w:p>
        </w:tc>
        <w:tc>
          <w:tcPr>
            <w:tcW w:w="1417" w:type="dxa"/>
          </w:tcPr>
          <w:p w:rsidR="00FF3FEF" w:rsidRDefault="00FF3FEF">
            <w:pPr>
              <w:ind w:right="175"/>
              <w:jc w:val="center"/>
              <w:rPr>
                <w:rFonts w:ascii="Times New Roman" w:hAnsi="Times New Roman"/>
                <w:sz w:val="19"/>
              </w:rPr>
            </w:pPr>
          </w:p>
        </w:tc>
      </w:tr>
      <w:tr w:rsidR="00FF3FEF">
        <w:tc>
          <w:tcPr>
            <w:tcW w:w="4088" w:type="dxa"/>
            <w:tcBorders>
              <w:top w:val="single" w:sz="4" w:space="0" w:color="auto"/>
              <w:bottom w:val="single" w:sz="4" w:space="0" w:color="auto"/>
            </w:tcBorders>
          </w:tcPr>
          <w:p w:rsidR="00FF3FEF" w:rsidRDefault="00CA65C1">
            <w:pPr>
              <w:pStyle w:val="001normalbold"/>
              <w:spacing w:before="0" w:after="0"/>
              <w:rPr>
                <w:rFonts w:ascii="Times New Roman" w:eastAsia="Times New Roman" w:hAnsi="Times New Roman" w:cs="Times New Roman"/>
                <w:sz w:val="19"/>
              </w:rPr>
            </w:pPr>
            <w:r>
              <w:rPr>
                <w:rFonts w:ascii="Times New Roman" w:eastAsia="Times New Roman" w:hAnsi="Times New Roman" w:cs="Times New Roman"/>
                <w:sz w:val="19"/>
              </w:rPr>
              <w:t>Total avail</w:t>
            </w:r>
            <w:r>
              <w:rPr>
                <w:rFonts w:ascii="Times New Roman" w:eastAsia="Times New Roman" w:hAnsi="Times New Roman" w:cs="Times New Roman"/>
                <w:sz w:val="19"/>
              </w:rPr>
              <w:t>able for sale securities at fair value</w:t>
            </w:r>
          </w:p>
        </w:tc>
        <w:tc>
          <w:tcPr>
            <w:tcW w:w="1125" w:type="dxa"/>
            <w:tcBorders>
              <w:top w:val="single" w:sz="4" w:space="0" w:color="auto"/>
              <w:bottom w:val="single" w:sz="4" w:space="0" w:color="auto"/>
            </w:tcBorders>
          </w:tcPr>
          <w:p w:rsidR="00FF3FEF" w:rsidRDefault="00CA65C1">
            <w:pPr>
              <w:tabs>
                <w:tab w:val="decimal" w:pos="769"/>
              </w:tabs>
              <w:jc w:val="both"/>
              <w:rPr>
                <w:rFonts w:ascii="Times New Roman" w:hAnsi="Times New Roman"/>
                <w:b/>
                <w:bCs/>
                <w:sz w:val="19"/>
              </w:rPr>
            </w:pPr>
            <w:r>
              <w:rPr>
                <w:rFonts w:ascii="Times New Roman" w:hAnsi="Times New Roman"/>
                <w:b/>
                <w:bCs/>
                <w:sz w:val="19"/>
              </w:rPr>
              <w:t>17,511</w:t>
            </w:r>
          </w:p>
        </w:tc>
        <w:tc>
          <w:tcPr>
            <w:tcW w:w="1450" w:type="dxa"/>
            <w:tcBorders>
              <w:top w:val="single" w:sz="4" w:space="0" w:color="auto"/>
              <w:bottom w:val="single" w:sz="4" w:space="0" w:color="auto"/>
            </w:tcBorders>
          </w:tcPr>
          <w:p w:rsidR="00FF3FEF" w:rsidRDefault="00FF3FEF">
            <w:pPr>
              <w:ind w:right="34"/>
              <w:jc w:val="center"/>
              <w:rPr>
                <w:rFonts w:ascii="Times New Roman" w:hAnsi="Times New Roman"/>
                <w:sz w:val="19"/>
              </w:rPr>
            </w:pPr>
          </w:p>
        </w:tc>
        <w:tc>
          <w:tcPr>
            <w:tcW w:w="1134" w:type="dxa"/>
            <w:tcBorders>
              <w:top w:val="single" w:sz="4" w:space="0" w:color="auto"/>
              <w:bottom w:val="single" w:sz="4" w:space="0" w:color="auto"/>
            </w:tcBorders>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decimal" w:pos="769"/>
              </w:tabs>
              <w:spacing w:after="0" w:line="240" w:lineRule="auto"/>
              <w:jc w:val="both"/>
              <w:rPr>
                <w:rFonts w:ascii="Times New Roman" w:hAnsi="Times New Roman"/>
                <w:sz w:val="19"/>
                <w:lang w:val="en-US"/>
              </w:rPr>
            </w:pPr>
            <w:r>
              <w:rPr>
                <w:rFonts w:ascii="Times New Roman" w:hAnsi="Times New Roman"/>
                <w:sz w:val="19"/>
                <w:lang w:val="en-US"/>
              </w:rPr>
              <w:t>153,514</w:t>
            </w:r>
          </w:p>
        </w:tc>
        <w:tc>
          <w:tcPr>
            <w:tcW w:w="1417" w:type="dxa"/>
            <w:tcBorders>
              <w:top w:val="single" w:sz="4" w:space="0" w:color="auto"/>
              <w:bottom w:val="single" w:sz="4" w:space="0" w:color="auto"/>
            </w:tcBorders>
          </w:tcPr>
          <w:p w:rsidR="00FF3FEF" w:rsidRDefault="00FF3FEF">
            <w:pPr>
              <w:ind w:right="175"/>
              <w:jc w:val="center"/>
              <w:rPr>
                <w:rFonts w:ascii="Times New Roman" w:hAnsi="Times New Roman"/>
                <w:sz w:val="19"/>
              </w:rPr>
            </w:pPr>
          </w:p>
        </w:tc>
      </w:tr>
      <w:tr w:rsidR="00FF3FEF">
        <w:tc>
          <w:tcPr>
            <w:tcW w:w="4088" w:type="dxa"/>
            <w:tcBorders>
              <w:top w:val="single" w:sz="4" w:space="0" w:color="auto"/>
            </w:tcBorders>
          </w:tcPr>
          <w:p w:rsidR="00FF3FEF" w:rsidRDefault="00FF3FEF">
            <w:pPr>
              <w:pStyle w:val="001normalbold"/>
              <w:spacing w:before="0" w:after="0"/>
              <w:rPr>
                <w:rFonts w:ascii="Times New Roman" w:eastAsia="Times New Roman" w:hAnsi="Times New Roman" w:cs="Times New Roman"/>
                <w:sz w:val="19"/>
              </w:rPr>
            </w:pPr>
          </w:p>
        </w:tc>
        <w:tc>
          <w:tcPr>
            <w:tcW w:w="1125" w:type="dxa"/>
            <w:tcBorders>
              <w:top w:val="single" w:sz="4" w:space="0" w:color="auto"/>
            </w:tcBorders>
          </w:tcPr>
          <w:p w:rsidR="00FF3FEF" w:rsidRDefault="00FF3FEF">
            <w:pPr>
              <w:tabs>
                <w:tab w:val="decimal" w:pos="769"/>
              </w:tabs>
              <w:jc w:val="both"/>
              <w:rPr>
                <w:rFonts w:ascii="Times New Roman" w:hAnsi="Times New Roman"/>
                <w:b/>
                <w:bCs/>
                <w:sz w:val="19"/>
              </w:rPr>
            </w:pPr>
          </w:p>
        </w:tc>
        <w:tc>
          <w:tcPr>
            <w:tcW w:w="1450" w:type="dxa"/>
            <w:tcBorders>
              <w:top w:val="single" w:sz="4" w:space="0" w:color="auto"/>
            </w:tcBorders>
          </w:tcPr>
          <w:p w:rsidR="00FF3FEF" w:rsidRDefault="00FF3FEF">
            <w:pPr>
              <w:ind w:right="34"/>
              <w:jc w:val="center"/>
              <w:rPr>
                <w:rFonts w:ascii="Times New Roman" w:hAnsi="Times New Roman"/>
                <w:sz w:val="19"/>
              </w:rPr>
            </w:pPr>
          </w:p>
        </w:tc>
        <w:tc>
          <w:tcPr>
            <w:tcW w:w="1134" w:type="dxa"/>
            <w:tcBorders>
              <w:top w:val="single" w:sz="4" w:space="0" w:color="auto"/>
            </w:tcBorders>
          </w:tcPr>
          <w:p w:rsidR="00FF3FEF" w:rsidRDefault="00FF3FEF">
            <w:pPr>
              <w:tabs>
                <w:tab w:val="decimal" w:pos="769"/>
              </w:tabs>
              <w:jc w:val="both"/>
              <w:rPr>
                <w:rFonts w:ascii="Times New Roman" w:hAnsi="Times New Roman"/>
                <w:sz w:val="19"/>
              </w:rPr>
            </w:pPr>
          </w:p>
        </w:tc>
        <w:tc>
          <w:tcPr>
            <w:tcW w:w="1417" w:type="dxa"/>
            <w:tcBorders>
              <w:top w:val="single" w:sz="4" w:space="0" w:color="auto"/>
            </w:tcBorders>
          </w:tcPr>
          <w:p w:rsidR="00FF3FEF" w:rsidRDefault="00FF3FEF">
            <w:pPr>
              <w:ind w:right="175"/>
              <w:jc w:val="center"/>
              <w:rPr>
                <w:rFonts w:ascii="Times New Roman" w:hAnsi="Times New Roman"/>
                <w:sz w:val="19"/>
              </w:rPr>
            </w:pPr>
          </w:p>
        </w:tc>
      </w:tr>
      <w:tr w:rsidR="00FF3FEF">
        <w:tc>
          <w:tcPr>
            <w:tcW w:w="4088" w:type="dxa"/>
          </w:tcPr>
          <w:p w:rsidR="00FF3FEF" w:rsidRDefault="00CA65C1">
            <w:pPr>
              <w:pStyle w:val="001normalbold"/>
              <w:spacing w:before="0" w:after="0"/>
              <w:rPr>
                <w:rFonts w:ascii="Times New Roman" w:eastAsia="Times New Roman" w:hAnsi="Times New Roman" w:cs="Times New Roman"/>
                <w:sz w:val="19"/>
              </w:rPr>
            </w:pPr>
            <w:r>
              <w:rPr>
                <w:rFonts w:ascii="Times New Roman" w:eastAsia="Times New Roman" w:hAnsi="Times New Roman" w:cs="Times New Roman"/>
                <w:sz w:val="19"/>
              </w:rPr>
              <w:t>Available for sale securities at cost</w:t>
            </w:r>
          </w:p>
        </w:tc>
        <w:tc>
          <w:tcPr>
            <w:tcW w:w="1125" w:type="dxa"/>
          </w:tcPr>
          <w:p w:rsidR="00FF3FEF" w:rsidRDefault="00FF3FEF">
            <w:pPr>
              <w:tabs>
                <w:tab w:val="decimal" w:pos="769"/>
              </w:tabs>
              <w:jc w:val="both"/>
              <w:rPr>
                <w:rFonts w:ascii="Times New Roman" w:hAnsi="Times New Roman"/>
                <w:b/>
                <w:bCs/>
                <w:sz w:val="19"/>
              </w:rPr>
            </w:pPr>
          </w:p>
        </w:tc>
        <w:tc>
          <w:tcPr>
            <w:tcW w:w="1450" w:type="dxa"/>
          </w:tcPr>
          <w:p w:rsidR="00FF3FEF" w:rsidRDefault="00FF3FEF">
            <w:pPr>
              <w:ind w:right="34"/>
              <w:jc w:val="center"/>
              <w:rPr>
                <w:rFonts w:ascii="Times New Roman" w:hAnsi="Times New Roman"/>
                <w:sz w:val="19"/>
              </w:rPr>
            </w:pPr>
          </w:p>
        </w:tc>
        <w:tc>
          <w:tcPr>
            <w:tcW w:w="1134" w:type="dxa"/>
          </w:tcPr>
          <w:p w:rsidR="00FF3FEF" w:rsidRDefault="00FF3FEF">
            <w:pPr>
              <w:tabs>
                <w:tab w:val="decimal" w:pos="769"/>
              </w:tabs>
              <w:jc w:val="both"/>
              <w:rPr>
                <w:rFonts w:ascii="Times New Roman" w:hAnsi="Times New Roman"/>
                <w:sz w:val="19"/>
              </w:rPr>
            </w:pPr>
          </w:p>
        </w:tc>
        <w:tc>
          <w:tcPr>
            <w:tcW w:w="1417" w:type="dxa"/>
          </w:tcPr>
          <w:p w:rsidR="00FF3FEF" w:rsidRDefault="00FF3FEF">
            <w:pPr>
              <w:ind w:right="175"/>
              <w:jc w:val="center"/>
              <w:rPr>
                <w:rFonts w:ascii="Times New Roman" w:hAnsi="Times New Roman"/>
                <w:sz w:val="19"/>
              </w:rPr>
            </w:pPr>
          </w:p>
        </w:tc>
      </w:tr>
      <w:tr w:rsidR="00FF3FEF">
        <w:tc>
          <w:tcPr>
            <w:tcW w:w="4088" w:type="dxa"/>
          </w:tcPr>
          <w:p w:rsidR="00FF3FEF" w:rsidRDefault="00FF3FEF">
            <w:pPr>
              <w:pStyle w:val="001normalbold"/>
              <w:spacing w:before="0" w:after="0"/>
              <w:rPr>
                <w:rFonts w:ascii="Times New Roman" w:eastAsia="Times New Roman" w:hAnsi="Times New Roman" w:cs="Times New Roman"/>
                <w:sz w:val="19"/>
              </w:rPr>
            </w:pPr>
          </w:p>
        </w:tc>
        <w:tc>
          <w:tcPr>
            <w:tcW w:w="1125" w:type="dxa"/>
          </w:tcPr>
          <w:p w:rsidR="00FF3FEF" w:rsidRDefault="00FF3FEF">
            <w:pPr>
              <w:tabs>
                <w:tab w:val="decimal" w:pos="769"/>
              </w:tabs>
              <w:jc w:val="both"/>
              <w:rPr>
                <w:rFonts w:ascii="Times New Roman" w:hAnsi="Times New Roman"/>
                <w:b/>
                <w:bCs/>
                <w:sz w:val="19"/>
              </w:rPr>
            </w:pPr>
          </w:p>
        </w:tc>
        <w:tc>
          <w:tcPr>
            <w:tcW w:w="1450" w:type="dxa"/>
          </w:tcPr>
          <w:p w:rsidR="00FF3FEF" w:rsidRDefault="00FF3FEF">
            <w:pPr>
              <w:ind w:right="34"/>
              <w:jc w:val="center"/>
              <w:rPr>
                <w:rFonts w:ascii="Times New Roman" w:hAnsi="Times New Roman"/>
                <w:sz w:val="19"/>
              </w:rPr>
            </w:pPr>
          </w:p>
        </w:tc>
        <w:tc>
          <w:tcPr>
            <w:tcW w:w="1134" w:type="dxa"/>
          </w:tcPr>
          <w:p w:rsidR="00FF3FEF" w:rsidRDefault="00FF3FEF">
            <w:pPr>
              <w:tabs>
                <w:tab w:val="decimal" w:pos="769"/>
              </w:tabs>
              <w:jc w:val="both"/>
              <w:rPr>
                <w:rFonts w:ascii="Times New Roman" w:hAnsi="Times New Roman"/>
                <w:sz w:val="19"/>
              </w:rPr>
            </w:pPr>
          </w:p>
        </w:tc>
        <w:tc>
          <w:tcPr>
            <w:tcW w:w="1417" w:type="dxa"/>
          </w:tcPr>
          <w:p w:rsidR="00FF3FEF" w:rsidRDefault="00FF3FEF">
            <w:pPr>
              <w:ind w:right="175"/>
              <w:jc w:val="center"/>
              <w:rPr>
                <w:rFonts w:ascii="Times New Roman" w:hAnsi="Times New Roman"/>
                <w:sz w:val="19"/>
              </w:rPr>
            </w:pPr>
          </w:p>
        </w:tc>
      </w:tr>
      <w:tr w:rsidR="00FF3FEF">
        <w:tc>
          <w:tcPr>
            <w:tcW w:w="4088" w:type="dxa"/>
          </w:tcPr>
          <w:p w:rsidR="00FF3FEF" w:rsidRDefault="00CA65C1">
            <w:pPr>
              <w:pStyle w:val="001normalbold"/>
              <w:spacing w:before="0" w:after="0"/>
              <w:rPr>
                <w:rFonts w:ascii="Times New Roman" w:eastAsia="Times New Roman" w:hAnsi="Times New Roman" w:cs="Times New Roman"/>
                <w:b w:val="0"/>
                <w:bCs w:val="0"/>
                <w:sz w:val="19"/>
              </w:rPr>
            </w:pPr>
            <w:r>
              <w:rPr>
                <w:rFonts w:ascii="Times New Roman" w:eastAsia="Times New Roman" w:hAnsi="Times New Roman" w:cs="Times New Roman"/>
                <w:b w:val="0"/>
                <w:bCs w:val="0"/>
                <w:sz w:val="19"/>
              </w:rPr>
              <w:t>Equity instruments -unlisted</w:t>
            </w:r>
          </w:p>
        </w:tc>
        <w:tc>
          <w:tcPr>
            <w:tcW w:w="1125" w:type="dxa"/>
          </w:tcPr>
          <w:p w:rsidR="00FF3FEF" w:rsidRDefault="00CA65C1">
            <w:pPr>
              <w:pStyle w:val="001normalbold"/>
              <w:tabs>
                <w:tab w:val="decimal" w:pos="769"/>
              </w:tabs>
              <w:spacing w:before="0" w:after="0"/>
              <w:rPr>
                <w:rFonts w:ascii="Times New Roman" w:eastAsia="Times New Roman" w:hAnsi="Times New Roman" w:cs="Times New Roman"/>
                <w:sz w:val="19"/>
              </w:rPr>
            </w:pPr>
            <w:r>
              <w:rPr>
                <w:rFonts w:ascii="Times New Roman" w:eastAsia="Times New Roman" w:hAnsi="Times New Roman" w:cs="Times New Roman"/>
                <w:sz w:val="19"/>
              </w:rPr>
              <w:t>9</w:t>
            </w:r>
          </w:p>
        </w:tc>
        <w:tc>
          <w:tcPr>
            <w:tcW w:w="1450" w:type="dxa"/>
          </w:tcPr>
          <w:p w:rsidR="00FF3FEF" w:rsidRDefault="00CA65C1">
            <w:pPr>
              <w:ind w:right="34"/>
              <w:jc w:val="center"/>
              <w:rPr>
                <w:rFonts w:ascii="Times New Roman" w:hAnsi="Times New Roman"/>
                <w:sz w:val="19"/>
              </w:rPr>
            </w:pPr>
            <w:r>
              <w:rPr>
                <w:rFonts w:ascii="Times New Roman" w:hAnsi="Times New Roman"/>
                <w:sz w:val="19"/>
              </w:rPr>
              <w:t>-</w:t>
            </w:r>
          </w:p>
        </w:tc>
        <w:tc>
          <w:tcPr>
            <w:tcW w:w="1134" w:type="dxa"/>
          </w:tcPr>
          <w:p w:rsidR="00FF3FEF" w:rsidRDefault="00CA65C1">
            <w:pPr>
              <w:pStyle w:val="000normal"/>
              <w:tabs>
                <w:tab w:val="decimal" w:pos="769"/>
              </w:tabs>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9</w:t>
            </w:r>
          </w:p>
        </w:tc>
        <w:tc>
          <w:tcPr>
            <w:tcW w:w="1417" w:type="dxa"/>
          </w:tcPr>
          <w:p w:rsidR="00FF3FEF" w:rsidRDefault="00CA65C1">
            <w:pPr>
              <w:ind w:right="175"/>
              <w:jc w:val="center"/>
              <w:rPr>
                <w:rFonts w:ascii="Times New Roman" w:hAnsi="Times New Roman"/>
                <w:sz w:val="19"/>
              </w:rPr>
            </w:pPr>
            <w:r>
              <w:rPr>
                <w:rFonts w:ascii="Times New Roman" w:hAnsi="Times New Roman"/>
                <w:sz w:val="19"/>
              </w:rPr>
              <w:t>-</w:t>
            </w:r>
          </w:p>
        </w:tc>
      </w:tr>
      <w:tr w:rsidR="00FF3FEF">
        <w:tc>
          <w:tcPr>
            <w:tcW w:w="4088" w:type="dxa"/>
            <w:tcBorders>
              <w:bottom w:val="single" w:sz="4" w:space="0" w:color="auto"/>
            </w:tcBorders>
          </w:tcPr>
          <w:p w:rsidR="00FF3FEF" w:rsidRDefault="00FF3FEF">
            <w:pPr>
              <w:pStyle w:val="001normalbold"/>
              <w:spacing w:before="0" w:after="0"/>
              <w:rPr>
                <w:rFonts w:ascii="Times New Roman" w:eastAsia="Times New Roman" w:hAnsi="Times New Roman" w:cs="Times New Roman"/>
                <w:sz w:val="19"/>
              </w:rPr>
            </w:pPr>
          </w:p>
        </w:tc>
        <w:tc>
          <w:tcPr>
            <w:tcW w:w="1125" w:type="dxa"/>
            <w:tcBorders>
              <w:bottom w:val="single" w:sz="4" w:space="0" w:color="auto"/>
            </w:tcBorders>
          </w:tcPr>
          <w:p w:rsidR="00FF3FEF" w:rsidRDefault="00FF3FEF">
            <w:pPr>
              <w:tabs>
                <w:tab w:val="decimal" w:pos="769"/>
              </w:tabs>
              <w:jc w:val="both"/>
              <w:rPr>
                <w:rFonts w:ascii="Times New Roman" w:hAnsi="Times New Roman"/>
                <w:b/>
                <w:bCs/>
                <w:sz w:val="19"/>
              </w:rPr>
            </w:pPr>
          </w:p>
        </w:tc>
        <w:tc>
          <w:tcPr>
            <w:tcW w:w="1450" w:type="dxa"/>
            <w:tcBorders>
              <w:bottom w:val="single" w:sz="4" w:space="0" w:color="auto"/>
            </w:tcBorders>
          </w:tcPr>
          <w:p w:rsidR="00FF3FEF" w:rsidRDefault="00FF3FEF">
            <w:pPr>
              <w:jc w:val="center"/>
              <w:rPr>
                <w:rFonts w:ascii="Times New Roman" w:hAnsi="Times New Roman"/>
                <w:sz w:val="19"/>
              </w:rPr>
            </w:pPr>
          </w:p>
        </w:tc>
        <w:tc>
          <w:tcPr>
            <w:tcW w:w="1134" w:type="dxa"/>
            <w:tcBorders>
              <w:bottom w:val="single" w:sz="4" w:space="0" w:color="auto"/>
            </w:tcBorders>
          </w:tcPr>
          <w:p w:rsidR="00FF3FEF" w:rsidRDefault="00FF3FEF">
            <w:pPr>
              <w:tabs>
                <w:tab w:val="decimal" w:pos="769"/>
              </w:tabs>
              <w:jc w:val="both"/>
              <w:rPr>
                <w:rFonts w:ascii="Times New Roman" w:hAnsi="Times New Roman"/>
                <w:sz w:val="19"/>
              </w:rPr>
            </w:pPr>
          </w:p>
        </w:tc>
        <w:tc>
          <w:tcPr>
            <w:tcW w:w="1417" w:type="dxa"/>
            <w:tcBorders>
              <w:bottom w:val="single" w:sz="4" w:space="0" w:color="auto"/>
            </w:tcBorders>
          </w:tcPr>
          <w:p w:rsidR="00FF3FEF" w:rsidRDefault="00FF3FEF">
            <w:pPr>
              <w:tabs>
                <w:tab w:val="decimal" w:pos="742"/>
              </w:tabs>
              <w:jc w:val="center"/>
              <w:rPr>
                <w:rFonts w:ascii="Times New Roman" w:hAnsi="Times New Roman"/>
                <w:sz w:val="19"/>
              </w:rPr>
            </w:pPr>
          </w:p>
        </w:tc>
      </w:tr>
      <w:tr w:rsidR="00FF3FEF">
        <w:tc>
          <w:tcPr>
            <w:tcW w:w="4088" w:type="dxa"/>
            <w:tcBorders>
              <w:top w:val="single" w:sz="4" w:space="0" w:color="auto"/>
              <w:bottom w:val="double" w:sz="4" w:space="0" w:color="auto"/>
            </w:tcBorders>
          </w:tcPr>
          <w:p w:rsidR="00FF3FEF" w:rsidRDefault="00CA65C1">
            <w:pPr>
              <w:pStyle w:val="001normalbold"/>
              <w:spacing w:before="0" w:after="0"/>
              <w:rPr>
                <w:rFonts w:ascii="Times New Roman" w:eastAsia="Times New Roman" w:hAnsi="Times New Roman" w:cs="Times New Roman"/>
                <w:sz w:val="19"/>
              </w:rPr>
            </w:pPr>
            <w:r>
              <w:rPr>
                <w:rFonts w:ascii="Times New Roman" w:eastAsia="Times New Roman" w:hAnsi="Times New Roman" w:cs="Times New Roman"/>
                <w:sz w:val="19"/>
              </w:rPr>
              <w:t>Total available for sale securities</w:t>
            </w:r>
          </w:p>
        </w:tc>
        <w:tc>
          <w:tcPr>
            <w:tcW w:w="1125" w:type="dxa"/>
            <w:tcBorders>
              <w:top w:val="single" w:sz="4" w:space="0" w:color="auto"/>
              <w:bottom w:val="double" w:sz="4" w:space="0" w:color="auto"/>
            </w:tcBorders>
          </w:tcPr>
          <w:p w:rsidR="00FF3FEF" w:rsidRDefault="00CA65C1">
            <w:pPr>
              <w:pStyle w:val="521tableleftbold"/>
              <w:tabs>
                <w:tab w:val="decimal" w:pos="769"/>
              </w:tabs>
              <w:spacing w:before="0" w:beforeAutospacing="0" w:after="0" w:afterAutospacing="0"/>
              <w:jc w:val="both"/>
              <w:rPr>
                <w:rFonts w:ascii="Times New Roman" w:eastAsia="Times New Roman" w:hAnsi="Times New Roman" w:cs="Times New Roman"/>
                <w:sz w:val="19"/>
                <w:szCs w:val="20"/>
              </w:rPr>
            </w:pPr>
            <w:r>
              <w:rPr>
                <w:rFonts w:ascii="Times New Roman" w:eastAsia="Times New Roman" w:hAnsi="Times New Roman" w:cs="Times New Roman"/>
                <w:sz w:val="19"/>
                <w:szCs w:val="20"/>
              </w:rPr>
              <w:t>17,520</w:t>
            </w:r>
          </w:p>
        </w:tc>
        <w:tc>
          <w:tcPr>
            <w:tcW w:w="1450" w:type="dxa"/>
            <w:tcBorders>
              <w:top w:val="single" w:sz="4" w:space="0" w:color="auto"/>
              <w:bottom w:val="double" w:sz="4" w:space="0" w:color="auto"/>
            </w:tcBorders>
          </w:tcPr>
          <w:p w:rsidR="00FF3FEF" w:rsidRDefault="00FF3FEF">
            <w:pPr>
              <w:jc w:val="center"/>
              <w:rPr>
                <w:rFonts w:ascii="Times New Roman" w:hAnsi="Times New Roman"/>
                <w:sz w:val="19"/>
              </w:rPr>
            </w:pPr>
          </w:p>
        </w:tc>
        <w:tc>
          <w:tcPr>
            <w:tcW w:w="1134" w:type="dxa"/>
            <w:tcBorders>
              <w:top w:val="single" w:sz="4" w:space="0" w:color="auto"/>
              <w:bottom w:val="double" w:sz="4" w:space="0" w:color="auto"/>
            </w:tcBorders>
          </w:tcPr>
          <w:p w:rsidR="00FF3FEF" w:rsidRDefault="00CA65C1">
            <w:pPr>
              <w:tabs>
                <w:tab w:val="decimal" w:pos="769"/>
              </w:tabs>
              <w:jc w:val="both"/>
              <w:rPr>
                <w:rFonts w:ascii="Times New Roman" w:hAnsi="Times New Roman"/>
                <w:sz w:val="19"/>
              </w:rPr>
            </w:pPr>
            <w:r>
              <w:rPr>
                <w:rFonts w:ascii="Times New Roman" w:hAnsi="Times New Roman"/>
                <w:sz w:val="19"/>
              </w:rPr>
              <w:t>153,523</w:t>
            </w:r>
          </w:p>
        </w:tc>
        <w:tc>
          <w:tcPr>
            <w:tcW w:w="1417" w:type="dxa"/>
            <w:tcBorders>
              <w:top w:val="single" w:sz="4" w:space="0" w:color="auto"/>
              <w:bottom w:val="double" w:sz="4" w:space="0" w:color="auto"/>
            </w:tcBorders>
          </w:tcPr>
          <w:p w:rsidR="00FF3FEF" w:rsidRDefault="00FF3FEF">
            <w:pPr>
              <w:tabs>
                <w:tab w:val="decimal" w:pos="742"/>
              </w:tabs>
              <w:rPr>
                <w:rFonts w:ascii="Times New Roman" w:hAnsi="Times New Roman"/>
                <w:sz w:val="19"/>
              </w:rPr>
            </w:pPr>
          </w:p>
        </w:tc>
      </w:tr>
    </w:tbl>
    <w:p w:rsidR="00FF3FEF" w:rsidRDefault="00FF3FEF">
      <w:pPr>
        <w:pStyle w:val="000normal"/>
        <w:spacing w:before="0" w:after="0" w:afterAutospacing="0"/>
        <w:rPr>
          <w:rFonts w:ascii="Times New Roman" w:eastAsia="Times New Roman" w:hAnsi="Times New Roman" w:cs="Times New Roman"/>
        </w:rPr>
      </w:pPr>
    </w:p>
    <w:p w:rsidR="00FF3FEF" w:rsidRDefault="00FF3FEF">
      <w:pPr>
        <w:jc w:val="both"/>
        <w:rPr>
          <w:rFonts w:ascii="Times New Roman" w:hAnsi="Times New Roman"/>
          <w:sz w:val="20"/>
        </w:rPr>
      </w:pPr>
    </w:p>
    <w:tbl>
      <w:tblPr>
        <w:tblW w:w="9214" w:type="dxa"/>
        <w:tblInd w:w="108" w:type="dxa"/>
        <w:tblLayout w:type="fixed"/>
        <w:tblLook w:val="0000" w:firstRow="0" w:lastRow="0" w:firstColumn="0" w:lastColumn="0" w:noHBand="0" w:noVBand="0"/>
      </w:tblPr>
      <w:tblGrid>
        <w:gridCol w:w="4111"/>
        <w:gridCol w:w="1134"/>
        <w:gridCol w:w="1418"/>
        <w:gridCol w:w="1134"/>
        <w:gridCol w:w="1417"/>
      </w:tblGrid>
      <w:tr w:rsidR="00FF3FEF">
        <w:trPr>
          <w:cantSplit/>
        </w:trPr>
        <w:tc>
          <w:tcPr>
            <w:tcW w:w="4111"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tc>
        <w:tc>
          <w:tcPr>
            <w:tcW w:w="2552" w:type="dxa"/>
            <w:gridSpan w:val="2"/>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Cs/>
                <w:sz w:val="19"/>
              </w:rPr>
              <w:t>2002</w:t>
            </w:r>
          </w:p>
        </w:tc>
        <w:tc>
          <w:tcPr>
            <w:tcW w:w="2551" w:type="dxa"/>
            <w:gridSpan w:val="2"/>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 w:val="0"/>
                <w:sz w:val="19"/>
              </w:rPr>
              <w:t>2001</w:t>
            </w:r>
          </w:p>
        </w:tc>
      </w:tr>
      <w:tr w:rsidR="00FF3FEF">
        <w:tc>
          <w:tcPr>
            <w:tcW w:w="4111"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tc>
        <w:tc>
          <w:tcPr>
            <w:tcW w:w="1134" w:type="dxa"/>
            <w:tcBorders>
              <w:top w:val="single" w:sz="4" w:space="0" w:color="auto"/>
              <w:bottom w:val="single" w:sz="4" w:space="0" w:color="auto"/>
            </w:tcBorders>
          </w:tcPr>
          <w:p w:rsidR="00FF3FEF" w:rsidRDefault="00FF3FEF">
            <w:pPr>
              <w:pStyle w:val="Heading7"/>
              <w:jc w:val="center"/>
              <w:rPr>
                <w:rFonts w:ascii="Times New Roman" w:hAnsi="Times New Roman"/>
                <w:bCs/>
                <w:sz w:val="19"/>
              </w:rPr>
            </w:pPr>
          </w:p>
          <w:p w:rsidR="00FF3FEF" w:rsidRDefault="00CA65C1">
            <w:pPr>
              <w:pStyle w:val="Heading7"/>
              <w:jc w:val="center"/>
              <w:rPr>
                <w:rFonts w:ascii="Times New Roman" w:hAnsi="Times New Roman"/>
                <w:bCs/>
                <w:sz w:val="19"/>
              </w:rPr>
            </w:pPr>
            <w:r>
              <w:rPr>
                <w:rFonts w:ascii="Times New Roman" w:hAnsi="Times New Roman"/>
                <w:bCs/>
                <w:sz w:val="19"/>
              </w:rPr>
              <w:t>Amount</w:t>
            </w:r>
          </w:p>
        </w:tc>
        <w:tc>
          <w:tcPr>
            <w:tcW w:w="1418" w:type="dxa"/>
            <w:tcBorders>
              <w:top w:val="single" w:sz="4" w:space="0" w:color="auto"/>
              <w:bottom w:val="single" w:sz="4" w:space="0" w:color="auto"/>
            </w:tcBorders>
          </w:tcPr>
          <w:p w:rsidR="00FF3FEF" w:rsidRDefault="00CA65C1">
            <w:pPr>
              <w:pStyle w:val="Heading7"/>
              <w:ind w:right="-108"/>
              <w:jc w:val="center"/>
              <w:rPr>
                <w:rFonts w:ascii="Times New Roman" w:hAnsi="Times New Roman"/>
                <w:bCs/>
                <w:sz w:val="19"/>
              </w:rPr>
            </w:pPr>
            <w:r>
              <w:rPr>
                <w:rFonts w:ascii="Times New Roman" w:hAnsi="Times New Roman"/>
                <w:bCs/>
                <w:sz w:val="19"/>
              </w:rPr>
              <w:t>Effective</w:t>
            </w:r>
          </w:p>
          <w:p w:rsidR="00FF3FEF" w:rsidRDefault="00CA65C1">
            <w:pPr>
              <w:pStyle w:val="Heading7"/>
              <w:ind w:right="-108"/>
              <w:jc w:val="center"/>
              <w:rPr>
                <w:rFonts w:ascii="Times New Roman" w:hAnsi="Times New Roman"/>
                <w:b w:val="0"/>
                <w:sz w:val="19"/>
              </w:rPr>
            </w:pPr>
            <w:r>
              <w:rPr>
                <w:rFonts w:ascii="Times New Roman" w:hAnsi="Times New Roman"/>
                <w:bCs/>
                <w:sz w:val="19"/>
              </w:rPr>
              <w:t>Interest rate</w:t>
            </w:r>
          </w:p>
        </w:tc>
        <w:tc>
          <w:tcPr>
            <w:tcW w:w="1134" w:type="dxa"/>
            <w:tcBorders>
              <w:top w:val="single" w:sz="4" w:space="0" w:color="auto"/>
              <w:bottom w:val="single" w:sz="4" w:space="0" w:color="auto"/>
            </w:tcBorders>
          </w:tcPr>
          <w:p w:rsidR="00FF3FEF" w:rsidRDefault="00FF3FEF">
            <w:pPr>
              <w:pStyle w:val="Heading7"/>
              <w:jc w:val="center"/>
              <w:rPr>
                <w:rFonts w:ascii="Times New Roman" w:hAnsi="Times New Roman"/>
                <w:b w:val="0"/>
                <w:sz w:val="19"/>
              </w:rPr>
            </w:pPr>
          </w:p>
          <w:p w:rsidR="00FF3FEF" w:rsidRDefault="00CA65C1">
            <w:pPr>
              <w:pStyle w:val="Heading7"/>
              <w:jc w:val="center"/>
              <w:rPr>
                <w:rFonts w:ascii="Times New Roman" w:hAnsi="Times New Roman"/>
                <w:b w:val="0"/>
                <w:sz w:val="19"/>
              </w:rPr>
            </w:pPr>
            <w:r>
              <w:rPr>
                <w:rFonts w:ascii="Times New Roman" w:hAnsi="Times New Roman"/>
                <w:b w:val="0"/>
                <w:sz w:val="19"/>
              </w:rPr>
              <w:t>Amount</w:t>
            </w:r>
          </w:p>
        </w:tc>
        <w:tc>
          <w:tcPr>
            <w:tcW w:w="1417" w:type="dxa"/>
            <w:tcBorders>
              <w:top w:val="single" w:sz="4" w:space="0" w:color="auto"/>
              <w:bottom w:val="single" w:sz="4" w:space="0" w:color="auto"/>
            </w:tcBorders>
          </w:tcPr>
          <w:p w:rsidR="00FF3FEF" w:rsidRDefault="00CA65C1">
            <w:pPr>
              <w:pStyle w:val="Heading7"/>
              <w:jc w:val="center"/>
              <w:rPr>
                <w:rFonts w:ascii="Times New Roman" w:hAnsi="Times New Roman"/>
                <w:b w:val="0"/>
                <w:sz w:val="19"/>
              </w:rPr>
            </w:pPr>
            <w:r>
              <w:rPr>
                <w:rFonts w:ascii="Times New Roman" w:hAnsi="Times New Roman"/>
                <w:b w:val="0"/>
                <w:sz w:val="19"/>
              </w:rPr>
              <w:t>Effective Interest rate</w:t>
            </w:r>
          </w:p>
        </w:tc>
      </w:tr>
      <w:tr w:rsidR="00FF3FEF">
        <w:tc>
          <w:tcPr>
            <w:tcW w:w="4111" w:type="dxa"/>
          </w:tcPr>
          <w:p w:rsidR="00FF3FEF" w:rsidRDefault="00FF3FEF">
            <w:pPr>
              <w:pStyle w:val="Heading7"/>
              <w:jc w:val="both"/>
              <w:rPr>
                <w:rFonts w:ascii="Times New Roman" w:hAnsi="Times New Roman"/>
                <w:bCs/>
                <w:sz w:val="19"/>
              </w:rPr>
            </w:pPr>
          </w:p>
        </w:tc>
        <w:tc>
          <w:tcPr>
            <w:tcW w:w="1134" w:type="dxa"/>
          </w:tcPr>
          <w:p w:rsidR="00FF3FEF" w:rsidRDefault="00FF3FEF">
            <w:pPr>
              <w:pStyle w:val="Heading7"/>
              <w:tabs>
                <w:tab w:val="decimal" w:pos="885"/>
              </w:tabs>
              <w:jc w:val="both"/>
              <w:rPr>
                <w:rFonts w:ascii="Times New Roman" w:hAnsi="Times New Roman"/>
                <w:bCs/>
                <w:sz w:val="19"/>
              </w:rPr>
            </w:pPr>
          </w:p>
        </w:tc>
        <w:tc>
          <w:tcPr>
            <w:tcW w:w="1418" w:type="dxa"/>
          </w:tcPr>
          <w:p w:rsidR="00FF3FEF" w:rsidRDefault="00FF3FEF">
            <w:pPr>
              <w:pStyle w:val="Heading7"/>
              <w:tabs>
                <w:tab w:val="decimal" w:pos="885"/>
              </w:tabs>
              <w:jc w:val="both"/>
              <w:rPr>
                <w:rFonts w:ascii="Times New Roman" w:hAnsi="Times New Roman"/>
                <w:bCs/>
                <w:sz w:val="19"/>
              </w:rPr>
            </w:pPr>
          </w:p>
        </w:tc>
        <w:tc>
          <w:tcPr>
            <w:tcW w:w="1134" w:type="dxa"/>
          </w:tcPr>
          <w:p w:rsidR="00FF3FEF" w:rsidRDefault="00FF3FEF">
            <w:pPr>
              <w:pStyle w:val="Heading7"/>
              <w:tabs>
                <w:tab w:val="decimal" w:pos="885"/>
              </w:tabs>
              <w:jc w:val="both"/>
              <w:rPr>
                <w:rFonts w:ascii="Times New Roman" w:hAnsi="Times New Roman"/>
                <w:b w:val="0"/>
                <w:sz w:val="19"/>
              </w:rPr>
            </w:pPr>
          </w:p>
        </w:tc>
        <w:tc>
          <w:tcPr>
            <w:tcW w:w="1417" w:type="dxa"/>
          </w:tcPr>
          <w:p w:rsidR="00FF3FEF" w:rsidRDefault="00FF3FEF">
            <w:pPr>
              <w:pStyle w:val="Heading7"/>
              <w:tabs>
                <w:tab w:val="decimal" w:pos="885"/>
              </w:tabs>
              <w:jc w:val="both"/>
              <w:rPr>
                <w:rFonts w:ascii="Times New Roman" w:hAnsi="Times New Roman"/>
                <w:bCs/>
                <w:sz w:val="19"/>
              </w:rPr>
            </w:pPr>
          </w:p>
        </w:tc>
      </w:tr>
      <w:tr w:rsidR="00FF3FEF">
        <w:tc>
          <w:tcPr>
            <w:tcW w:w="4111" w:type="dxa"/>
          </w:tcPr>
          <w:p w:rsidR="00FF3FEF" w:rsidRDefault="00CA65C1">
            <w:pPr>
              <w:pStyle w:val="Heading7"/>
              <w:rPr>
                <w:rFonts w:ascii="Times New Roman" w:hAnsi="Times New Roman"/>
                <w:sz w:val="19"/>
              </w:rPr>
            </w:pPr>
            <w:r>
              <w:rPr>
                <w:rFonts w:ascii="Times New Roman" w:hAnsi="Times New Roman"/>
                <w:bCs/>
                <w:sz w:val="19"/>
              </w:rPr>
              <w:t>Held to maturity securities at amortized cost</w:t>
            </w:r>
          </w:p>
        </w:tc>
        <w:tc>
          <w:tcPr>
            <w:tcW w:w="1134" w:type="dxa"/>
          </w:tcPr>
          <w:p w:rsidR="00FF3FEF" w:rsidRDefault="00FF3FEF">
            <w:pPr>
              <w:pStyle w:val="Heading7"/>
              <w:tabs>
                <w:tab w:val="decimal" w:pos="885"/>
              </w:tabs>
              <w:rPr>
                <w:rFonts w:ascii="Times New Roman" w:hAnsi="Times New Roman"/>
                <w:sz w:val="19"/>
              </w:rPr>
            </w:pPr>
          </w:p>
        </w:tc>
        <w:tc>
          <w:tcPr>
            <w:tcW w:w="1418" w:type="dxa"/>
          </w:tcPr>
          <w:p w:rsidR="00FF3FEF" w:rsidRDefault="00FF3FEF">
            <w:pPr>
              <w:pStyle w:val="Heading7"/>
              <w:tabs>
                <w:tab w:val="decimal" w:pos="885"/>
              </w:tabs>
              <w:rPr>
                <w:rFonts w:ascii="Times New Roman" w:hAnsi="Times New Roman"/>
                <w:sz w:val="19"/>
              </w:rPr>
            </w:pPr>
          </w:p>
        </w:tc>
        <w:tc>
          <w:tcPr>
            <w:tcW w:w="1134" w:type="dxa"/>
          </w:tcPr>
          <w:p w:rsidR="00FF3FEF" w:rsidRDefault="00FF3FEF">
            <w:pPr>
              <w:pStyle w:val="Heading7"/>
              <w:tabs>
                <w:tab w:val="decimal" w:pos="885"/>
              </w:tabs>
              <w:rPr>
                <w:rFonts w:ascii="Times New Roman" w:hAnsi="Times New Roman"/>
                <w:b w:val="0"/>
                <w:sz w:val="19"/>
              </w:rPr>
            </w:pPr>
          </w:p>
        </w:tc>
        <w:tc>
          <w:tcPr>
            <w:tcW w:w="1417" w:type="dxa"/>
          </w:tcPr>
          <w:p w:rsidR="00FF3FEF" w:rsidRDefault="00FF3FEF">
            <w:pPr>
              <w:pStyle w:val="Heading7"/>
              <w:tabs>
                <w:tab w:val="decimal" w:pos="885"/>
              </w:tabs>
              <w:rPr>
                <w:rFonts w:ascii="Times New Roman" w:hAnsi="Times New Roman"/>
                <w:sz w:val="19"/>
              </w:rPr>
            </w:pPr>
          </w:p>
        </w:tc>
      </w:tr>
      <w:tr w:rsidR="00FF3FEF">
        <w:tc>
          <w:tcPr>
            <w:tcW w:w="4111" w:type="dxa"/>
          </w:tcPr>
          <w:p w:rsidR="00FF3FEF" w:rsidRDefault="00FF3FEF">
            <w:pPr>
              <w:pStyle w:val="Heading7"/>
              <w:rPr>
                <w:rFonts w:ascii="Times New Roman" w:hAnsi="Times New Roman"/>
                <w:sz w:val="19"/>
              </w:rPr>
            </w:pPr>
          </w:p>
        </w:tc>
        <w:tc>
          <w:tcPr>
            <w:tcW w:w="1134" w:type="dxa"/>
          </w:tcPr>
          <w:p w:rsidR="00FF3FEF" w:rsidRDefault="00FF3FEF">
            <w:pPr>
              <w:pStyle w:val="Heading7"/>
              <w:tabs>
                <w:tab w:val="decimal" w:pos="885"/>
              </w:tabs>
              <w:rPr>
                <w:rFonts w:ascii="Times New Roman" w:hAnsi="Times New Roman"/>
                <w:sz w:val="19"/>
              </w:rPr>
            </w:pPr>
          </w:p>
        </w:tc>
        <w:tc>
          <w:tcPr>
            <w:tcW w:w="1418" w:type="dxa"/>
          </w:tcPr>
          <w:p w:rsidR="00FF3FEF" w:rsidRDefault="00FF3FEF">
            <w:pPr>
              <w:pStyle w:val="Heading7"/>
              <w:tabs>
                <w:tab w:val="decimal" w:pos="885"/>
              </w:tabs>
              <w:rPr>
                <w:rFonts w:ascii="Times New Roman" w:hAnsi="Times New Roman"/>
                <w:sz w:val="19"/>
              </w:rPr>
            </w:pPr>
          </w:p>
        </w:tc>
        <w:tc>
          <w:tcPr>
            <w:tcW w:w="1134" w:type="dxa"/>
          </w:tcPr>
          <w:p w:rsidR="00FF3FEF" w:rsidRDefault="00FF3FEF">
            <w:pPr>
              <w:pStyle w:val="Heading7"/>
              <w:tabs>
                <w:tab w:val="decimal" w:pos="885"/>
              </w:tabs>
              <w:rPr>
                <w:rFonts w:ascii="Times New Roman" w:hAnsi="Times New Roman"/>
                <w:b w:val="0"/>
                <w:sz w:val="19"/>
              </w:rPr>
            </w:pPr>
          </w:p>
        </w:tc>
        <w:tc>
          <w:tcPr>
            <w:tcW w:w="1417" w:type="dxa"/>
          </w:tcPr>
          <w:p w:rsidR="00FF3FEF" w:rsidRDefault="00FF3FEF">
            <w:pPr>
              <w:pStyle w:val="Heading7"/>
              <w:tabs>
                <w:tab w:val="decimal" w:pos="885"/>
              </w:tabs>
              <w:rPr>
                <w:rFonts w:ascii="Times New Roman" w:hAnsi="Times New Roman"/>
                <w:sz w:val="19"/>
              </w:rPr>
            </w:pPr>
          </w:p>
        </w:tc>
      </w:tr>
      <w:tr w:rsidR="00FF3FEF">
        <w:tc>
          <w:tcPr>
            <w:tcW w:w="4111" w:type="dxa"/>
          </w:tcPr>
          <w:p w:rsidR="00FF3FEF" w:rsidRDefault="00CA65C1">
            <w:pPr>
              <w:pStyle w:val="Heading7"/>
              <w:jc w:val="both"/>
              <w:rPr>
                <w:rFonts w:ascii="Times New Roman" w:hAnsi="Times New Roman"/>
                <w:bCs/>
                <w:sz w:val="19"/>
              </w:rPr>
            </w:pPr>
            <w:r>
              <w:rPr>
                <w:rFonts w:ascii="Times New Roman" w:hAnsi="Times New Roman"/>
                <w:bCs/>
                <w:sz w:val="19"/>
              </w:rPr>
              <w:t>Debt instruments</w:t>
            </w:r>
          </w:p>
        </w:tc>
        <w:tc>
          <w:tcPr>
            <w:tcW w:w="1134" w:type="dxa"/>
          </w:tcPr>
          <w:p w:rsidR="00FF3FEF" w:rsidRDefault="00FF3FEF">
            <w:pPr>
              <w:pStyle w:val="Heading7"/>
              <w:tabs>
                <w:tab w:val="decimal" w:pos="885"/>
              </w:tabs>
              <w:jc w:val="both"/>
              <w:rPr>
                <w:rFonts w:ascii="Times New Roman" w:hAnsi="Times New Roman"/>
                <w:sz w:val="19"/>
              </w:rPr>
            </w:pPr>
          </w:p>
        </w:tc>
        <w:tc>
          <w:tcPr>
            <w:tcW w:w="1418" w:type="dxa"/>
          </w:tcPr>
          <w:p w:rsidR="00FF3FEF" w:rsidRDefault="00FF3FEF">
            <w:pPr>
              <w:pStyle w:val="Heading7"/>
              <w:tabs>
                <w:tab w:val="decimal" w:pos="885"/>
              </w:tabs>
              <w:jc w:val="both"/>
              <w:rPr>
                <w:rFonts w:ascii="Times New Roman" w:hAnsi="Times New Roman"/>
                <w:b w:val="0"/>
                <w:bCs/>
                <w:sz w:val="19"/>
              </w:rPr>
            </w:pPr>
          </w:p>
        </w:tc>
        <w:tc>
          <w:tcPr>
            <w:tcW w:w="1134" w:type="dxa"/>
          </w:tcPr>
          <w:p w:rsidR="00FF3FEF" w:rsidRDefault="00FF3FEF">
            <w:pPr>
              <w:pStyle w:val="Heading7"/>
              <w:tabs>
                <w:tab w:val="decimal" w:pos="885"/>
              </w:tabs>
              <w:jc w:val="both"/>
              <w:rPr>
                <w:rFonts w:ascii="Times New Roman" w:hAnsi="Times New Roman"/>
                <w:b w:val="0"/>
                <w:sz w:val="19"/>
              </w:rPr>
            </w:pPr>
          </w:p>
        </w:tc>
        <w:tc>
          <w:tcPr>
            <w:tcW w:w="1417" w:type="dxa"/>
          </w:tcPr>
          <w:p w:rsidR="00FF3FEF" w:rsidRDefault="00FF3FEF">
            <w:pPr>
              <w:pStyle w:val="Heading7"/>
              <w:tabs>
                <w:tab w:val="decimal" w:pos="885"/>
              </w:tabs>
              <w:jc w:val="both"/>
              <w:rPr>
                <w:rFonts w:ascii="Times New Roman" w:hAnsi="Times New Roman"/>
                <w:b w:val="0"/>
                <w:bCs/>
                <w:sz w:val="19"/>
              </w:rPr>
            </w:pPr>
          </w:p>
        </w:tc>
      </w:tr>
      <w:tr w:rsidR="00FF3FEF">
        <w:tc>
          <w:tcPr>
            <w:tcW w:w="4111" w:type="dxa"/>
          </w:tcPr>
          <w:p w:rsidR="00FF3FEF" w:rsidRDefault="00CA65C1">
            <w:pPr>
              <w:jc w:val="both"/>
              <w:rPr>
                <w:rFonts w:ascii="Times New Roman" w:hAnsi="Times New Roman"/>
                <w:sz w:val="19"/>
              </w:rPr>
            </w:pPr>
            <w:r>
              <w:rPr>
                <w:rFonts w:ascii="Times New Roman" w:hAnsi="Times New Roman"/>
                <w:sz w:val="19"/>
              </w:rPr>
              <w:t>Turkish government bonds</w:t>
            </w:r>
          </w:p>
        </w:tc>
        <w:tc>
          <w:tcPr>
            <w:tcW w:w="1134" w:type="dxa"/>
          </w:tcPr>
          <w:p w:rsidR="00FF3FEF" w:rsidRDefault="00CA65C1">
            <w:pPr>
              <w:pStyle w:val="001normalbold"/>
              <w:tabs>
                <w:tab w:val="decimal" w:pos="743"/>
              </w:tabs>
              <w:spacing w:before="0" w:after="0"/>
              <w:rPr>
                <w:rFonts w:ascii="Times New Roman" w:eastAsia="Times New Roman" w:hAnsi="Times New Roman" w:cs="Times New Roman"/>
                <w:bCs w:val="0"/>
                <w:sz w:val="19"/>
              </w:rPr>
            </w:pPr>
            <w:r>
              <w:rPr>
                <w:rFonts w:ascii="Times New Roman" w:eastAsia="Times New Roman" w:hAnsi="Times New Roman" w:cs="Times New Roman"/>
                <w:bCs w:val="0"/>
                <w:sz w:val="19"/>
              </w:rPr>
              <w:t>265</w:t>
            </w:r>
          </w:p>
        </w:tc>
        <w:tc>
          <w:tcPr>
            <w:tcW w:w="1418" w:type="dxa"/>
          </w:tcPr>
          <w:p w:rsidR="00FF3FEF" w:rsidRDefault="00CA65C1">
            <w:pPr>
              <w:pStyle w:val="001normalbold"/>
              <w:spacing w:before="0" w:after="0"/>
              <w:ind w:left="-108" w:right="34"/>
              <w:jc w:val="center"/>
              <w:rPr>
                <w:rFonts w:ascii="Times New Roman" w:eastAsia="Times New Roman" w:hAnsi="Times New Roman" w:cs="Times New Roman"/>
                <w:sz w:val="19"/>
              </w:rPr>
            </w:pPr>
            <w:r>
              <w:rPr>
                <w:rFonts w:ascii="Times New Roman" w:eastAsia="Times New Roman" w:hAnsi="Times New Roman" w:cs="Times New Roman"/>
                <w:sz w:val="19"/>
              </w:rPr>
              <w:t>43.8%</w:t>
            </w:r>
          </w:p>
        </w:tc>
        <w:tc>
          <w:tcPr>
            <w:tcW w:w="1134" w:type="dxa"/>
          </w:tcPr>
          <w:p w:rsidR="00FF3FEF" w:rsidRDefault="00CA65C1">
            <w:pPr>
              <w:pStyle w:val="000normal"/>
              <w:tabs>
                <w:tab w:val="decimal" w:pos="743"/>
              </w:tabs>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49,412</w:t>
            </w:r>
          </w:p>
        </w:tc>
        <w:tc>
          <w:tcPr>
            <w:tcW w:w="1417" w:type="dxa"/>
          </w:tcPr>
          <w:p w:rsidR="00FF3FEF" w:rsidRDefault="00CA65C1">
            <w:pPr>
              <w:pStyle w:val="000normal"/>
              <w:spacing w:before="0" w:after="0" w:afterAutospacing="0"/>
              <w:ind w:right="175"/>
              <w:jc w:val="right"/>
              <w:rPr>
                <w:rFonts w:ascii="Times New Roman" w:eastAsia="Times New Roman" w:hAnsi="Times New Roman" w:cs="Times New Roman"/>
                <w:sz w:val="19"/>
              </w:rPr>
            </w:pPr>
            <w:r>
              <w:rPr>
                <w:rFonts w:ascii="Times New Roman" w:eastAsia="Times New Roman" w:hAnsi="Times New Roman" w:cs="Times New Roman"/>
                <w:sz w:val="19"/>
              </w:rPr>
              <w:t>62% - 64%</w:t>
            </w:r>
          </w:p>
        </w:tc>
      </w:tr>
      <w:tr w:rsidR="00FF3FEF">
        <w:tc>
          <w:tcPr>
            <w:tcW w:w="4111" w:type="dxa"/>
          </w:tcPr>
          <w:p w:rsidR="00FF3FEF" w:rsidRDefault="00CA65C1">
            <w:pPr>
              <w:pStyle w:val="000normal"/>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Eurobonds issued by the Turkish government</w:t>
            </w:r>
          </w:p>
        </w:tc>
        <w:tc>
          <w:tcPr>
            <w:tcW w:w="1134" w:type="dxa"/>
          </w:tcPr>
          <w:p w:rsidR="00FF3FEF" w:rsidRDefault="00CA65C1">
            <w:pPr>
              <w:pStyle w:val="001normalbold"/>
              <w:tabs>
                <w:tab w:val="decimal" w:pos="743"/>
              </w:tabs>
              <w:spacing w:before="0" w:after="0"/>
              <w:rPr>
                <w:rFonts w:ascii="Times New Roman" w:eastAsia="Times New Roman" w:hAnsi="Times New Roman" w:cs="Times New Roman"/>
                <w:bCs w:val="0"/>
                <w:sz w:val="19"/>
              </w:rPr>
            </w:pPr>
            <w:r>
              <w:rPr>
                <w:rFonts w:ascii="Times New Roman" w:eastAsia="Times New Roman" w:hAnsi="Times New Roman" w:cs="Times New Roman"/>
                <w:bCs w:val="0"/>
                <w:sz w:val="19"/>
              </w:rPr>
              <w:t>1,308</w:t>
            </w:r>
          </w:p>
        </w:tc>
        <w:tc>
          <w:tcPr>
            <w:tcW w:w="1418" w:type="dxa"/>
          </w:tcPr>
          <w:p w:rsidR="00FF3FEF" w:rsidRDefault="00CA65C1">
            <w:pPr>
              <w:ind w:left="-108" w:right="34"/>
              <w:jc w:val="right"/>
              <w:rPr>
                <w:rFonts w:ascii="Times New Roman" w:hAnsi="Times New Roman"/>
                <w:b/>
                <w:bCs/>
                <w:sz w:val="19"/>
              </w:rPr>
            </w:pPr>
            <w:r>
              <w:rPr>
                <w:rFonts w:ascii="Times New Roman" w:hAnsi="Times New Roman"/>
                <w:b/>
                <w:bCs/>
                <w:sz w:val="19"/>
              </w:rPr>
              <w:t>8.1% - 12.3%</w:t>
            </w:r>
          </w:p>
        </w:tc>
        <w:tc>
          <w:tcPr>
            <w:tcW w:w="1134" w:type="dxa"/>
          </w:tcPr>
          <w:p w:rsidR="00FF3FEF" w:rsidRDefault="00CA65C1">
            <w:pPr>
              <w:tabs>
                <w:tab w:val="decimal" w:pos="743"/>
              </w:tabs>
              <w:jc w:val="both"/>
              <w:rPr>
                <w:rFonts w:ascii="Times New Roman" w:hAnsi="Times New Roman"/>
                <w:sz w:val="19"/>
              </w:rPr>
            </w:pPr>
            <w:r>
              <w:rPr>
                <w:rFonts w:ascii="Times New Roman" w:hAnsi="Times New Roman"/>
                <w:sz w:val="19"/>
              </w:rPr>
              <w:t>-</w:t>
            </w:r>
          </w:p>
        </w:tc>
        <w:tc>
          <w:tcPr>
            <w:tcW w:w="1417" w:type="dxa"/>
          </w:tcPr>
          <w:p w:rsidR="00FF3FEF" w:rsidRDefault="00CA65C1">
            <w:pPr>
              <w:tabs>
                <w:tab w:val="decimal" w:pos="743"/>
              </w:tabs>
              <w:ind w:right="175"/>
              <w:jc w:val="right"/>
              <w:rPr>
                <w:rFonts w:ascii="Times New Roman" w:hAnsi="Times New Roman"/>
                <w:sz w:val="19"/>
              </w:rPr>
            </w:pPr>
            <w:r>
              <w:rPr>
                <w:rFonts w:ascii="Times New Roman" w:hAnsi="Times New Roman"/>
                <w:sz w:val="19"/>
              </w:rPr>
              <w:t>-</w:t>
            </w:r>
          </w:p>
        </w:tc>
      </w:tr>
      <w:tr w:rsidR="00FF3FEF">
        <w:tc>
          <w:tcPr>
            <w:tcW w:w="4111" w:type="dxa"/>
          </w:tcPr>
          <w:p w:rsidR="00FF3FEF" w:rsidRDefault="00CA65C1">
            <w:pPr>
              <w:jc w:val="both"/>
              <w:rPr>
                <w:rFonts w:ascii="Times New Roman" w:hAnsi="Times New Roman"/>
                <w:sz w:val="19"/>
              </w:rPr>
            </w:pPr>
            <w:r>
              <w:rPr>
                <w:rFonts w:ascii="Times New Roman" w:hAnsi="Times New Roman"/>
                <w:sz w:val="19"/>
              </w:rPr>
              <w:t xml:space="preserve">Turkish treasury </w:t>
            </w:r>
            <w:r>
              <w:rPr>
                <w:rFonts w:ascii="Times New Roman" w:hAnsi="Times New Roman"/>
                <w:sz w:val="19"/>
              </w:rPr>
              <w:t>bills</w:t>
            </w:r>
          </w:p>
        </w:tc>
        <w:tc>
          <w:tcPr>
            <w:tcW w:w="1134" w:type="dxa"/>
          </w:tcPr>
          <w:p w:rsidR="00FF3FEF" w:rsidRDefault="00CA65C1">
            <w:pPr>
              <w:tabs>
                <w:tab w:val="decimal" w:pos="743"/>
              </w:tabs>
              <w:jc w:val="both"/>
              <w:rPr>
                <w:rFonts w:ascii="Times New Roman" w:hAnsi="Times New Roman"/>
                <w:b/>
                <w:sz w:val="19"/>
              </w:rPr>
            </w:pPr>
            <w:r>
              <w:rPr>
                <w:rFonts w:ascii="Times New Roman" w:hAnsi="Times New Roman"/>
                <w:b/>
                <w:sz w:val="19"/>
              </w:rPr>
              <w:t>36,553</w:t>
            </w:r>
          </w:p>
        </w:tc>
        <w:tc>
          <w:tcPr>
            <w:tcW w:w="1418" w:type="dxa"/>
          </w:tcPr>
          <w:p w:rsidR="00FF3FEF" w:rsidRDefault="00CA65C1">
            <w:pPr>
              <w:ind w:left="-108" w:right="34"/>
              <w:jc w:val="right"/>
              <w:rPr>
                <w:rFonts w:ascii="Times New Roman" w:hAnsi="Times New Roman"/>
                <w:b/>
                <w:bCs/>
                <w:sz w:val="19"/>
              </w:rPr>
            </w:pPr>
            <w:r>
              <w:rPr>
                <w:rFonts w:ascii="Times New Roman" w:hAnsi="Times New Roman"/>
                <w:b/>
                <w:bCs/>
                <w:sz w:val="19"/>
              </w:rPr>
              <w:t>44.6% - 56.1%</w:t>
            </w:r>
          </w:p>
        </w:tc>
        <w:tc>
          <w:tcPr>
            <w:tcW w:w="1134" w:type="dxa"/>
          </w:tcPr>
          <w:p w:rsidR="00FF3FEF" w:rsidRDefault="00CA65C1">
            <w:pPr>
              <w:tabs>
                <w:tab w:val="decimal" w:pos="743"/>
              </w:tabs>
              <w:jc w:val="both"/>
              <w:rPr>
                <w:rFonts w:ascii="Times New Roman" w:hAnsi="Times New Roman"/>
                <w:sz w:val="19"/>
              </w:rPr>
            </w:pPr>
            <w:r>
              <w:rPr>
                <w:rFonts w:ascii="Times New Roman" w:hAnsi="Times New Roman"/>
                <w:sz w:val="19"/>
              </w:rPr>
              <w:t>-</w:t>
            </w:r>
          </w:p>
        </w:tc>
        <w:tc>
          <w:tcPr>
            <w:tcW w:w="1417" w:type="dxa"/>
          </w:tcPr>
          <w:p w:rsidR="00FF3FEF" w:rsidRDefault="00CA65C1">
            <w:pPr>
              <w:tabs>
                <w:tab w:val="decimal" w:pos="743"/>
              </w:tabs>
              <w:ind w:right="175"/>
              <w:jc w:val="right"/>
              <w:rPr>
                <w:rFonts w:ascii="Times New Roman" w:hAnsi="Times New Roman"/>
                <w:sz w:val="19"/>
              </w:rPr>
            </w:pPr>
            <w:r>
              <w:rPr>
                <w:rFonts w:ascii="Times New Roman" w:hAnsi="Times New Roman"/>
                <w:sz w:val="19"/>
              </w:rPr>
              <w:t>-</w:t>
            </w:r>
          </w:p>
        </w:tc>
      </w:tr>
      <w:tr w:rsidR="00FF3FEF">
        <w:tc>
          <w:tcPr>
            <w:tcW w:w="4111" w:type="dxa"/>
          </w:tcPr>
          <w:p w:rsidR="00FF3FEF" w:rsidRDefault="00CA65C1">
            <w:pPr>
              <w:jc w:val="both"/>
              <w:rPr>
                <w:rFonts w:ascii="Times New Roman" w:hAnsi="Times New Roman"/>
                <w:sz w:val="19"/>
              </w:rPr>
            </w:pPr>
            <w:r>
              <w:rPr>
                <w:rFonts w:ascii="Times New Roman" w:hAnsi="Times New Roman"/>
                <w:sz w:val="19"/>
              </w:rPr>
              <w:t>Foreign currency government bonds</w:t>
            </w:r>
          </w:p>
        </w:tc>
        <w:tc>
          <w:tcPr>
            <w:tcW w:w="1134" w:type="dxa"/>
          </w:tcPr>
          <w:p w:rsidR="00FF3FEF" w:rsidRDefault="00CA65C1">
            <w:pPr>
              <w:tabs>
                <w:tab w:val="decimal" w:pos="743"/>
              </w:tabs>
              <w:jc w:val="both"/>
              <w:rPr>
                <w:b/>
                <w:sz w:val="19"/>
              </w:rPr>
            </w:pPr>
            <w:r>
              <w:rPr>
                <w:rFonts w:ascii="Times New Roman" w:hAnsi="Times New Roman"/>
                <w:b/>
                <w:sz w:val="19"/>
              </w:rPr>
              <w:t>1,599</w:t>
            </w:r>
          </w:p>
        </w:tc>
        <w:tc>
          <w:tcPr>
            <w:tcW w:w="1418" w:type="dxa"/>
          </w:tcPr>
          <w:p w:rsidR="00FF3FEF" w:rsidRDefault="00CA65C1">
            <w:pPr>
              <w:ind w:left="-108" w:right="34"/>
              <w:jc w:val="right"/>
              <w:rPr>
                <w:b/>
                <w:bCs/>
                <w:sz w:val="19"/>
              </w:rPr>
            </w:pPr>
            <w:r>
              <w:rPr>
                <w:b/>
                <w:bCs/>
                <w:sz w:val="19"/>
              </w:rPr>
              <w:t>-</w:t>
            </w:r>
          </w:p>
        </w:tc>
        <w:tc>
          <w:tcPr>
            <w:tcW w:w="1134" w:type="dxa"/>
          </w:tcPr>
          <w:p w:rsidR="00FF3FEF" w:rsidRDefault="00CA65C1">
            <w:pPr>
              <w:tabs>
                <w:tab w:val="decimal" w:pos="743"/>
              </w:tabs>
              <w:jc w:val="both"/>
              <w:rPr>
                <w:sz w:val="19"/>
              </w:rPr>
            </w:pPr>
            <w:r>
              <w:rPr>
                <w:sz w:val="19"/>
              </w:rPr>
              <w:t>-</w:t>
            </w:r>
          </w:p>
        </w:tc>
        <w:tc>
          <w:tcPr>
            <w:tcW w:w="1417" w:type="dxa"/>
          </w:tcPr>
          <w:p w:rsidR="00FF3FEF" w:rsidRDefault="00CA65C1">
            <w:pPr>
              <w:tabs>
                <w:tab w:val="decimal" w:pos="743"/>
              </w:tabs>
              <w:ind w:right="175"/>
              <w:jc w:val="right"/>
              <w:rPr>
                <w:sz w:val="19"/>
              </w:rPr>
            </w:pPr>
            <w:r>
              <w:rPr>
                <w:sz w:val="19"/>
              </w:rPr>
              <w:t>-</w:t>
            </w:r>
          </w:p>
        </w:tc>
      </w:tr>
      <w:tr w:rsidR="00FF3FEF">
        <w:tc>
          <w:tcPr>
            <w:tcW w:w="4111" w:type="dxa"/>
            <w:tcBorders>
              <w:bottom w:val="single" w:sz="4" w:space="0" w:color="auto"/>
            </w:tcBorders>
          </w:tcPr>
          <w:p w:rsidR="00FF3FEF" w:rsidRDefault="00FF3FEF">
            <w:pPr>
              <w:jc w:val="both"/>
              <w:rPr>
                <w:rFonts w:ascii="Times New Roman" w:hAnsi="Times New Roman"/>
                <w:sz w:val="19"/>
              </w:rPr>
            </w:pPr>
          </w:p>
        </w:tc>
        <w:tc>
          <w:tcPr>
            <w:tcW w:w="1134" w:type="dxa"/>
            <w:tcBorders>
              <w:bottom w:val="single" w:sz="4" w:space="0" w:color="auto"/>
            </w:tcBorders>
          </w:tcPr>
          <w:p w:rsidR="00FF3FEF" w:rsidRDefault="00FF3FEF">
            <w:pPr>
              <w:tabs>
                <w:tab w:val="decimal" w:pos="743"/>
              </w:tabs>
              <w:jc w:val="both"/>
              <w:rPr>
                <w:b/>
                <w:sz w:val="19"/>
              </w:rPr>
            </w:pPr>
          </w:p>
        </w:tc>
        <w:tc>
          <w:tcPr>
            <w:tcW w:w="1418" w:type="dxa"/>
            <w:tcBorders>
              <w:bottom w:val="single" w:sz="4" w:space="0" w:color="auto"/>
            </w:tcBorders>
          </w:tcPr>
          <w:p w:rsidR="00FF3FEF" w:rsidRDefault="00FF3FEF">
            <w:pPr>
              <w:jc w:val="center"/>
              <w:rPr>
                <w:sz w:val="19"/>
              </w:rPr>
            </w:pPr>
          </w:p>
        </w:tc>
        <w:tc>
          <w:tcPr>
            <w:tcW w:w="1134" w:type="dxa"/>
            <w:tcBorders>
              <w:bottom w:val="single" w:sz="4" w:space="0" w:color="auto"/>
            </w:tcBorders>
          </w:tcPr>
          <w:p w:rsidR="00FF3FEF" w:rsidRDefault="00FF3FEF">
            <w:pPr>
              <w:tabs>
                <w:tab w:val="decimal" w:pos="743"/>
              </w:tabs>
              <w:jc w:val="both"/>
              <w:rPr>
                <w:sz w:val="19"/>
              </w:rPr>
            </w:pPr>
          </w:p>
        </w:tc>
        <w:tc>
          <w:tcPr>
            <w:tcW w:w="1417" w:type="dxa"/>
            <w:tcBorders>
              <w:bottom w:val="single" w:sz="4" w:space="0" w:color="auto"/>
            </w:tcBorders>
          </w:tcPr>
          <w:p w:rsidR="00FF3FEF" w:rsidRDefault="00FF3FEF">
            <w:pPr>
              <w:ind w:right="175"/>
              <w:jc w:val="right"/>
              <w:rPr>
                <w:sz w:val="19"/>
              </w:rPr>
            </w:pPr>
          </w:p>
        </w:tc>
      </w:tr>
      <w:tr w:rsidR="00FF3FEF">
        <w:tc>
          <w:tcPr>
            <w:tcW w:w="4111" w:type="dxa"/>
            <w:tcBorders>
              <w:top w:val="single" w:sz="4" w:space="0" w:color="auto"/>
              <w:bottom w:val="single" w:sz="4" w:space="0" w:color="auto"/>
            </w:tcBorders>
          </w:tcPr>
          <w:p w:rsidR="00FF3FEF" w:rsidRDefault="00CA65C1">
            <w:pPr>
              <w:pStyle w:val="001normalbold"/>
              <w:spacing w:before="0" w:after="0"/>
              <w:rPr>
                <w:rFonts w:ascii="Times New Roman" w:eastAsia="Times New Roman" w:hAnsi="Times New Roman" w:cs="Times New Roman"/>
                <w:sz w:val="19"/>
              </w:rPr>
            </w:pPr>
            <w:r>
              <w:rPr>
                <w:rFonts w:ascii="Times New Roman" w:eastAsia="Times New Roman" w:hAnsi="Times New Roman" w:cs="Times New Roman"/>
                <w:sz w:val="19"/>
              </w:rPr>
              <w:t>Total held to maturity securities</w:t>
            </w:r>
          </w:p>
        </w:tc>
        <w:tc>
          <w:tcPr>
            <w:tcW w:w="1134" w:type="dxa"/>
            <w:tcBorders>
              <w:top w:val="single" w:sz="4" w:space="0" w:color="auto"/>
              <w:bottom w:val="single" w:sz="4" w:space="0" w:color="auto"/>
            </w:tcBorders>
          </w:tcPr>
          <w:p w:rsidR="00FF3FEF" w:rsidRDefault="00CA65C1">
            <w:pPr>
              <w:tabs>
                <w:tab w:val="decimal" w:pos="743"/>
              </w:tabs>
              <w:jc w:val="both"/>
              <w:rPr>
                <w:rFonts w:ascii="Times New Roman" w:hAnsi="Times New Roman"/>
                <w:b/>
                <w:sz w:val="19"/>
              </w:rPr>
            </w:pPr>
            <w:r>
              <w:rPr>
                <w:rFonts w:ascii="Times New Roman" w:hAnsi="Times New Roman"/>
                <w:b/>
                <w:sz w:val="19"/>
              </w:rPr>
              <w:t>39,725</w:t>
            </w:r>
          </w:p>
        </w:tc>
        <w:tc>
          <w:tcPr>
            <w:tcW w:w="1418" w:type="dxa"/>
            <w:tcBorders>
              <w:top w:val="single" w:sz="4" w:space="0" w:color="auto"/>
              <w:bottom w:val="single" w:sz="4" w:space="0" w:color="auto"/>
            </w:tcBorders>
          </w:tcPr>
          <w:p w:rsidR="00FF3FEF" w:rsidRDefault="00FF3FEF">
            <w:pPr>
              <w:jc w:val="center"/>
              <w:rPr>
                <w:rFonts w:ascii="Times New Roman" w:hAnsi="Times New Roman"/>
                <w:sz w:val="19"/>
              </w:rPr>
            </w:pP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49,412</w:t>
            </w:r>
          </w:p>
        </w:tc>
        <w:tc>
          <w:tcPr>
            <w:tcW w:w="1417" w:type="dxa"/>
            <w:tcBorders>
              <w:top w:val="single" w:sz="4" w:space="0" w:color="auto"/>
              <w:bottom w:val="single" w:sz="4" w:space="0" w:color="auto"/>
            </w:tcBorders>
          </w:tcPr>
          <w:p w:rsidR="00FF3FEF" w:rsidRDefault="00FF3FEF">
            <w:pPr>
              <w:ind w:right="175"/>
              <w:jc w:val="right"/>
              <w:rPr>
                <w:rFonts w:ascii="Times New Roman" w:hAnsi="Times New Roman"/>
                <w:sz w:val="19"/>
              </w:rPr>
            </w:pPr>
          </w:p>
        </w:tc>
      </w:tr>
      <w:tr w:rsidR="00FF3FEF">
        <w:tc>
          <w:tcPr>
            <w:tcW w:w="4111" w:type="dxa"/>
            <w:tcBorders>
              <w:top w:val="single" w:sz="4" w:space="0" w:color="auto"/>
              <w:bottom w:val="single" w:sz="4" w:space="0" w:color="auto"/>
            </w:tcBorders>
          </w:tcPr>
          <w:p w:rsidR="00FF3FEF" w:rsidRDefault="00FF3FEF">
            <w:pPr>
              <w:pStyle w:val="001normalbold"/>
              <w:spacing w:before="0" w:after="0"/>
              <w:rPr>
                <w:rFonts w:ascii="Times New Roman" w:eastAsia="Times New Roman" w:hAnsi="Times New Roman" w:cs="Times New Roman"/>
                <w:sz w:val="19"/>
              </w:rPr>
            </w:pPr>
          </w:p>
        </w:tc>
        <w:tc>
          <w:tcPr>
            <w:tcW w:w="1134" w:type="dxa"/>
            <w:tcBorders>
              <w:top w:val="single" w:sz="4" w:space="0" w:color="auto"/>
              <w:bottom w:val="single" w:sz="4" w:space="0" w:color="auto"/>
            </w:tcBorders>
          </w:tcPr>
          <w:p w:rsidR="00FF3FEF" w:rsidRDefault="00FF3FEF">
            <w:pPr>
              <w:tabs>
                <w:tab w:val="decimal" w:pos="743"/>
              </w:tabs>
              <w:jc w:val="both"/>
              <w:rPr>
                <w:rFonts w:ascii="Times New Roman" w:hAnsi="Times New Roman"/>
                <w:b/>
                <w:sz w:val="19"/>
              </w:rPr>
            </w:pPr>
          </w:p>
        </w:tc>
        <w:tc>
          <w:tcPr>
            <w:tcW w:w="1418" w:type="dxa"/>
            <w:tcBorders>
              <w:top w:val="single" w:sz="4" w:space="0" w:color="auto"/>
              <w:bottom w:val="single" w:sz="4" w:space="0" w:color="auto"/>
            </w:tcBorders>
          </w:tcPr>
          <w:p w:rsidR="00FF3FEF" w:rsidRDefault="00FF3FEF">
            <w:pPr>
              <w:jc w:val="center"/>
              <w:rPr>
                <w:rFonts w:ascii="Times New Roman" w:hAnsi="Times New Roman"/>
                <w:sz w:val="19"/>
              </w:rPr>
            </w:pPr>
          </w:p>
        </w:tc>
        <w:tc>
          <w:tcPr>
            <w:tcW w:w="1134" w:type="dxa"/>
            <w:tcBorders>
              <w:top w:val="single" w:sz="4" w:space="0" w:color="auto"/>
              <w:bottom w:val="single" w:sz="4" w:space="0" w:color="auto"/>
            </w:tcBorders>
          </w:tcPr>
          <w:p w:rsidR="00FF3FEF" w:rsidRDefault="00FF3FEF">
            <w:pPr>
              <w:pStyle w:val="000normal"/>
              <w:tabs>
                <w:tab w:val="decimal" w:pos="743"/>
              </w:tabs>
              <w:spacing w:before="0" w:after="0" w:afterAutospacing="0"/>
              <w:rPr>
                <w:rFonts w:ascii="Times New Roman" w:eastAsia="Times New Roman" w:hAnsi="Times New Roman" w:cs="Times New Roman"/>
                <w:sz w:val="19"/>
              </w:rPr>
            </w:pPr>
          </w:p>
        </w:tc>
        <w:tc>
          <w:tcPr>
            <w:tcW w:w="1417" w:type="dxa"/>
            <w:tcBorders>
              <w:top w:val="single" w:sz="4" w:space="0" w:color="auto"/>
              <w:bottom w:val="single" w:sz="4" w:space="0" w:color="auto"/>
            </w:tcBorders>
          </w:tcPr>
          <w:p w:rsidR="00FF3FEF" w:rsidRDefault="00FF3FEF">
            <w:pPr>
              <w:tabs>
                <w:tab w:val="decimal" w:pos="885"/>
              </w:tabs>
              <w:jc w:val="both"/>
              <w:rPr>
                <w:rFonts w:ascii="Times New Roman" w:hAnsi="Times New Roman"/>
                <w:sz w:val="19"/>
              </w:rPr>
            </w:pPr>
          </w:p>
        </w:tc>
      </w:tr>
      <w:tr w:rsidR="00FF3FEF">
        <w:tc>
          <w:tcPr>
            <w:tcW w:w="4111" w:type="dxa"/>
            <w:tcBorders>
              <w:top w:val="single" w:sz="4" w:space="0" w:color="auto"/>
              <w:bottom w:val="single" w:sz="4" w:space="0" w:color="auto"/>
            </w:tcBorders>
          </w:tcPr>
          <w:p w:rsidR="00FF3FEF" w:rsidRDefault="00FF3FEF">
            <w:pPr>
              <w:pStyle w:val="001normalbold"/>
              <w:spacing w:before="0" w:after="0"/>
              <w:rPr>
                <w:rFonts w:ascii="Times New Roman" w:eastAsia="Times New Roman" w:hAnsi="Times New Roman" w:cs="Times New Roman"/>
                <w:sz w:val="19"/>
              </w:rPr>
            </w:pPr>
          </w:p>
        </w:tc>
        <w:tc>
          <w:tcPr>
            <w:tcW w:w="1134" w:type="dxa"/>
            <w:tcBorders>
              <w:top w:val="single" w:sz="4" w:space="0" w:color="auto"/>
              <w:bottom w:val="single" w:sz="4" w:space="0" w:color="auto"/>
            </w:tcBorders>
          </w:tcPr>
          <w:p w:rsidR="00FF3FEF" w:rsidRDefault="00FF3FEF">
            <w:pPr>
              <w:tabs>
                <w:tab w:val="decimal" w:pos="743"/>
              </w:tabs>
              <w:jc w:val="both"/>
              <w:rPr>
                <w:rFonts w:ascii="Times New Roman" w:hAnsi="Times New Roman"/>
                <w:b/>
                <w:sz w:val="19"/>
              </w:rPr>
            </w:pPr>
          </w:p>
        </w:tc>
        <w:tc>
          <w:tcPr>
            <w:tcW w:w="1418" w:type="dxa"/>
            <w:tcBorders>
              <w:top w:val="single" w:sz="4" w:space="0" w:color="auto"/>
              <w:bottom w:val="single" w:sz="4" w:space="0" w:color="auto"/>
            </w:tcBorders>
          </w:tcPr>
          <w:p w:rsidR="00FF3FEF" w:rsidRDefault="00FF3FEF">
            <w:pPr>
              <w:jc w:val="center"/>
              <w:rPr>
                <w:rFonts w:ascii="Times New Roman" w:hAnsi="Times New Roman"/>
                <w:sz w:val="19"/>
              </w:rPr>
            </w:pPr>
          </w:p>
        </w:tc>
        <w:tc>
          <w:tcPr>
            <w:tcW w:w="1134" w:type="dxa"/>
            <w:tcBorders>
              <w:top w:val="single" w:sz="4" w:space="0" w:color="auto"/>
              <w:bottom w:val="single" w:sz="4" w:space="0" w:color="auto"/>
            </w:tcBorders>
          </w:tcPr>
          <w:p w:rsidR="00FF3FEF" w:rsidRDefault="00FF3FEF">
            <w:pPr>
              <w:pStyle w:val="000normal"/>
              <w:tabs>
                <w:tab w:val="decimal" w:pos="743"/>
              </w:tabs>
              <w:spacing w:before="0" w:after="0" w:afterAutospacing="0"/>
              <w:rPr>
                <w:rFonts w:ascii="Times New Roman" w:eastAsia="Times New Roman" w:hAnsi="Times New Roman" w:cs="Times New Roman"/>
                <w:sz w:val="19"/>
              </w:rPr>
            </w:pPr>
          </w:p>
        </w:tc>
        <w:tc>
          <w:tcPr>
            <w:tcW w:w="1417" w:type="dxa"/>
            <w:tcBorders>
              <w:top w:val="single" w:sz="4" w:space="0" w:color="auto"/>
              <w:bottom w:val="single" w:sz="4" w:space="0" w:color="auto"/>
            </w:tcBorders>
          </w:tcPr>
          <w:p w:rsidR="00FF3FEF" w:rsidRDefault="00FF3FEF">
            <w:pPr>
              <w:tabs>
                <w:tab w:val="decimal" w:pos="885"/>
              </w:tabs>
              <w:jc w:val="both"/>
              <w:rPr>
                <w:rFonts w:ascii="Times New Roman" w:hAnsi="Times New Roman"/>
                <w:sz w:val="19"/>
              </w:rPr>
            </w:pPr>
          </w:p>
        </w:tc>
      </w:tr>
      <w:tr w:rsidR="00FF3FEF">
        <w:tc>
          <w:tcPr>
            <w:tcW w:w="4111" w:type="dxa"/>
            <w:tcBorders>
              <w:top w:val="single" w:sz="4" w:space="0" w:color="auto"/>
              <w:bottom w:val="double" w:sz="4" w:space="0" w:color="auto"/>
            </w:tcBorders>
          </w:tcPr>
          <w:p w:rsidR="00FF3FEF" w:rsidRDefault="00CA65C1">
            <w:pPr>
              <w:pStyle w:val="001normalbold"/>
              <w:spacing w:before="0" w:after="0"/>
              <w:rPr>
                <w:rFonts w:ascii="Times New Roman" w:eastAsia="Times New Roman" w:hAnsi="Times New Roman" w:cs="Times New Roman"/>
                <w:sz w:val="19"/>
              </w:rPr>
            </w:pPr>
            <w:r>
              <w:rPr>
                <w:rFonts w:ascii="Times New Roman" w:eastAsia="Times New Roman" w:hAnsi="Times New Roman" w:cs="Times New Roman"/>
                <w:sz w:val="19"/>
              </w:rPr>
              <w:t>Total investment securities</w:t>
            </w:r>
          </w:p>
        </w:tc>
        <w:tc>
          <w:tcPr>
            <w:tcW w:w="1134" w:type="dxa"/>
            <w:tcBorders>
              <w:top w:val="single" w:sz="4" w:space="0" w:color="auto"/>
              <w:bottom w:val="double" w:sz="4" w:space="0" w:color="auto"/>
            </w:tcBorders>
          </w:tcPr>
          <w:p w:rsidR="00FF3FEF" w:rsidRDefault="00CA65C1">
            <w:pPr>
              <w:tabs>
                <w:tab w:val="decimal" w:pos="743"/>
              </w:tabs>
              <w:jc w:val="both"/>
              <w:rPr>
                <w:rFonts w:ascii="Times New Roman" w:hAnsi="Times New Roman"/>
                <w:b/>
                <w:sz w:val="19"/>
              </w:rPr>
            </w:pPr>
            <w:r>
              <w:rPr>
                <w:rFonts w:ascii="Times New Roman" w:hAnsi="Times New Roman"/>
                <w:b/>
                <w:sz w:val="19"/>
              </w:rPr>
              <w:t>57,245</w:t>
            </w:r>
          </w:p>
        </w:tc>
        <w:tc>
          <w:tcPr>
            <w:tcW w:w="1418" w:type="dxa"/>
            <w:tcBorders>
              <w:top w:val="single" w:sz="4" w:space="0" w:color="auto"/>
              <w:bottom w:val="double" w:sz="4" w:space="0" w:color="auto"/>
            </w:tcBorders>
          </w:tcPr>
          <w:p w:rsidR="00FF3FEF" w:rsidRDefault="00FF3FEF">
            <w:pPr>
              <w:jc w:val="center"/>
              <w:rPr>
                <w:rFonts w:ascii="Times New Roman" w:hAnsi="Times New Roman"/>
                <w:sz w:val="19"/>
              </w:rPr>
            </w:pPr>
          </w:p>
        </w:tc>
        <w:tc>
          <w:tcPr>
            <w:tcW w:w="1134" w:type="dxa"/>
            <w:tcBorders>
              <w:top w:val="single" w:sz="4" w:space="0" w:color="auto"/>
              <w:bottom w:val="double" w:sz="4" w:space="0" w:color="auto"/>
            </w:tcBorders>
          </w:tcPr>
          <w:p w:rsidR="00FF3FEF" w:rsidRDefault="00CA65C1">
            <w:pPr>
              <w:pStyle w:val="000normal"/>
              <w:tabs>
                <w:tab w:val="decimal" w:pos="743"/>
              </w:tabs>
              <w:spacing w:before="0" w:after="0" w:afterAutospacing="0"/>
              <w:rPr>
                <w:rFonts w:ascii="Times New Roman" w:eastAsia="Times New Roman" w:hAnsi="Times New Roman" w:cs="Times New Roman"/>
                <w:sz w:val="19"/>
              </w:rPr>
            </w:pPr>
            <w:r>
              <w:rPr>
                <w:rFonts w:ascii="Times New Roman" w:eastAsia="Times New Roman" w:hAnsi="Times New Roman" w:cs="Times New Roman"/>
                <w:sz w:val="19"/>
              </w:rPr>
              <w:t>202,935</w:t>
            </w:r>
          </w:p>
        </w:tc>
        <w:tc>
          <w:tcPr>
            <w:tcW w:w="1417" w:type="dxa"/>
            <w:tcBorders>
              <w:top w:val="single" w:sz="4" w:space="0" w:color="auto"/>
              <w:bottom w:val="double" w:sz="4" w:space="0" w:color="auto"/>
            </w:tcBorders>
          </w:tcPr>
          <w:p w:rsidR="00FF3FEF" w:rsidRDefault="00FF3FEF">
            <w:pPr>
              <w:tabs>
                <w:tab w:val="decimal" w:pos="885"/>
              </w:tabs>
              <w:jc w:val="both"/>
              <w:rPr>
                <w:rFonts w:ascii="Times New Roman" w:hAnsi="Times New Roman"/>
                <w:sz w:val="19"/>
              </w:rPr>
            </w:pPr>
          </w:p>
        </w:tc>
      </w:tr>
    </w:tbl>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000normal"/>
        <w:spacing w:before="0" w:after="0" w:afterAutospacing="0"/>
        <w:rPr>
          <w:rFonts w:ascii="Times New Roman" w:eastAsia="Times New Roman" w:hAnsi="Times New Roman" w:cs="Times New Roman"/>
        </w:rPr>
      </w:pPr>
    </w:p>
    <w:p w:rsidR="00FF3FEF" w:rsidRDefault="00CA65C1">
      <w:pPr>
        <w:ind w:left="567" w:hanging="567"/>
        <w:jc w:val="both"/>
        <w:rPr>
          <w:rFonts w:ascii="Times New Roman" w:hAnsi="Times New Roman"/>
          <w:b/>
          <w:bCs/>
          <w:sz w:val="20"/>
        </w:rPr>
      </w:pPr>
      <w:r>
        <w:rPr>
          <w:rFonts w:ascii="Times New Roman" w:hAnsi="Times New Roman"/>
          <w:b/>
          <w:bCs/>
          <w:sz w:val="20"/>
        </w:rPr>
        <w:t>6.</w:t>
      </w:r>
      <w:r>
        <w:rPr>
          <w:rFonts w:ascii="Times New Roman" w:hAnsi="Times New Roman"/>
          <w:b/>
          <w:bCs/>
          <w:sz w:val="20"/>
        </w:rPr>
        <w:tab/>
        <w:t>INVESTMENTS IN SECURITIES (continued)</w:t>
      </w:r>
    </w:p>
    <w:p w:rsidR="00FF3FEF" w:rsidRDefault="00FF3FEF">
      <w:pPr>
        <w:pStyle w:val="000normal"/>
        <w:spacing w:before="0" w:after="0" w:afterAutospacing="0"/>
        <w:rPr>
          <w:rFonts w:ascii="Times New Roman" w:eastAsia="Times New Roman" w:hAnsi="Times New Roman" w:cs="Times New Roman"/>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Carrying va</w:t>
      </w:r>
      <w:r>
        <w:rPr>
          <w:rFonts w:ascii="Times New Roman" w:eastAsia="Times New Roman" w:hAnsi="Times New Roman" w:cs="Times New Roman"/>
        </w:rPr>
        <w:t>lue of debt instruments given as collateral under repurchase agreements are:</w:t>
      </w:r>
    </w:p>
    <w:p w:rsidR="00FF3FEF" w:rsidRDefault="00FF3FEF">
      <w:pPr>
        <w:pStyle w:val="000normal"/>
        <w:spacing w:before="0" w:after="0" w:afterAutospacing="0"/>
        <w:rPr>
          <w:rFonts w:ascii="Times New Roman" w:eastAsia="Times New Roman" w:hAnsi="Times New Roman" w:cs="Times New Roman"/>
        </w:rPr>
      </w:pPr>
    </w:p>
    <w:tbl>
      <w:tblPr>
        <w:tblW w:w="0" w:type="auto"/>
        <w:tblInd w:w="108" w:type="dxa"/>
        <w:tblLook w:val="0000" w:firstRow="0" w:lastRow="0" w:firstColumn="0" w:lastColumn="0" w:noHBand="0" w:noVBand="0"/>
      </w:tblPr>
      <w:tblGrid>
        <w:gridCol w:w="6138"/>
        <w:gridCol w:w="1593"/>
        <w:gridCol w:w="1450"/>
      </w:tblGrid>
      <w:tr w:rsidR="00FF3FEF">
        <w:tc>
          <w:tcPr>
            <w:tcW w:w="6237"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1560"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384" w:type="dxa"/>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c>
          <w:tcPr>
            <w:tcW w:w="6237" w:type="dxa"/>
          </w:tcPr>
          <w:p w:rsidR="00FF3FEF" w:rsidRDefault="00FF3FEF">
            <w:pPr>
              <w:jc w:val="both"/>
              <w:rPr>
                <w:rFonts w:ascii="Times New Roman" w:hAnsi="Times New Roman"/>
                <w:sz w:val="20"/>
              </w:rPr>
            </w:pPr>
          </w:p>
        </w:tc>
        <w:tc>
          <w:tcPr>
            <w:tcW w:w="1560" w:type="dxa"/>
          </w:tcPr>
          <w:p w:rsidR="00FF3FEF" w:rsidRDefault="00FF3FEF">
            <w:pPr>
              <w:tabs>
                <w:tab w:val="decimal" w:pos="1026"/>
              </w:tabs>
              <w:jc w:val="both"/>
              <w:rPr>
                <w:rFonts w:ascii="Times New Roman" w:hAnsi="Times New Roman"/>
                <w:b/>
                <w:bCs/>
                <w:sz w:val="20"/>
              </w:rPr>
            </w:pPr>
          </w:p>
        </w:tc>
        <w:tc>
          <w:tcPr>
            <w:tcW w:w="1384" w:type="dxa"/>
          </w:tcPr>
          <w:p w:rsidR="00FF3FEF" w:rsidRDefault="00FF3FEF">
            <w:pPr>
              <w:tabs>
                <w:tab w:val="decimal" w:pos="1026"/>
              </w:tabs>
              <w:jc w:val="both"/>
              <w:rPr>
                <w:rFonts w:ascii="Times New Roman" w:hAnsi="Times New Roman"/>
                <w:sz w:val="20"/>
              </w:rPr>
            </w:pPr>
          </w:p>
        </w:tc>
      </w:tr>
      <w:tr w:rsidR="00FF3FEF">
        <w:tc>
          <w:tcPr>
            <w:tcW w:w="6237" w:type="dxa"/>
          </w:tcPr>
          <w:p w:rsidR="00FF3FEF" w:rsidRDefault="00CA65C1">
            <w:pPr>
              <w:jc w:val="both"/>
              <w:rPr>
                <w:rFonts w:ascii="Times New Roman" w:hAnsi="Times New Roman"/>
                <w:sz w:val="20"/>
              </w:rPr>
            </w:pPr>
            <w:r>
              <w:rPr>
                <w:rFonts w:ascii="Times New Roman" w:hAnsi="Times New Roman"/>
                <w:sz w:val="20"/>
              </w:rPr>
              <w:t>Trading securities</w:t>
            </w:r>
          </w:p>
        </w:tc>
        <w:tc>
          <w:tcPr>
            <w:tcW w:w="1560"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25,579</w:t>
            </w:r>
          </w:p>
        </w:tc>
        <w:tc>
          <w:tcPr>
            <w:tcW w:w="1384" w:type="dxa"/>
          </w:tcPr>
          <w:p w:rsidR="00FF3FEF" w:rsidRDefault="00CA65C1">
            <w:pPr>
              <w:pStyle w:val="000normal"/>
              <w:tabs>
                <w:tab w:val="decimal" w:pos="884"/>
              </w:tabs>
              <w:spacing w:before="0" w:after="0" w:afterAutospacing="0"/>
              <w:rPr>
                <w:rFonts w:ascii="Times New Roman" w:eastAsia="Times New Roman" w:hAnsi="Times New Roman" w:cs="Times New Roman"/>
              </w:rPr>
            </w:pPr>
            <w:r>
              <w:rPr>
                <w:rFonts w:ascii="Times New Roman" w:eastAsia="Times New Roman" w:hAnsi="Times New Roman" w:cs="Times New Roman"/>
              </w:rPr>
              <w:t>-</w:t>
            </w:r>
          </w:p>
        </w:tc>
      </w:tr>
      <w:tr w:rsidR="00FF3FEF">
        <w:tc>
          <w:tcPr>
            <w:tcW w:w="6237" w:type="dxa"/>
          </w:tcPr>
          <w:p w:rsidR="00FF3FEF" w:rsidRDefault="00CA65C1">
            <w:pPr>
              <w:jc w:val="both"/>
              <w:rPr>
                <w:rFonts w:ascii="Times New Roman" w:hAnsi="Times New Roman"/>
                <w:sz w:val="20"/>
              </w:rPr>
            </w:pPr>
            <w:r>
              <w:rPr>
                <w:rFonts w:ascii="Times New Roman" w:hAnsi="Times New Roman"/>
                <w:sz w:val="20"/>
              </w:rPr>
              <w:t>Available for sale</w:t>
            </w:r>
          </w:p>
        </w:tc>
        <w:tc>
          <w:tcPr>
            <w:tcW w:w="1560"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w:t>
            </w:r>
          </w:p>
        </w:tc>
        <w:tc>
          <w:tcPr>
            <w:tcW w:w="1384" w:type="dxa"/>
          </w:tcPr>
          <w:p w:rsidR="00FF3FEF" w:rsidRDefault="00CA65C1">
            <w:pPr>
              <w:tabs>
                <w:tab w:val="decimal" w:pos="884"/>
              </w:tabs>
              <w:jc w:val="both"/>
              <w:rPr>
                <w:rFonts w:ascii="Times New Roman" w:hAnsi="Times New Roman"/>
                <w:sz w:val="20"/>
              </w:rPr>
            </w:pPr>
            <w:r>
              <w:rPr>
                <w:rFonts w:ascii="Times New Roman" w:hAnsi="Times New Roman"/>
                <w:sz w:val="20"/>
              </w:rPr>
              <w:t>141,246</w:t>
            </w:r>
          </w:p>
        </w:tc>
      </w:tr>
    </w:tbl>
    <w:p w:rsidR="00FF3FEF" w:rsidRDefault="00FF3FEF">
      <w:pPr>
        <w:pStyle w:val="1tipi"/>
        <w:tabs>
          <w:tab w:val="left" w:pos="720"/>
        </w:tabs>
        <w:rPr>
          <w:rFonts w:ascii="Times New Roman" w:hAnsi="Times New Roman"/>
          <w:sz w:val="20"/>
          <w:lang w:val="en-US"/>
        </w:rPr>
      </w:pPr>
    </w:p>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As of December 31, 2002, the carrying value and the nominal amounts (in historical terms) of governmen</w:t>
      </w:r>
      <w:r>
        <w:rPr>
          <w:rFonts w:ascii="Times New Roman" w:hAnsi="Times New Roman"/>
          <w:sz w:val="20"/>
          <w:lang w:val="en-US"/>
        </w:rPr>
        <w:t>t securities kept in the Central Bank and in Istanbul Menkul Kıymetler Borsası Takas ve Saklama Bankası Anonim Sirketi (İstanbul Stock Exchange Clearing and Custody Incorporation) for legal requirements and as a guarantee for stock exchange and money marke</w:t>
      </w:r>
      <w:r>
        <w:rPr>
          <w:rFonts w:ascii="Times New Roman" w:hAnsi="Times New Roman"/>
          <w:sz w:val="20"/>
          <w:lang w:val="en-US"/>
        </w:rPr>
        <w:t>t operations are TL 38,417 and TL 35,270 (2001 – TL 49,412 and TL 34,500), respectively.</w:t>
      </w:r>
    </w:p>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t>7.</w:t>
      </w:r>
      <w:r>
        <w:rPr>
          <w:rFonts w:ascii="Times New Roman" w:hAnsi="Times New Roman"/>
          <w:b/>
          <w:bCs/>
          <w:snapToGrid/>
          <w:color w:val="auto"/>
          <w:sz w:val="20"/>
          <w:lang w:val="en-US"/>
        </w:rPr>
        <w:tab/>
        <w:t xml:space="preserve">ORIGINATED LOANS AND ADVANCES </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9747" w:type="dxa"/>
        <w:tblLayout w:type="fixed"/>
        <w:tblLook w:val="0000" w:firstRow="0" w:lastRow="0" w:firstColumn="0" w:lastColumn="0" w:noHBand="0" w:noVBand="0"/>
      </w:tblPr>
      <w:tblGrid>
        <w:gridCol w:w="2943"/>
        <w:gridCol w:w="993"/>
        <w:gridCol w:w="992"/>
        <w:gridCol w:w="930"/>
        <w:gridCol w:w="1338"/>
        <w:gridCol w:w="1276"/>
        <w:gridCol w:w="1275"/>
      </w:tblGrid>
      <w:tr w:rsidR="00FF3FEF">
        <w:trPr>
          <w:cantSplit/>
        </w:trPr>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6804" w:type="dxa"/>
            <w:gridSpan w:val="6"/>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b/>
                <w:bCs/>
                <w:snapToGrid/>
                <w:color w:val="auto"/>
                <w:sz w:val="18"/>
                <w:lang w:val="en-US"/>
              </w:rPr>
              <w:t>2002</w:t>
            </w:r>
          </w:p>
        </w:tc>
      </w:tr>
      <w:tr w:rsidR="00FF3FEF">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2"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Amount</w:t>
            </w:r>
          </w:p>
        </w:tc>
        <w:tc>
          <w:tcPr>
            <w:tcW w:w="930"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338"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Effective interest rate</w:t>
            </w:r>
          </w:p>
        </w:tc>
        <w:tc>
          <w:tcPr>
            <w:tcW w:w="1275"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r>
      <w:tr w:rsidR="00FF3FEF">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 xml:space="preserve">Turkish </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992" w:type="dxa"/>
            <w:tcBorders>
              <w:top w:val="single" w:sz="4" w:space="0" w:color="auto"/>
              <w:bottom w:val="single" w:sz="4" w:space="0" w:color="auto"/>
            </w:tcBorders>
          </w:tcPr>
          <w:p w:rsidR="00FF3FEF" w:rsidRDefault="00FF3FEF">
            <w:pPr>
              <w:pStyle w:val="BodyText21"/>
              <w:widowControl/>
              <w:autoSpaceDE w:val="0"/>
              <w:autoSpaceDN w:val="0"/>
              <w:adjustRightInd w:val="0"/>
              <w:ind w:right="-108"/>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c>
          <w:tcPr>
            <w:tcW w:w="930" w:type="dxa"/>
            <w:tcBorders>
              <w:top w:val="single" w:sz="4" w:space="0" w:color="auto"/>
              <w:bottom w:val="single" w:sz="4" w:space="0" w:color="auto"/>
            </w:tcBorders>
          </w:tcPr>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Foreign currency indexed</w:t>
            </w:r>
          </w:p>
        </w:tc>
        <w:tc>
          <w:tcPr>
            <w:tcW w:w="1338"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Turkish</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276"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cu</w:t>
            </w:r>
            <w:r>
              <w:rPr>
                <w:rFonts w:ascii="Times New Roman" w:hAnsi="Times New Roman"/>
                <w:snapToGrid/>
                <w:color w:val="auto"/>
                <w:sz w:val="18"/>
                <w:lang w:val="en-US"/>
              </w:rPr>
              <w:t>rrency</w:t>
            </w:r>
          </w:p>
        </w:tc>
        <w:tc>
          <w:tcPr>
            <w:tcW w:w="1275"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 currency indexed</w:t>
            </w:r>
          </w:p>
        </w:tc>
      </w:tr>
      <w:tr w:rsidR="00FF3FEF">
        <w:tc>
          <w:tcPr>
            <w:tcW w:w="2943"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992"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930"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1338"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Corporate loans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258,139</w:t>
            </w:r>
          </w:p>
        </w:tc>
        <w:tc>
          <w:tcPr>
            <w:tcW w:w="992"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961,381</w:t>
            </w:r>
          </w:p>
        </w:tc>
        <w:tc>
          <w:tcPr>
            <w:tcW w:w="930"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74,747</w:t>
            </w:r>
          </w:p>
        </w:tc>
        <w:tc>
          <w:tcPr>
            <w:tcW w:w="1338"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25%  – 90%</w:t>
            </w:r>
          </w:p>
        </w:tc>
        <w:tc>
          <w:tcPr>
            <w:tcW w:w="1276"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2.75%  – 16%</w:t>
            </w:r>
          </w:p>
        </w:tc>
        <w:tc>
          <w:tcPr>
            <w:tcW w:w="1275"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3.5% - 8%</w:t>
            </w: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Consumer loans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12,319</w:t>
            </w:r>
          </w:p>
        </w:tc>
        <w:tc>
          <w:tcPr>
            <w:tcW w:w="992"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346</w:t>
            </w:r>
          </w:p>
        </w:tc>
        <w:tc>
          <w:tcPr>
            <w:tcW w:w="930"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5,937</w:t>
            </w:r>
          </w:p>
        </w:tc>
        <w:tc>
          <w:tcPr>
            <w:tcW w:w="1338"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0.36% – 84%</w:t>
            </w:r>
          </w:p>
        </w:tc>
        <w:tc>
          <w:tcPr>
            <w:tcW w:w="1276"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 xml:space="preserve"> 3.5% – 4.7%</w:t>
            </w:r>
          </w:p>
        </w:tc>
        <w:tc>
          <w:tcPr>
            <w:tcW w:w="1275" w:type="dxa"/>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9% - 10.8%</w:t>
            </w:r>
          </w:p>
        </w:tc>
      </w:tr>
      <w:tr w:rsidR="00FF3FEF">
        <w:tc>
          <w:tcPr>
            <w:tcW w:w="2943"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Credit cards</w:t>
            </w:r>
          </w:p>
        </w:tc>
        <w:tc>
          <w:tcPr>
            <w:tcW w:w="993" w:type="dxa"/>
            <w:tcBorders>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13,677</w:t>
            </w:r>
          </w:p>
        </w:tc>
        <w:tc>
          <w:tcPr>
            <w:tcW w:w="992" w:type="dxa"/>
            <w:tcBorders>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1,180</w:t>
            </w:r>
          </w:p>
        </w:tc>
        <w:tc>
          <w:tcPr>
            <w:tcW w:w="930" w:type="dxa"/>
            <w:tcBorders>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w:t>
            </w:r>
          </w:p>
        </w:tc>
        <w:tc>
          <w:tcPr>
            <w:tcW w:w="1338" w:type="dxa"/>
            <w:tcBorders>
              <w:bottom w:val="single" w:sz="4" w:space="0" w:color="auto"/>
            </w:tcBorders>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 xml:space="preserve"> 93%</w:t>
            </w:r>
          </w:p>
        </w:tc>
        <w:tc>
          <w:tcPr>
            <w:tcW w:w="1276" w:type="dxa"/>
            <w:tcBorders>
              <w:bottom w:val="single" w:sz="4" w:space="0" w:color="auto"/>
            </w:tcBorders>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 xml:space="preserve"> 93%</w:t>
            </w:r>
          </w:p>
        </w:tc>
        <w:tc>
          <w:tcPr>
            <w:tcW w:w="1275" w:type="dxa"/>
            <w:tcBorders>
              <w:bottom w:val="single" w:sz="4" w:space="0" w:color="auto"/>
            </w:tcBorders>
          </w:tcPr>
          <w:p w:rsidR="00FF3FEF" w:rsidRDefault="00CA65C1">
            <w:pPr>
              <w:pStyle w:val="BodyText21"/>
              <w:widowControl/>
              <w:autoSpaceDE w:val="0"/>
              <w:autoSpaceDN w:val="0"/>
              <w:adjustRightInd w:val="0"/>
              <w:ind w:right="33"/>
              <w:jc w:val="right"/>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2943"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Total loans</w:t>
            </w:r>
          </w:p>
        </w:tc>
        <w:tc>
          <w:tcPr>
            <w:tcW w:w="993" w:type="dxa"/>
            <w:tcBorders>
              <w:top w:val="single" w:sz="4" w:space="0" w:color="auto"/>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284,135</w:t>
            </w:r>
          </w:p>
        </w:tc>
        <w:tc>
          <w:tcPr>
            <w:tcW w:w="992" w:type="dxa"/>
            <w:tcBorders>
              <w:top w:val="single" w:sz="4" w:space="0" w:color="auto"/>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962,907</w:t>
            </w:r>
          </w:p>
        </w:tc>
        <w:tc>
          <w:tcPr>
            <w:tcW w:w="930" w:type="dxa"/>
            <w:tcBorders>
              <w:top w:val="single" w:sz="4" w:space="0" w:color="auto"/>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80,</w:t>
            </w:r>
            <w:r>
              <w:rPr>
                <w:rFonts w:ascii="Times New Roman" w:hAnsi="Times New Roman"/>
                <w:b/>
                <w:bCs/>
                <w:snapToGrid/>
                <w:color w:val="auto"/>
                <w:sz w:val="18"/>
                <w:lang w:val="en-US"/>
              </w:rPr>
              <w:t>684</w:t>
            </w:r>
          </w:p>
        </w:tc>
        <w:tc>
          <w:tcPr>
            <w:tcW w:w="1338"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Loans in arrears</w:t>
            </w:r>
          </w:p>
        </w:tc>
        <w:tc>
          <w:tcPr>
            <w:tcW w:w="993"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20,212</w:t>
            </w:r>
          </w:p>
        </w:tc>
        <w:tc>
          <w:tcPr>
            <w:tcW w:w="992"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w:t>
            </w:r>
          </w:p>
        </w:tc>
        <w:tc>
          <w:tcPr>
            <w:tcW w:w="930"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w:t>
            </w:r>
          </w:p>
        </w:tc>
        <w:tc>
          <w:tcPr>
            <w:tcW w:w="1338"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Reserve for possible loan losses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(21,343)</w:t>
            </w:r>
          </w:p>
        </w:tc>
        <w:tc>
          <w:tcPr>
            <w:tcW w:w="992"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(40)</w:t>
            </w:r>
          </w:p>
        </w:tc>
        <w:tc>
          <w:tcPr>
            <w:tcW w:w="930"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w:t>
            </w:r>
          </w:p>
        </w:tc>
        <w:tc>
          <w:tcPr>
            <w:tcW w:w="1338"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p>
        </w:tc>
        <w:tc>
          <w:tcPr>
            <w:tcW w:w="992"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p>
        </w:tc>
        <w:tc>
          <w:tcPr>
            <w:tcW w:w="930"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p>
        </w:tc>
        <w:tc>
          <w:tcPr>
            <w:tcW w:w="1338"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top w:val="single" w:sz="4" w:space="0" w:color="auto"/>
              <w:bottom w:val="doub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top w:val="single" w:sz="4" w:space="0" w:color="auto"/>
              <w:bottom w:val="doub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283,004</w:t>
            </w:r>
          </w:p>
        </w:tc>
        <w:tc>
          <w:tcPr>
            <w:tcW w:w="992" w:type="dxa"/>
            <w:tcBorders>
              <w:top w:val="single" w:sz="4" w:space="0" w:color="auto"/>
              <w:bottom w:val="double" w:sz="4" w:space="0" w:color="auto"/>
            </w:tcBorders>
          </w:tcPr>
          <w:p w:rsidR="00FF3FEF" w:rsidRDefault="00CA65C1">
            <w:pPr>
              <w:pStyle w:val="BodyText21"/>
              <w:widowControl/>
              <w:tabs>
                <w:tab w:val="decimal" w:pos="716"/>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962,867</w:t>
            </w:r>
          </w:p>
        </w:tc>
        <w:tc>
          <w:tcPr>
            <w:tcW w:w="930" w:type="dxa"/>
            <w:tcBorders>
              <w:top w:val="single" w:sz="4" w:space="0" w:color="auto"/>
              <w:bottom w:val="double" w:sz="4" w:space="0" w:color="auto"/>
            </w:tcBorders>
          </w:tcPr>
          <w:p w:rsidR="00FF3FEF" w:rsidRDefault="00CA65C1">
            <w:pPr>
              <w:pStyle w:val="BodyText21"/>
              <w:widowControl/>
              <w:tabs>
                <w:tab w:val="decimal" w:pos="716"/>
              </w:tabs>
              <w:autoSpaceDE w:val="0"/>
              <w:autoSpaceDN w:val="0"/>
              <w:adjustRightInd w:val="0"/>
              <w:jc w:val="both"/>
              <w:rPr>
                <w:rFonts w:ascii="Times New Roman" w:hAnsi="Times New Roman"/>
                <w:b/>
                <w:bCs/>
                <w:snapToGrid/>
                <w:color w:val="auto"/>
                <w:sz w:val="18"/>
                <w:lang w:val="en-US"/>
              </w:rPr>
            </w:pPr>
            <w:r>
              <w:rPr>
                <w:rFonts w:ascii="Times New Roman" w:hAnsi="Times New Roman"/>
                <w:b/>
                <w:bCs/>
                <w:snapToGrid/>
                <w:color w:val="auto"/>
                <w:sz w:val="18"/>
                <w:lang w:val="en-US"/>
              </w:rPr>
              <w:t>80,684</w:t>
            </w:r>
          </w:p>
        </w:tc>
        <w:tc>
          <w:tcPr>
            <w:tcW w:w="1338"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1276"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1275"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9747" w:type="dxa"/>
        <w:tblLayout w:type="fixed"/>
        <w:tblLook w:val="0000" w:firstRow="0" w:lastRow="0" w:firstColumn="0" w:lastColumn="0" w:noHBand="0" w:noVBand="0"/>
      </w:tblPr>
      <w:tblGrid>
        <w:gridCol w:w="2943"/>
        <w:gridCol w:w="993"/>
        <w:gridCol w:w="992"/>
        <w:gridCol w:w="992"/>
        <w:gridCol w:w="1276"/>
        <w:gridCol w:w="1276"/>
        <w:gridCol w:w="1275"/>
      </w:tblGrid>
      <w:tr w:rsidR="00FF3FEF">
        <w:trPr>
          <w:cantSplit/>
        </w:trPr>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6804" w:type="dxa"/>
            <w:gridSpan w:val="6"/>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2001</w:t>
            </w:r>
          </w:p>
        </w:tc>
      </w:tr>
      <w:tr w:rsidR="00FF3FEF">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2"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Amount</w:t>
            </w:r>
          </w:p>
        </w:tc>
        <w:tc>
          <w:tcPr>
            <w:tcW w:w="992"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Effective interest rate</w:t>
            </w:r>
          </w:p>
        </w:tc>
        <w:tc>
          <w:tcPr>
            <w:tcW w:w="1275"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r>
      <w:tr w:rsidR="00FF3FEF">
        <w:tc>
          <w:tcPr>
            <w:tcW w:w="294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99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Turkish</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992" w:type="dxa"/>
            <w:tcBorders>
              <w:top w:val="single" w:sz="4" w:space="0" w:color="auto"/>
              <w:bottom w:val="single" w:sz="4" w:space="0" w:color="auto"/>
            </w:tcBorders>
          </w:tcPr>
          <w:p w:rsidR="00FF3FEF" w:rsidRDefault="00FF3FEF">
            <w:pPr>
              <w:pStyle w:val="BodyText21"/>
              <w:widowControl/>
              <w:autoSpaceDE w:val="0"/>
              <w:autoSpaceDN w:val="0"/>
              <w:adjustRightInd w:val="0"/>
              <w:ind w:right="-108"/>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c>
          <w:tcPr>
            <w:tcW w:w="992" w:type="dxa"/>
            <w:tcBorders>
              <w:top w:val="single" w:sz="4" w:space="0" w:color="auto"/>
              <w:bottom w:val="single" w:sz="4" w:space="0" w:color="auto"/>
            </w:tcBorders>
          </w:tcPr>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 xml:space="preserve">Foreign </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Currency</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indexed</w:t>
            </w:r>
          </w:p>
        </w:tc>
        <w:tc>
          <w:tcPr>
            <w:tcW w:w="1276"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Turkish</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276"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c>
          <w:tcPr>
            <w:tcW w:w="1275"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 currency indexed</w:t>
            </w:r>
          </w:p>
        </w:tc>
      </w:tr>
      <w:tr w:rsidR="00FF3FEF">
        <w:tc>
          <w:tcPr>
            <w:tcW w:w="2943"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992"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992"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b/>
                <w:bCs/>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Corporate loans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212,940</w:t>
            </w:r>
          </w:p>
        </w:tc>
        <w:tc>
          <w:tcPr>
            <w:tcW w:w="992"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949,311</w:t>
            </w:r>
          </w:p>
        </w:tc>
        <w:tc>
          <w:tcPr>
            <w:tcW w:w="992"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5,137</w:t>
            </w:r>
          </w:p>
        </w:tc>
        <w:tc>
          <w:tcPr>
            <w:tcW w:w="1276" w:type="dxa"/>
          </w:tcPr>
          <w:p w:rsidR="00FF3FEF" w:rsidRDefault="00CA65C1">
            <w:pPr>
              <w:pStyle w:val="BodyText21"/>
              <w:widowControl/>
              <w:tabs>
                <w:tab w:val="decimal" w:pos="601"/>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8.5% - 140%</w:t>
            </w:r>
          </w:p>
        </w:tc>
        <w:tc>
          <w:tcPr>
            <w:tcW w:w="1276" w:type="dxa"/>
          </w:tcPr>
          <w:p w:rsidR="00FF3FEF" w:rsidRDefault="00CA65C1">
            <w:pPr>
              <w:pStyle w:val="BodyText21"/>
              <w:widowControl/>
              <w:tabs>
                <w:tab w:val="decimal" w:pos="459"/>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1.7% - 26%</w:t>
            </w:r>
          </w:p>
        </w:tc>
        <w:tc>
          <w:tcPr>
            <w:tcW w:w="1275" w:type="dxa"/>
          </w:tcPr>
          <w:p w:rsidR="00FF3FEF" w:rsidRDefault="00CA65C1">
            <w:pPr>
              <w:pStyle w:val="BodyText21"/>
              <w:widowControl/>
              <w:tabs>
                <w:tab w:val="decimal" w:pos="601"/>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6% - 11%</w:t>
            </w: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Consumer loans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31,383</w:t>
            </w:r>
          </w:p>
        </w:tc>
        <w:tc>
          <w:tcPr>
            <w:tcW w:w="992"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992"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6" w:type="dxa"/>
          </w:tcPr>
          <w:p w:rsidR="00FF3FEF" w:rsidRDefault="00CA65C1">
            <w:pPr>
              <w:pStyle w:val="BodyText21"/>
              <w:widowControl/>
              <w:tabs>
                <w:tab w:val="decimal" w:pos="60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12% - 120%</w:t>
            </w:r>
          </w:p>
        </w:tc>
        <w:tc>
          <w:tcPr>
            <w:tcW w:w="1276"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5" w:type="dxa"/>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2943"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Credit cards</w:t>
            </w:r>
          </w:p>
        </w:tc>
        <w:tc>
          <w:tcPr>
            <w:tcW w:w="993" w:type="dxa"/>
            <w:tcBorders>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13,893</w:t>
            </w:r>
          </w:p>
        </w:tc>
        <w:tc>
          <w:tcPr>
            <w:tcW w:w="992" w:type="dxa"/>
            <w:tcBorders>
              <w:bottom w:val="sing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870</w:t>
            </w:r>
          </w:p>
        </w:tc>
        <w:tc>
          <w:tcPr>
            <w:tcW w:w="992" w:type="dxa"/>
            <w:tcBorders>
              <w:bottom w:val="sing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6" w:type="dxa"/>
            <w:tcBorders>
              <w:bottom w:val="single" w:sz="4" w:space="0" w:color="auto"/>
            </w:tcBorders>
          </w:tcPr>
          <w:p w:rsidR="00FF3FEF" w:rsidRDefault="00CA65C1">
            <w:pPr>
              <w:pStyle w:val="BodyText21"/>
              <w:widowControl/>
              <w:tabs>
                <w:tab w:val="decimal" w:pos="60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96% - 102%</w:t>
            </w:r>
          </w:p>
        </w:tc>
        <w:tc>
          <w:tcPr>
            <w:tcW w:w="1276" w:type="dxa"/>
            <w:tcBorders>
              <w:bottom w:val="single" w:sz="4" w:space="0" w:color="auto"/>
            </w:tcBorders>
          </w:tcPr>
          <w:p w:rsidR="00FF3FEF" w:rsidRDefault="00CA65C1">
            <w:pPr>
              <w:pStyle w:val="BodyText21"/>
              <w:widowControl/>
              <w:tabs>
                <w:tab w:val="decimal" w:pos="60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96% - 102%</w:t>
            </w:r>
          </w:p>
        </w:tc>
        <w:tc>
          <w:tcPr>
            <w:tcW w:w="1275" w:type="dxa"/>
            <w:tcBorders>
              <w:bottom w:val="sing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2943"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Total loans</w:t>
            </w:r>
          </w:p>
        </w:tc>
        <w:tc>
          <w:tcPr>
            <w:tcW w:w="993" w:type="dxa"/>
            <w:tcBorders>
              <w:top w:val="single" w:sz="4" w:space="0" w:color="auto"/>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258,216</w:t>
            </w:r>
          </w:p>
        </w:tc>
        <w:tc>
          <w:tcPr>
            <w:tcW w:w="992" w:type="dxa"/>
            <w:tcBorders>
              <w:top w:val="single" w:sz="4" w:space="0" w:color="auto"/>
              <w:bottom w:val="sing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950,181</w:t>
            </w:r>
          </w:p>
        </w:tc>
        <w:tc>
          <w:tcPr>
            <w:tcW w:w="992" w:type="dxa"/>
            <w:tcBorders>
              <w:top w:val="single" w:sz="4" w:space="0" w:color="auto"/>
              <w:bottom w:val="sing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5,137</w:t>
            </w:r>
          </w:p>
        </w:tc>
        <w:tc>
          <w:tcPr>
            <w:tcW w:w="1276"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Loa</w:t>
            </w:r>
            <w:r>
              <w:rPr>
                <w:rFonts w:ascii="Times New Roman" w:hAnsi="Times New Roman"/>
                <w:snapToGrid/>
                <w:color w:val="auto"/>
                <w:sz w:val="18"/>
                <w:lang w:val="en-US"/>
              </w:rPr>
              <w:t>ns in arrears</w:t>
            </w:r>
          </w:p>
        </w:tc>
        <w:tc>
          <w:tcPr>
            <w:tcW w:w="993"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22,641</w:t>
            </w:r>
          </w:p>
        </w:tc>
        <w:tc>
          <w:tcPr>
            <w:tcW w:w="992"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992"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Reserve for possible loan losses</w:t>
            </w:r>
          </w:p>
        </w:tc>
        <w:tc>
          <w:tcPr>
            <w:tcW w:w="993" w:type="dxa"/>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(11,820)</w:t>
            </w:r>
          </w:p>
        </w:tc>
        <w:tc>
          <w:tcPr>
            <w:tcW w:w="992" w:type="dxa"/>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992" w:type="dxa"/>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6"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992"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snapToGrid/>
                <w:color w:val="auto"/>
                <w:sz w:val="18"/>
                <w:lang w:val="en-US"/>
              </w:rPr>
            </w:pPr>
          </w:p>
        </w:tc>
        <w:tc>
          <w:tcPr>
            <w:tcW w:w="992"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snapToGrid/>
                <w:color w:val="auto"/>
                <w:sz w:val="18"/>
                <w:lang w:val="en-US"/>
              </w:rPr>
            </w:pPr>
          </w:p>
        </w:tc>
        <w:tc>
          <w:tcPr>
            <w:tcW w:w="1276"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r w:rsidR="00FF3FEF">
        <w:tc>
          <w:tcPr>
            <w:tcW w:w="2943" w:type="dxa"/>
            <w:tcBorders>
              <w:top w:val="single" w:sz="4" w:space="0" w:color="auto"/>
              <w:bottom w:val="doub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993" w:type="dxa"/>
            <w:tcBorders>
              <w:top w:val="single" w:sz="4" w:space="0" w:color="auto"/>
              <w:bottom w:val="doub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269,037</w:t>
            </w:r>
          </w:p>
        </w:tc>
        <w:tc>
          <w:tcPr>
            <w:tcW w:w="992" w:type="dxa"/>
            <w:tcBorders>
              <w:top w:val="single" w:sz="4" w:space="0" w:color="auto"/>
              <w:bottom w:val="doub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950,181</w:t>
            </w:r>
          </w:p>
        </w:tc>
        <w:tc>
          <w:tcPr>
            <w:tcW w:w="992" w:type="dxa"/>
            <w:tcBorders>
              <w:top w:val="single" w:sz="4" w:space="0" w:color="auto"/>
              <w:bottom w:val="double" w:sz="4" w:space="0" w:color="auto"/>
            </w:tcBorders>
          </w:tcPr>
          <w:p w:rsidR="00FF3FEF" w:rsidRDefault="00CA65C1">
            <w:pPr>
              <w:pStyle w:val="BodyText21"/>
              <w:widowControl/>
              <w:tabs>
                <w:tab w:val="decimal" w:pos="858"/>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5,137</w:t>
            </w:r>
          </w:p>
        </w:tc>
        <w:tc>
          <w:tcPr>
            <w:tcW w:w="1276"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c>
          <w:tcPr>
            <w:tcW w:w="1275" w:type="dxa"/>
            <w:tcBorders>
              <w:top w:val="single" w:sz="4" w:space="0" w:color="auto"/>
              <w:bottom w:val="double" w:sz="4" w:space="0" w:color="auto"/>
            </w:tcBorders>
          </w:tcPr>
          <w:p w:rsidR="00FF3FEF" w:rsidRDefault="00FF3FEF">
            <w:pPr>
              <w:pStyle w:val="BodyText21"/>
              <w:widowControl/>
              <w:tabs>
                <w:tab w:val="decimal" w:pos="601"/>
              </w:tabs>
              <w:autoSpaceDE w:val="0"/>
              <w:autoSpaceDN w:val="0"/>
              <w:adjustRightInd w:val="0"/>
              <w:jc w:val="both"/>
              <w:rPr>
                <w:rFonts w:ascii="Times New Roman" w:hAnsi="Times New Roman"/>
                <w:snapToGrid/>
                <w:color w:val="auto"/>
                <w:sz w:val="18"/>
                <w:lang w:val="en-US"/>
              </w:rPr>
            </w:pP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br w:type="page"/>
        <w:t>7.</w:t>
      </w:r>
      <w:r>
        <w:rPr>
          <w:rFonts w:ascii="Times New Roman" w:hAnsi="Times New Roman"/>
          <w:b/>
          <w:bCs/>
          <w:snapToGrid/>
          <w:color w:val="auto"/>
          <w:sz w:val="20"/>
          <w:lang w:val="en-US"/>
        </w:rPr>
        <w:tab/>
        <w:t>ORIGINATED LOANS AND ADVANCES (continued)</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Movements in the reserve for possible loan losses:</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6245"/>
        <w:gridCol w:w="1518"/>
        <w:gridCol w:w="1526"/>
      </w:tblGrid>
      <w:tr w:rsidR="00FF3FEF">
        <w:tc>
          <w:tcPr>
            <w:tcW w:w="6345"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b/>
                <w:bCs/>
                <w:snapToGrid/>
                <w:color w:val="auto"/>
                <w:sz w:val="20"/>
                <w:lang w:val="en-US"/>
              </w:rPr>
            </w:pPr>
            <w:r>
              <w:rPr>
                <w:rFonts w:ascii="Times New Roman" w:hAnsi="Times New Roman"/>
                <w:b/>
                <w:bCs/>
                <w:snapToGrid/>
                <w:color w:val="auto"/>
                <w:sz w:val="20"/>
                <w:lang w:val="en-US"/>
              </w:rPr>
              <w:t>2002</w:t>
            </w:r>
          </w:p>
        </w:tc>
        <w:tc>
          <w:tcPr>
            <w:tcW w:w="152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20"/>
                <w:lang w:val="en-US"/>
              </w:rPr>
            </w:pPr>
            <w:r>
              <w:rPr>
                <w:rFonts w:ascii="Times New Roman" w:hAnsi="Times New Roman"/>
                <w:snapToGrid/>
                <w:color w:val="auto"/>
                <w:sz w:val="20"/>
                <w:lang w:val="en-US"/>
              </w:rPr>
              <w:t>2001</w:t>
            </w:r>
          </w:p>
        </w:tc>
      </w:tr>
      <w:tr w:rsidR="00FF3FEF">
        <w:tc>
          <w:tcPr>
            <w:tcW w:w="6345"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beginning</w:t>
            </w:r>
            <w:r>
              <w:rPr>
                <w:rFonts w:ascii="Times New Roman" w:hAnsi="Times New Roman"/>
                <w:snapToGrid/>
                <w:color w:val="auto"/>
                <w:sz w:val="20"/>
                <w:lang w:val="en-US"/>
              </w:rPr>
              <w:t xml:space="preserve"> of year</w:t>
            </w:r>
          </w:p>
        </w:tc>
        <w:tc>
          <w:tcPr>
            <w:tcW w:w="1418" w:type="dxa"/>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11,820</w:t>
            </w:r>
          </w:p>
        </w:tc>
        <w:tc>
          <w:tcPr>
            <w:tcW w:w="1526" w:type="dxa"/>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9,575</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Provision for possible loan losses</w:t>
            </w:r>
          </w:p>
        </w:tc>
        <w:tc>
          <w:tcPr>
            <w:tcW w:w="1418" w:type="dxa"/>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15,540</w:t>
            </w:r>
          </w:p>
        </w:tc>
        <w:tc>
          <w:tcPr>
            <w:tcW w:w="1526" w:type="dxa"/>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11,222</w:t>
            </w:r>
          </w:p>
        </w:tc>
      </w:tr>
      <w:tr w:rsidR="00FF3FEF">
        <w:tc>
          <w:tcPr>
            <w:tcW w:w="6345"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Recoveries</w:t>
            </w:r>
          </w:p>
        </w:tc>
        <w:tc>
          <w:tcPr>
            <w:tcW w:w="1418" w:type="dxa"/>
            <w:tcBorders>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(978)</w:t>
            </w:r>
          </w:p>
        </w:tc>
        <w:tc>
          <w:tcPr>
            <w:tcW w:w="1526" w:type="dxa"/>
            <w:tcBorders>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(2,008)</w:t>
            </w:r>
          </w:p>
        </w:tc>
      </w:tr>
      <w:tr w:rsidR="00FF3FEF">
        <w:tc>
          <w:tcPr>
            <w:tcW w:w="6345"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Provision net of recoveries</w:t>
            </w:r>
          </w:p>
        </w:tc>
        <w:tc>
          <w:tcPr>
            <w:tcW w:w="1418" w:type="dxa"/>
            <w:tcBorders>
              <w:top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26,382</w:t>
            </w:r>
          </w:p>
        </w:tc>
        <w:tc>
          <w:tcPr>
            <w:tcW w:w="1526" w:type="dxa"/>
            <w:tcBorders>
              <w:top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18,789</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Loans written off during the year</w:t>
            </w:r>
          </w:p>
        </w:tc>
        <w:tc>
          <w:tcPr>
            <w:tcW w:w="1418" w:type="dxa"/>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(6)</w:t>
            </w:r>
          </w:p>
        </w:tc>
        <w:tc>
          <w:tcPr>
            <w:tcW w:w="1526" w:type="dxa"/>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(432)</w:t>
            </w:r>
          </w:p>
        </w:tc>
      </w:tr>
      <w:tr w:rsidR="00FF3FEF">
        <w:tc>
          <w:tcPr>
            <w:tcW w:w="6345"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Monetary gain</w:t>
            </w:r>
          </w:p>
        </w:tc>
        <w:tc>
          <w:tcPr>
            <w:tcW w:w="1418" w:type="dxa"/>
            <w:tcBorders>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(4,993)</w:t>
            </w:r>
          </w:p>
        </w:tc>
        <w:tc>
          <w:tcPr>
            <w:tcW w:w="1526" w:type="dxa"/>
            <w:tcBorders>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(6,537)</w:t>
            </w:r>
          </w:p>
        </w:tc>
      </w:tr>
      <w:tr w:rsidR="00FF3FEF">
        <w:tc>
          <w:tcPr>
            <w:tcW w:w="6345"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end of year</w:t>
            </w:r>
          </w:p>
        </w:tc>
        <w:tc>
          <w:tcPr>
            <w:tcW w:w="1418" w:type="dxa"/>
            <w:tcBorders>
              <w:top w:val="single" w:sz="4" w:space="0" w:color="auto"/>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21,383</w:t>
            </w:r>
          </w:p>
        </w:tc>
        <w:tc>
          <w:tcPr>
            <w:tcW w:w="1526" w:type="dxa"/>
            <w:tcBorders>
              <w:top w:val="single" w:sz="4" w:space="0" w:color="auto"/>
              <w:bottom w:val="single" w:sz="4" w:space="0" w:color="auto"/>
            </w:tcBorders>
          </w:tcPr>
          <w:p w:rsidR="00FF3FEF" w:rsidRDefault="00CA65C1">
            <w:pPr>
              <w:pStyle w:val="BodyText21"/>
              <w:widowControl/>
              <w:tabs>
                <w:tab w:val="decimal" w:pos="885"/>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11,820</w:t>
            </w: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As of December 31, 2002, loans and advances on which interest is not being accrued, or where interest is suspended, amounted to TL 20,212 (2001- TL 22,641). There is no uncollected interest accrued on impaired loans.</w:t>
      </w:r>
    </w:p>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t xml:space="preserve">8. </w:t>
      </w:r>
      <w:r>
        <w:rPr>
          <w:rFonts w:ascii="Times New Roman" w:hAnsi="Times New Roman"/>
          <w:b/>
          <w:bCs/>
          <w:snapToGrid/>
          <w:color w:val="auto"/>
          <w:sz w:val="20"/>
          <w:lang w:val="en-US"/>
        </w:rPr>
        <w:tab/>
        <w:t>FACTORING RECEIVABLES AND PAYAB</w:t>
      </w:r>
      <w:r>
        <w:rPr>
          <w:rFonts w:ascii="Times New Roman" w:hAnsi="Times New Roman"/>
          <w:b/>
          <w:bCs/>
          <w:snapToGrid/>
          <w:color w:val="auto"/>
          <w:sz w:val="20"/>
          <w:lang w:val="en-US"/>
        </w:rPr>
        <w:t>LES</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3941"/>
        <w:gridCol w:w="1430"/>
        <w:gridCol w:w="1370"/>
        <w:gridCol w:w="1283"/>
        <w:gridCol w:w="1265"/>
      </w:tblGrid>
      <w:tr w:rsidR="00FF3FEF">
        <w:trPr>
          <w:cantSplit/>
        </w:trPr>
        <w:tc>
          <w:tcPr>
            <w:tcW w:w="4123"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5057" w:type="dxa"/>
            <w:gridSpan w:val="4"/>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b/>
                <w:bCs/>
                <w:snapToGrid/>
                <w:color w:val="auto"/>
                <w:sz w:val="18"/>
                <w:lang w:val="en-US"/>
              </w:rPr>
              <w:t>2002</w:t>
            </w:r>
          </w:p>
        </w:tc>
      </w:tr>
      <w:tr w:rsidR="00FF3FEF">
        <w:trPr>
          <w:cantSplit/>
        </w:trPr>
        <w:tc>
          <w:tcPr>
            <w:tcW w:w="412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2488" w:type="dxa"/>
            <w:gridSpan w:val="2"/>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Amount</w:t>
            </w:r>
          </w:p>
        </w:tc>
        <w:tc>
          <w:tcPr>
            <w:tcW w:w="2569" w:type="dxa"/>
            <w:gridSpan w:val="2"/>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Effective interest rate</w:t>
            </w:r>
          </w:p>
        </w:tc>
      </w:tr>
      <w:tr w:rsidR="00FF3FEF">
        <w:tc>
          <w:tcPr>
            <w:tcW w:w="4123"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359"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 xml:space="preserve">Turkish </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129" w:type="dxa"/>
            <w:tcBorders>
              <w:top w:val="single" w:sz="4" w:space="0" w:color="auto"/>
              <w:bottom w:val="single" w:sz="4" w:space="0" w:color="auto"/>
            </w:tcBorders>
          </w:tcPr>
          <w:p w:rsidR="00FF3FEF" w:rsidRDefault="00FF3FEF">
            <w:pPr>
              <w:pStyle w:val="BodyText21"/>
              <w:widowControl/>
              <w:autoSpaceDE w:val="0"/>
              <w:autoSpaceDN w:val="0"/>
              <w:adjustRightInd w:val="0"/>
              <w:ind w:right="-108"/>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c>
          <w:tcPr>
            <w:tcW w:w="1294"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Turkish</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275"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r>
      <w:tr w:rsidR="00FF3FEF">
        <w:tc>
          <w:tcPr>
            <w:tcW w:w="4123"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129"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94"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5"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Open accounts</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14,380</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24,793</w:t>
            </w:r>
          </w:p>
        </w:tc>
        <w:tc>
          <w:tcPr>
            <w:tcW w:w="129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53% - 58%</w:t>
            </w:r>
          </w:p>
        </w:tc>
        <w:tc>
          <w:tcPr>
            <w:tcW w:w="1275"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 - 6%</w:t>
            </w: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Checks receivable</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28,218</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9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53% - 58%</w:t>
            </w:r>
          </w:p>
        </w:tc>
        <w:tc>
          <w:tcPr>
            <w:tcW w:w="1275"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 - 6%</w:t>
            </w: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Notes receivable</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908</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9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53% - 58%</w:t>
            </w:r>
          </w:p>
        </w:tc>
        <w:tc>
          <w:tcPr>
            <w:tcW w:w="1275"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 - 6%</w:t>
            </w: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Dou</w:t>
            </w:r>
            <w:r>
              <w:rPr>
                <w:rFonts w:ascii="Times New Roman" w:hAnsi="Times New Roman"/>
                <w:snapToGrid/>
                <w:color w:val="auto"/>
                <w:sz w:val="18"/>
                <w:lang w:val="en-US"/>
              </w:rPr>
              <w:t>btful factoring receivables</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572</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94"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c>
          <w:tcPr>
            <w:tcW w:w="1275"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123"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Borders>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129" w:type="dxa"/>
            <w:tcBorders>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294"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Total factoring receivables</w:t>
            </w:r>
          </w:p>
        </w:tc>
        <w:tc>
          <w:tcPr>
            <w:tcW w:w="135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44,078</w:t>
            </w:r>
          </w:p>
        </w:tc>
        <w:tc>
          <w:tcPr>
            <w:tcW w:w="112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24,793</w:t>
            </w:r>
          </w:p>
        </w:tc>
        <w:tc>
          <w:tcPr>
            <w:tcW w:w="129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Borders>
              <w:top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129" w:type="dxa"/>
            <w:tcBorders>
              <w:top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294" w:type="dxa"/>
            <w:tcBorders>
              <w:top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Reserve for possible losses</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(637)</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94"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c>
          <w:tcPr>
            <w:tcW w:w="1275"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123"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Deferred income</w:t>
            </w:r>
          </w:p>
        </w:tc>
        <w:tc>
          <w:tcPr>
            <w:tcW w:w="135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(1,268)</w:t>
            </w:r>
          </w:p>
        </w:tc>
        <w:tc>
          <w:tcPr>
            <w:tcW w:w="1129" w:type="dxa"/>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94"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c>
          <w:tcPr>
            <w:tcW w:w="1275"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123"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Borders>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129" w:type="dxa"/>
            <w:tcBorders>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294"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Net factoring receivables</w:t>
            </w:r>
          </w:p>
        </w:tc>
        <w:tc>
          <w:tcPr>
            <w:tcW w:w="135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42,173</w:t>
            </w:r>
          </w:p>
        </w:tc>
        <w:tc>
          <w:tcPr>
            <w:tcW w:w="112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24,793</w:t>
            </w:r>
          </w:p>
        </w:tc>
        <w:tc>
          <w:tcPr>
            <w:tcW w:w="129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Borders>
              <w:top w:val="single" w:sz="4" w:space="0" w:color="auto"/>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129" w:type="dxa"/>
            <w:tcBorders>
              <w:top w:val="single" w:sz="4" w:space="0" w:color="auto"/>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29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Factoring payables</w:t>
            </w:r>
          </w:p>
        </w:tc>
        <w:tc>
          <w:tcPr>
            <w:tcW w:w="135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13</w:t>
            </w:r>
            <w:r>
              <w:rPr>
                <w:rFonts w:ascii="Times New Roman" w:hAnsi="Times New Roman"/>
                <w:snapToGrid/>
                <w:color w:val="auto"/>
                <w:sz w:val="18"/>
                <w:lang w:val="en-US"/>
              </w:rPr>
              <w:t>,104</w:t>
            </w:r>
          </w:p>
        </w:tc>
        <w:tc>
          <w:tcPr>
            <w:tcW w:w="1129" w:type="dxa"/>
            <w:tcBorders>
              <w:top w:val="single" w:sz="4" w:space="0" w:color="auto"/>
              <w:bottom w:val="sing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14,879</w:t>
            </w:r>
          </w:p>
        </w:tc>
        <w:tc>
          <w:tcPr>
            <w:tcW w:w="129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59" w:type="dxa"/>
            <w:tcBorders>
              <w:top w:val="single" w:sz="4" w:space="0" w:color="auto"/>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129" w:type="dxa"/>
            <w:tcBorders>
              <w:top w:val="single" w:sz="4" w:space="0" w:color="auto"/>
              <w:bottom w:val="single" w:sz="4" w:space="0" w:color="auto"/>
            </w:tcBorders>
          </w:tcPr>
          <w:p w:rsidR="00FF3FEF" w:rsidRDefault="00FF3FEF">
            <w:pPr>
              <w:pStyle w:val="BodyText21"/>
              <w:widowControl/>
              <w:tabs>
                <w:tab w:val="decimal" w:pos="839"/>
              </w:tabs>
              <w:autoSpaceDE w:val="0"/>
              <w:autoSpaceDN w:val="0"/>
              <w:adjustRightInd w:val="0"/>
              <w:jc w:val="both"/>
              <w:rPr>
                <w:rFonts w:ascii="Times New Roman" w:hAnsi="Times New Roman"/>
                <w:snapToGrid/>
                <w:color w:val="auto"/>
                <w:sz w:val="18"/>
                <w:lang w:val="en-US"/>
              </w:rPr>
            </w:pPr>
          </w:p>
        </w:tc>
        <w:tc>
          <w:tcPr>
            <w:tcW w:w="129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123" w:type="dxa"/>
            <w:tcBorders>
              <w:top w:val="single" w:sz="4" w:space="0" w:color="auto"/>
              <w:bottom w:val="doub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Funds in use, net</w:t>
            </w:r>
          </w:p>
        </w:tc>
        <w:tc>
          <w:tcPr>
            <w:tcW w:w="1359" w:type="dxa"/>
            <w:tcBorders>
              <w:top w:val="single" w:sz="4" w:space="0" w:color="auto"/>
              <w:bottom w:val="doub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29,069</w:t>
            </w:r>
          </w:p>
        </w:tc>
        <w:tc>
          <w:tcPr>
            <w:tcW w:w="1129" w:type="dxa"/>
            <w:tcBorders>
              <w:top w:val="single" w:sz="4" w:space="0" w:color="auto"/>
              <w:bottom w:val="double" w:sz="4" w:space="0" w:color="auto"/>
            </w:tcBorders>
          </w:tcPr>
          <w:p w:rsidR="00FF3FEF" w:rsidRDefault="00CA65C1">
            <w:pPr>
              <w:pStyle w:val="BodyText21"/>
              <w:widowControl/>
              <w:tabs>
                <w:tab w:val="decimal" w:pos="839"/>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9,914</w:t>
            </w:r>
          </w:p>
        </w:tc>
        <w:tc>
          <w:tcPr>
            <w:tcW w:w="1294" w:type="dxa"/>
            <w:tcBorders>
              <w:top w:val="single" w:sz="4" w:space="0" w:color="auto"/>
              <w:bottom w:val="doub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doub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t xml:space="preserve">8. </w:t>
      </w:r>
      <w:r>
        <w:rPr>
          <w:rFonts w:ascii="Times New Roman" w:hAnsi="Times New Roman"/>
          <w:b/>
          <w:bCs/>
          <w:snapToGrid/>
          <w:color w:val="auto"/>
          <w:sz w:val="20"/>
          <w:lang w:val="en-US"/>
        </w:rPr>
        <w:tab/>
        <w:t>FACTORING RECEIVABLES AND PAYABLES (continued)</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3857"/>
        <w:gridCol w:w="1443"/>
        <w:gridCol w:w="1443"/>
        <w:gridCol w:w="1291"/>
        <w:gridCol w:w="1255"/>
      </w:tblGrid>
      <w:tr w:rsidR="00FF3FEF">
        <w:trPr>
          <w:cantSplit/>
        </w:trPr>
        <w:tc>
          <w:tcPr>
            <w:tcW w:w="4051"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5129" w:type="dxa"/>
            <w:gridSpan w:val="4"/>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2001</w:t>
            </w:r>
          </w:p>
        </w:tc>
      </w:tr>
      <w:tr w:rsidR="00FF3FEF">
        <w:trPr>
          <w:cantSplit/>
        </w:trPr>
        <w:tc>
          <w:tcPr>
            <w:tcW w:w="4051"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2550" w:type="dxa"/>
            <w:gridSpan w:val="2"/>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Amount</w:t>
            </w:r>
          </w:p>
        </w:tc>
        <w:tc>
          <w:tcPr>
            <w:tcW w:w="2579" w:type="dxa"/>
            <w:gridSpan w:val="2"/>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Effective interest rate</w:t>
            </w:r>
          </w:p>
        </w:tc>
      </w:tr>
      <w:tr w:rsidR="00FF3FEF">
        <w:tc>
          <w:tcPr>
            <w:tcW w:w="4051"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 xml:space="preserve">Turkish </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274" w:type="dxa"/>
            <w:tcBorders>
              <w:top w:val="single" w:sz="4" w:space="0" w:color="auto"/>
              <w:bottom w:val="single" w:sz="4" w:space="0" w:color="auto"/>
            </w:tcBorders>
          </w:tcPr>
          <w:p w:rsidR="00FF3FEF" w:rsidRDefault="00FF3FEF">
            <w:pPr>
              <w:pStyle w:val="BodyText21"/>
              <w:widowControl/>
              <w:autoSpaceDE w:val="0"/>
              <w:autoSpaceDN w:val="0"/>
              <w:adjustRightInd w:val="0"/>
              <w:ind w:right="-108"/>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ind w:right="-108"/>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c>
          <w:tcPr>
            <w:tcW w:w="1304"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Turkish</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Lira</w:t>
            </w:r>
          </w:p>
        </w:tc>
        <w:tc>
          <w:tcPr>
            <w:tcW w:w="1275" w:type="dxa"/>
            <w:tcBorders>
              <w:top w:val="single" w:sz="4" w:space="0" w:color="auto"/>
              <w:bottom w:val="single" w:sz="4" w:space="0" w:color="auto"/>
            </w:tcBorders>
          </w:tcPr>
          <w:p w:rsidR="00FF3FEF" w:rsidRDefault="00FF3FEF">
            <w:pPr>
              <w:pStyle w:val="BodyText21"/>
              <w:widowControl/>
              <w:autoSpaceDE w:val="0"/>
              <w:autoSpaceDN w:val="0"/>
              <w:adjustRightInd w:val="0"/>
              <w:jc w:val="center"/>
              <w:rPr>
                <w:rFonts w:ascii="Times New Roman" w:hAnsi="Times New Roman"/>
                <w:snapToGrid/>
                <w:color w:val="auto"/>
                <w:sz w:val="18"/>
                <w:lang w:val="en-US"/>
              </w:rPr>
            </w:pP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Foreign</w:t>
            </w:r>
          </w:p>
          <w:p w:rsidR="00FF3FEF" w:rsidRDefault="00CA65C1">
            <w:pPr>
              <w:pStyle w:val="BodyText21"/>
              <w:widowControl/>
              <w:autoSpaceDE w:val="0"/>
              <w:autoSpaceDN w:val="0"/>
              <w:adjustRightInd w:val="0"/>
              <w:jc w:val="center"/>
              <w:rPr>
                <w:rFonts w:ascii="Times New Roman" w:hAnsi="Times New Roman"/>
                <w:snapToGrid/>
                <w:color w:val="auto"/>
                <w:sz w:val="18"/>
                <w:lang w:val="en-US"/>
              </w:rPr>
            </w:pPr>
            <w:r>
              <w:rPr>
                <w:rFonts w:ascii="Times New Roman" w:hAnsi="Times New Roman"/>
                <w:snapToGrid/>
                <w:color w:val="auto"/>
                <w:sz w:val="18"/>
                <w:lang w:val="en-US"/>
              </w:rPr>
              <w:t>currency</w:t>
            </w:r>
          </w:p>
        </w:tc>
      </w:tr>
      <w:tr w:rsidR="00FF3FEF">
        <w:tc>
          <w:tcPr>
            <w:tcW w:w="4051"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4"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304"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5" w:type="dxa"/>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Open accounts</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21,270</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23,</w:t>
            </w:r>
            <w:r>
              <w:rPr>
                <w:rFonts w:ascii="Times New Roman" w:hAnsi="Times New Roman"/>
                <w:snapToGrid/>
                <w:color w:val="auto"/>
                <w:sz w:val="18"/>
                <w:lang w:val="en-US"/>
              </w:rPr>
              <w:t>562</w:t>
            </w:r>
          </w:p>
        </w:tc>
        <w:tc>
          <w:tcPr>
            <w:tcW w:w="130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59% - 62%</w:t>
            </w:r>
          </w:p>
        </w:tc>
        <w:tc>
          <w:tcPr>
            <w:tcW w:w="1275"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7% - 8%</w:t>
            </w: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Checks receivable</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8,429</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30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59% - 62%</w:t>
            </w:r>
          </w:p>
        </w:tc>
        <w:tc>
          <w:tcPr>
            <w:tcW w:w="1275" w:type="dxa"/>
          </w:tcPr>
          <w:p w:rsidR="00FF3FEF" w:rsidRDefault="00CA65C1">
            <w:pPr>
              <w:pStyle w:val="BodyText21"/>
              <w:widowControl/>
              <w:tabs>
                <w:tab w:val="decimal" w:pos="742"/>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Notes receivable</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551</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304" w:type="dxa"/>
          </w:tcPr>
          <w:p w:rsidR="00FF3FEF" w:rsidRDefault="00CA65C1">
            <w:pPr>
              <w:pStyle w:val="BodyText21"/>
              <w:widowControl/>
              <w:tabs>
                <w:tab w:val="decimal" w:pos="600"/>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59% - 62%</w:t>
            </w:r>
          </w:p>
        </w:tc>
        <w:tc>
          <w:tcPr>
            <w:tcW w:w="1275" w:type="dxa"/>
          </w:tcPr>
          <w:p w:rsidR="00FF3FEF" w:rsidRDefault="00CA65C1">
            <w:pPr>
              <w:pStyle w:val="BodyText21"/>
              <w:widowControl/>
              <w:tabs>
                <w:tab w:val="decimal" w:pos="742"/>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Doubtful factoring receivables</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812</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304" w:type="dxa"/>
          </w:tcPr>
          <w:p w:rsidR="00FF3FEF" w:rsidRDefault="00CA65C1">
            <w:pPr>
              <w:pStyle w:val="BodyText21"/>
              <w:widowControl/>
              <w:tabs>
                <w:tab w:val="decimal" w:pos="884"/>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c>
          <w:tcPr>
            <w:tcW w:w="1275" w:type="dxa"/>
          </w:tcPr>
          <w:p w:rsidR="00FF3FEF" w:rsidRDefault="00CA65C1">
            <w:pPr>
              <w:pStyle w:val="BodyText21"/>
              <w:widowControl/>
              <w:tabs>
                <w:tab w:val="decimal" w:pos="742"/>
              </w:tabs>
              <w:autoSpaceDE w:val="0"/>
              <w:autoSpaceDN w:val="0"/>
              <w:adjustRightInd w:val="0"/>
              <w:rPr>
                <w:rFonts w:ascii="Times New Roman" w:hAnsi="Times New Roman"/>
                <w:snapToGrid/>
                <w:color w:val="auto"/>
                <w:sz w:val="18"/>
                <w:lang w:val="en-US"/>
              </w:rPr>
            </w:pPr>
            <w:r>
              <w:rPr>
                <w:rFonts w:ascii="Times New Roman" w:hAnsi="Times New Roman"/>
                <w:snapToGrid/>
                <w:color w:val="auto"/>
                <w:sz w:val="18"/>
                <w:lang w:val="en-US"/>
              </w:rPr>
              <w:t>-</w:t>
            </w:r>
          </w:p>
        </w:tc>
      </w:tr>
      <w:tr w:rsidR="00FF3FEF">
        <w:tc>
          <w:tcPr>
            <w:tcW w:w="4051"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Borders>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274" w:type="dxa"/>
            <w:tcBorders>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304"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Total factoring receivables</w:t>
            </w:r>
          </w:p>
        </w:tc>
        <w:tc>
          <w:tcPr>
            <w:tcW w:w="1276"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31,062</w:t>
            </w:r>
          </w:p>
        </w:tc>
        <w:tc>
          <w:tcPr>
            <w:tcW w:w="1274"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23,562</w:t>
            </w:r>
          </w:p>
        </w:tc>
        <w:tc>
          <w:tcPr>
            <w:tcW w:w="130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274" w:type="dxa"/>
            <w:tcBorders>
              <w:top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304" w:type="dxa"/>
            <w:tcBorders>
              <w:top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Reserve for possible losses</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(812)</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304" w:type="dxa"/>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Less: Deferred</w:t>
            </w:r>
            <w:r>
              <w:rPr>
                <w:rFonts w:ascii="Times New Roman" w:hAnsi="Times New Roman"/>
                <w:snapToGrid/>
                <w:color w:val="auto"/>
                <w:sz w:val="18"/>
                <w:lang w:val="en-US"/>
              </w:rPr>
              <w:t xml:space="preserve"> income</w:t>
            </w:r>
          </w:p>
        </w:tc>
        <w:tc>
          <w:tcPr>
            <w:tcW w:w="1276"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(296)</w:t>
            </w:r>
          </w:p>
        </w:tc>
        <w:tc>
          <w:tcPr>
            <w:tcW w:w="1274" w:type="dxa"/>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304" w:type="dxa"/>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Borders>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274" w:type="dxa"/>
            <w:tcBorders>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304"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Net factoring receivables</w:t>
            </w:r>
          </w:p>
        </w:tc>
        <w:tc>
          <w:tcPr>
            <w:tcW w:w="1276"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29,954</w:t>
            </w:r>
          </w:p>
        </w:tc>
        <w:tc>
          <w:tcPr>
            <w:tcW w:w="1274"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23,562</w:t>
            </w:r>
          </w:p>
        </w:tc>
        <w:tc>
          <w:tcPr>
            <w:tcW w:w="130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274" w:type="dxa"/>
            <w:tcBorders>
              <w:top w:val="single" w:sz="4" w:space="0" w:color="auto"/>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30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Factoring payables</w:t>
            </w:r>
          </w:p>
        </w:tc>
        <w:tc>
          <w:tcPr>
            <w:tcW w:w="1276"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w:t>
            </w:r>
          </w:p>
        </w:tc>
        <w:tc>
          <w:tcPr>
            <w:tcW w:w="1274" w:type="dxa"/>
            <w:tcBorders>
              <w:top w:val="single" w:sz="4" w:space="0" w:color="auto"/>
              <w:bottom w:val="sing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14,204</w:t>
            </w:r>
          </w:p>
        </w:tc>
        <w:tc>
          <w:tcPr>
            <w:tcW w:w="130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18"/>
                <w:lang w:val="en-US"/>
              </w:rPr>
            </w:pPr>
          </w:p>
        </w:tc>
        <w:tc>
          <w:tcPr>
            <w:tcW w:w="1276" w:type="dxa"/>
            <w:tcBorders>
              <w:top w:val="single" w:sz="4" w:space="0" w:color="auto"/>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274" w:type="dxa"/>
            <w:tcBorders>
              <w:top w:val="single" w:sz="4" w:space="0" w:color="auto"/>
              <w:bottom w:val="single" w:sz="4" w:space="0" w:color="auto"/>
            </w:tcBorders>
          </w:tcPr>
          <w:p w:rsidR="00FF3FEF" w:rsidRDefault="00FF3FEF">
            <w:pPr>
              <w:pStyle w:val="BodyText21"/>
              <w:widowControl/>
              <w:tabs>
                <w:tab w:val="decimal" w:pos="911"/>
              </w:tabs>
              <w:autoSpaceDE w:val="0"/>
              <w:autoSpaceDN w:val="0"/>
              <w:adjustRightInd w:val="0"/>
              <w:jc w:val="both"/>
              <w:rPr>
                <w:rFonts w:ascii="Times New Roman" w:hAnsi="Times New Roman"/>
                <w:snapToGrid/>
                <w:color w:val="auto"/>
                <w:sz w:val="18"/>
                <w:lang w:val="en-US"/>
              </w:rPr>
            </w:pPr>
          </w:p>
        </w:tc>
        <w:tc>
          <w:tcPr>
            <w:tcW w:w="1304"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sing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r w:rsidR="00FF3FEF">
        <w:tc>
          <w:tcPr>
            <w:tcW w:w="4051" w:type="dxa"/>
            <w:tcBorders>
              <w:top w:val="single" w:sz="4" w:space="0" w:color="auto"/>
              <w:bottom w:val="doub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Funds in use, net</w:t>
            </w:r>
          </w:p>
        </w:tc>
        <w:tc>
          <w:tcPr>
            <w:tcW w:w="1276" w:type="dxa"/>
            <w:tcBorders>
              <w:top w:val="single" w:sz="4" w:space="0" w:color="auto"/>
              <w:bottom w:val="doub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29,954</w:t>
            </w:r>
          </w:p>
        </w:tc>
        <w:tc>
          <w:tcPr>
            <w:tcW w:w="1274" w:type="dxa"/>
            <w:tcBorders>
              <w:top w:val="single" w:sz="4" w:space="0" w:color="auto"/>
              <w:bottom w:val="double" w:sz="4" w:space="0" w:color="auto"/>
            </w:tcBorders>
          </w:tcPr>
          <w:p w:rsidR="00FF3FEF" w:rsidRDefault="00CA65C1">
            <w:pPr>
              <w:pStyle w:val="BodyText21"/>
              <w:widowControl/>
              <w:tabs>
                <w:tab w:val="decimal" w:pos="911"/>
              </w:tabs>
              <w:autoSpaceDE w:val="0"/>
              <w:autoSpaceDN w:val="0"/>
              <w:adjustRightInd w:val="0"/>
              <w:jc w:val="both"/>
              <w:rPr>
                <w:rFonts w:ascii="Times New Roman" w:hAnsi="Times New Roman"/>
                <w:snapToGrid/>
                <w:color w:val="auto"/>
                <w:sz w:val="18"/>
                <w:lang w:val="en-US"/>
              </w:rPr>
            </w:pPr>
            <w:r>
              <w:rPr>
                <w:rFonts w:ascii="Times New Roman" w:hAnsi="Times New Roman"/>
                <w:snapToGrid/>
                <w:color w:val="auto"/>
                <w:sz w:val="18"/>
                <w:lang w:val="en-US"/>
              </w:rPr>
              <w:t>9,358</w:t>
            </w:r>
          </w:p>
        </w:tc>
        <w:tc>
          <w:tcPr>
            <w:tcW w:w="1304" w:type="dxa"/>
            <w:tcBorders>
              <w:top w:val="single" w:sz="4" w:space="0" w:color="auto"/>
              <w:bottom w:val="doub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c>
          <w:tcPr>
            <w:tcW w:w="1275" w:type="dxa"/>
            <w:tcBorders>
              <w:top w:val="single" w:sz="4" w:space="0" w:color="auto"/>
              <w:bottom w:val="double" w:sz="4" w:space="0" w:color="auto"/>
            </w:tcBorders>
          </w:tcPr>
          <w:p w:rsidR="00FF3FEF" w:rsidRDefault="00FF3FEF">
            <w:pPr>
              <w:pStyle w:val="BodyText21"/>
              <w:widowControl/>
              <w:tabs>
                <w:tab w:val="decimal" w:pos="600"/>
              </w:tabs>
              <w:autoSpaceDE w:val="0"/>
              <w:autoSpaceDN w:val="0"/>
              <w:adjustRightInd w:val="0"/>
              <w:rPr>
                <w:rFonts w:ascii="Times New Roman" w:hAnsi="Times New Roman"/>
                <w:snapToGrid/>
                <w:color w:val="auto"/>
                <w:sz w:val="18"/>
                <w:lang w:val="en-US"/>
              </w:rPr>
            </w:pP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Movements in the reserve for possible losses:</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6487"/>
        <w:gridCol w:w="1276"/>
        <w:gridCol w:w="1526"/>
      </w:tblGrid>
      <w:tr w:rsidR="00FF3FEF">
        <w:tc>
          <w:tcPr>
            <w:tcW w:w="6487"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27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b/>
                <w:bCs/>
                <w:snapToGrid/>
                <w:color w:val="auto"/>
                <w:sz w:val="20"/>
                <w:lang w:val="en-US"/>
              </w:rPr>
            </w:pPr>
            <w:r>
              <w:rPr>
                <w:rFonts w:ascii="Times New Roman" w:hAnsi="Times New Roman"/>
                <w:b/>
                <w:bCs/>
                <w:snapToGrid/>
                <w:color w:val="auto"/>
                <w:sz w:val="20"/>
                <w:lang w:val="en-US"/>
              </w:rPr>
              <w:t>2002</w:t>
            </w:r>
          </w:p>
        </w:tc>
        <w:tc>
          <w:tcPr>
            <w:tcW w:w="152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20"/>
                <w:lang w:val="en-US"/>
              </w:rPr>
            </w:pPr>
            <w:r>
              <w:rPr>
                <w:rFonts w:ascii="Times New Roman" w:hAnsi="Times New Roman"/>
                <w:snapToGrid/>
                <w:color w:val="auto"/>
                <w:sz w:val="20"/>
                <w:lang w:val="en-US"/>
              </w:rPr>
              <w:t>2001</w:t>
            </w:r>
          </w:p>
        </w:tc>
      </w:tr>
      <w:tr w:rsidR="00FF3FEF">
        <w:tc>
          <w:tcPr>
            <w:tcW w:w="6487"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27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r>
      <w:tr w:rsidR="00FF3FEF">
        <w:tc>
          <w:tcPr>
            <w:tcW w:w="6487"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beginning of year</w:t>
            </w:r>
          </w:p>
        </w:tc>
        <w:tc>
          <w:tcPr>
            <w:tcW w:w="1276"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812</w:t>
            </w:r>
          </w:p>
        </w:tc>
        <w:tc>
          <w:tcPr>
            <w:tcW w:w="1526" w:type="dxa"/>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493</w:t>
            </w:r>
          </w:p>
        </w:tc>
      </w:tr>
      <w:tr w:rsidR="00FF3FEF">
        <w:tc>
          <w:tcPr>
            <w:tcW w:w="6487"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w:t>
            </w:r>
            <w:r>
              <w:rPr>
                <w:rFonts w:ascii="Times New Roman" w:hAnsi="Times New Roman"/>
                <w:snapToGrid/>
                <w:color w:val="auto"/>
                <w:sz w:val="20"/>
                <w:lang w:val="en-US"/>
              </w:rPr>
              <w:t>n for possible losses</w:t>
            </w:r>
          </w:p>
        </w:tc>
        <w:tc>
          <w:tcPr>
            <w:tcW w:w="1276"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12</w:t>
            </w:r>
          </w:p>
        </w:tc>
        <w:tc>
          <w:tcPr>
            <w:tcW w:w="1526" w:type="dxa"/>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714</w:t>
            </w:r>
          </w:p>
        </w:tc>
      </w:tr>
      <w:tr w:rsidR="00FF3FEF">
        <w:tc>
          <w:tcPr>
            <w:tcW w:w="6487"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Recoveries</w:t>
            </w:r>
          </w:p>
        </w:tc>
        <w:tc>
          <w:tcPr>
            <w:tcW w:w="1276" w:type="dxa"/>
            <w:tcBorders>
              <w:bottom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w:t>
            </w:r>
          </w:p>
        </w:tc>
        <w:tc>
          <w:tcPr>
            <w:tcW w:w="1526" w:type="dxa"/>
            <w:tcBorders>
              <w:bottom w:val="single" w:sz="4" w:space="0" w:color="auto"/>
            </w:tcBorders>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487"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Provision net of recoveries</w:t>
            </w:r>
          </w:p>
        </w:tc>
        <w:tc>
          <w:tcPr>
            <w:tcW w:w="1276" w:type="dxa"/>
            <w:tcBorders>
              <w:top w:val="sing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824</w:t>
            </w:r>
          </w:p>
        </w:tc>
        <w:tc>
          <w:tcPr>
            <w:tcW w:w="1526" w:type="dxa"/>
            <w:tcBorders>
              <w:top w:val="single" w:sz="4" w:space="0" w:color="auto"/>
            </w:tcBorders>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1,207</w:t>
            </w:r>
          </w:p>
        </w:tc>
      </w:tr>
      <w:tr w:rsidR="00FF3FEF">
        <w:tc>
          <w:tcPr>
            <w:tcW w:w="6487"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Factoring receivables written off during the year</w:t>
            </w:r>
          </w:p>
        </w:tc>
        <w:tc>
          <w:tcPr>
            <w:tcW w:w="1276"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w:t>
            </w:r>
          </w:p>
        </w:tc>
        <w:tc>
          <w:tcPr>
            <w:tcW w:w="1526" w:type="dxa"/>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487"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Monetary gain</w:t>
            </w:r>
          </w:p>
        </w:tc>
        <w:tc>
          <w:tcPr>
            <w:tcW w:w="1276" w:type="dxa"/>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(187)</w:t>
            </w:r>
          </w:p>
        </w:tc>
        <w:tc>
          <w:tcPr>
            <w:tcW w:w="1526" w:type="dxa"/>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(395)</w:t>
            </w:r>
          </w:p>
        </w:tc>
      </w:tr>
      <w:tr w:rsidR="00FF3FEF">
        <w:tc>
          <w:tcPr>
            <w:tcW w:w="6487"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276" w:type="dxa"/>
            <w:tcBorders>
              <w:bottom w:val="single" w:sz="4" w:space="0" w:color="auto"/>
            </w:tcBorders>
          </w:tcPr>
          <w:p w:rsidR="00FF3FEF" w:rsidRDefault="00FF3FEF">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p>
        </w:tc>
        <w:tc>
          <w:tcPr>
            <w:tcW w:w="1526" w:type="dxa"/>
            <w:tcBorders>
              <w:bottom w:val="single" w:sz="4" w:space="0" w:color="auto"/>
            </w:tcBorders>
          </w:tcPr>
          <w:p w:rsidR="00FF3FEF" w:rsidRDefault="00FF3FEF">
            <w:pPr>
              <w:pStyle w:val="BodyText21"/>
              <w:widowControl/>
              <w:tabs>
                <w:tab w:val="decimal" w:pos="884"/>
              </w:tabs>
              <w:autoSpaceDE w:val="0"/>
              <w:autoSpaceDN w:val="0"/>
              <w:adjustRightInd w:val="0"/>
              <w:jc w:val="both"/>
              <w:rPr>
                <w:rFonts w:ascii="Times New Roman" w:hAnsi="Times New Roman"/>
                <w:snapToGrid/>
                <w:color w:val="auto"/>
                <w:sz w:val="20"/>
                <w:lang w:val="en-US"/>
              </w:rPr>
            </w:pPr>
          </w:p>
        </w:tc>
      </w:tr>
      <w:tr w:rsidR="00FF3FEF">
        <w:tc>
          <w:tcPr>
            <w:tcW w:w="6487" w:type="dxa"/>
            <w:tcBorders>
              <w:top w:val="single" w:sz="4" w:space="0" w:color="auto"/>
              <w:bottom w:val="doub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end of year</w:t>
            </w:r>
          </w:p>
        </w:tc>
        <w:tc>
          <w:tcPr>
            <w:tcW w:w="1276" w:type="dxa"/>
            <w:tcBorders>
              <w:top w:val="single" w:sz="4" w:space="0" w:color="auto"/>
              <w:bottom w:val="double" w:sz="4" w:space="0" w:color="auto"/>
            </w:tcBorders>
          </w:tcPr>
          <w:p w:rsidR="00FF3FEF" w:rsidRDefault="00CA65C1">
            <w:pPr>
              <w:pStyle w:val="BodyText21"/>
              <w:widowControl/>
              <w:tabs>
                <w:tab w:val="decimal" w:pos="742"/>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637</w:t>
            </w:r>
          </w:p>
        </w:tc>
        <w:tc>
          <w:tcPr>
            <w:tcW w:w="1526" w:type="dxa"/>
            <w:tcBorders>
              <w:top w:val="single" w:sz="4" w:space="0" w:color="auto"/>
              <w:bottom w:val="double" w:sz="4" w:space="0" w:color="auto"/>
            </w:tcBorders>
          </w:tcPr>
          <w:p w:rsidR="00FF3FEF" w:rsidRDefault="00CA65C1">
            <w:pPr>
              <w:pStyle w:val="BodyText21"/>
              <w:widowControl/>
              <w:tabs>
                <w:tab w:val="decimal" w:pos="884"/>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812</w:t>
            </w: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t>9.</w:t>
      </w:r>
      <w:r>
        <w:rPr>
          <w:rFonts w:ascii="Times New Roman" w:hAnsi="Times New Roman"/>
          <w:b/>
          <w:bCs/>
          <w:snapToGrid/>
          <w:color w:val="auto"/>
          <w:sz w:val="20"/>
          <w:lang w:val="en-US"/>
        </w:rPr>
        <w:tab/>
        <w:t>MINIMUM LEASE PAYMENTS RECEIVABL</w:t>
      </w:r>
      <w:r>
        <w:rPr>
          <w:rFonts w:ascii="Times New Roman" w:hAnsi="Times New Roman"/>
          <w:b/>
          <w:bCs/>
          <w:snapToGrid/>
          <w:color w:val="auto"/>
          <w:sz w:val="20"/>
          <w:lang w:val="en-US"/>
        </w:rPr>
        <w:t>ES</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Gross investment in finance leases, receivable:</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5971"/>
        <w:gridCol w:w="1659"/>
        <w:gridCol w:w="1659"/>
      </w:tblGrid>
      <w:tr w:rsidR="00FF3FEF">
        <w:tc>
          <w:tcPr>
            <w:tcW w:w="6345"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b/>
                <w:bCs/>
                <w:snapToGrid/>
                <w:color w:val="auto"/>
                <w:sz w:val="20"/>
                <w:lang w:val="en-US"/>
              </w:rPr>
            </w:pPr>
            <w:r>
              <w:rPr>
                <w:rFonts w:ascii="Times New Roman" w:hAnsi="Times New Roman"/>
                <w:b/>
                <w:bCs/>
                <w:snapToGrid/>
                <w:color w:val="auto"/>
                <w:sz w:val="20"/>
                <w:lang w:val="en-US"/>
              </w:rPr>
              <w:t>2002</w:t>
            </w:r>
          </w:p>
        </w:tc>
        <w:tc>
          <w:tcPr>
            <w:tcW w:w="152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20"/>
                <w:lang w:val="en-US"/>
              </w:rPr>
            </w:pPr>
            <w:r>
              <w:rPr>
                <w:rFonts w:ascii="Times New Roman" w:hAnsi="Times New Roman"/>
                <w:snapToGrid/>
                <w:color w:val="auto"/>
                <w:sz w:val="20"/>
                <w:lang w:val="en-US"/>
              </w:rPr>
              <w:t>2001</w:t>
            </w:r>
          </w:p>
        </w:tc>
      </w:tr>
      <w:tr w:rsidR="00FF3FEF">
        <w:tc>
          <w:tcPr>
            <w:tcW w:w="6345"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Not later than 1 year</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64,450</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45,684</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Later than 1 year and not later than 5 years</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32,342</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28,066</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Later than 5 years</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1,451</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345"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p>
        </w:tc>
        <w:tc>
          <w:tcPr>
            <w:tcW w:w="1526"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snapToGrid/>
                <w:color w:val="auto"/>
                <w:sz w:val="20"/>
                <w:lang w:val="en-US"/>
              </w:rPr>
            </w:pPr>
          </w:p>
        </w:tc>
      </w:tr>
      <w:tr w:rsidR="00FF3FEF">
        <w:tc>
          <w:tcPr>
            <w:tcW w:w="6345"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Minimum lease payments receivables, gross</w:t>
            </w:r>
          </w:p>
        </w:tc>
        <w:tc>
          <w:tcPr>
            <w:tcW w:w="1418"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98,243</w:t>
            </w:r>
          </w:p>
        </w:tc>
        <w:tc>
          <w:tcPr>
            <w:tcW w:w="1526"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73,750</w:t>
            </w:r>
          </w:p>
        </w:tc>
      </w:tr>
      <w:tr w:rsidR="00FF3FEF">
        <w:tc>
          <w:tcPr>
            <w:tcW w:w="6345"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snapToGrid/>
                <w:color w:val="auto"/>
                <w:sz w:val="20"/>
                <w:lang w:val="en-US"/>
              </w:rPr>
            </w:pPr>
          </w:p>
        </w:tc>
      </w:tr>
      <w:tr w:rsidR="00FF3FEF">
        <w:tc>
          <w:tcPr>
            <w:tcW w:w="6345"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Less: Unearned interest income</w:t>
            </w:r>
          </w:p>
        </w:tc>
        <w:tc>
          <w:tcPr>
            <w:tcW w:w="1418" w:type="dxa"/>
            <w:tcBorders>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(11,151)</w:t>
            </w:r>
          </w:p>
        </w:tc>
        <w:tc>
          <w:tcPr>
            <w:tcW w:w="1526" w:type="dxa"/>
            <w:tcBorders>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(10,870)</w:t>
            </w:r>
          </w:p>
        </w:tc>
      </w:tr>
      <w:tr w:rsidR="00FF3FEF">
        <w:tc>
          <w:tcPr>
            <w:tcW w:w="6345" w:type="dxa"/>
            <w:tcBorders>
              <w:top w:val="single" w:sz="4" w:space="0" w:color="auto"/>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Net investment in finance leases</w:t>
            </w:r>
          </w:p>
        </w:tc>
        <w:tc>
          <w:tcPr>
            <w:tcW w:w="1418"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87,092</w:t>
            </w:r>
          </w:p>
        </w:tc>
        <w:tc>
          <w:tcPr>
            <w:tcW w:w="1526"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62,880</w:t>
            </w:r>
          </w:p>
        </w:tc>
      </w:tr>
      <w:tr w:rsidR="00FF3FEF">
        <w:tc>
          <w:tcPr>
            <w:tcW w:w="6345"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Less: Reserve for impairment</w:t>
            </w:r>
          </w:p>
        </w:tc>
        <w:tc>
          <w:tcPr>
            <w:tcW w:w="1418" w:type="dxa"/>
            <w:tcBorders>
              <w:top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(1,312)</w:t>
            </w:r>
          </w:p>
        </w:tc>
        <w:tc>
          <w:tcPr>
            <w:tcW w:w="1526" w:type="dxa"/>
            <w:tcBorders>
              <w:top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(1,040)</w:t>
            </w:r>
          </w:p>
        </w:tc>
      </w:tr>
      <w:tr w:rsidR="00FF3FEF">
        <w:tc>
          <w:tcPr>
            <w:tcW w:w="6345"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p>
        </w:tc>
        <w:tc>
          <w:tcPr>
            <w:tcW w:w="1526"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snapToGrid/>
                <w:color w:val="auto"/>
                <w:sz w:val="20"/>
                <w:lang w:val="en-US"/>
              </w:rPr>
            </w:pPr>
          </w:p>
        </w:tc>
      </w:tr>
      <w:tr w:rsidR="00FF3FEF">
        <w:tc>
          <w:tcPr>
            <w:tcW w:w="6345" w:type="dxa"/>
            <w:tcBorders>
              <w:top w:val="single" w:sz="4" w:space="0" w:color="auto"/>
              <w:bottom w:val="doub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Minimum lease payments receivables, net</w:t>
            </w:r>
          </w:p>
        </w:tc>
        <w:tc>
          <w:tcPr>
            <w:tcW w:w="1418" w:type="dxa"/>
            <w:tcBorders>
              <w:top w:val="single" w:sz="4" w:space="0" w:color="auto"/>
              <w:bottom w:val="doub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85,780</w:t>
            </w:r>
          </w:p>
        </w:tc>
        <w:tc>
          <w:tcPr>
            <w:tcW w:w="1526" w:type="dxa"/>
            <w:tcBorders>
              <w:top w:val="single" w:sz="4" w:space="0" w:color="auto"/>
              <w:bottom w:val="doub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61,840</w:t>
            </w: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 xml:space="preserve">Net investment in finance leases may be analyzed </w:t>
      </w:r>
      <w:r>
        <w:rPr>
          <w:rFonts w:ascii="Times New Roman" w:hAnsi="Times New Roman"/>
          <w:snapToGrid/>
          <w:color w:val="auto"/>
          <w:sz w:val="20"/>
          <w:lang w:val="en-US"/>
        </w:rPr>
        <w:t xml:space="preserve">as follows: </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6103"/>
        <w:gridCol w:w="1593"/>
        <w:gridCol w:w="1593"/>
      </w:tblGrid>
      <w:tr w:rsidR="00FF3FEF">
        <w:tc>
          <w:tcPr>
            <w:tcW w:w="6345"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b/>
                <w:bCs/>
                <w:snapToGrid/>
                <w:color w:val="auto"/>
                <w:sz w:val="20"/>
                <w:lang w:val="en-US"/>
              </w:rPr>
            </w:pPr>
            <w:r>
              <w:rPr>
                <w:rFonts w:ascii="Times New Roman" w:hAnsi="Times New Roman"/>
                <w:b/>
                <w:bCs/>
                <w:snapToGrid/>
                <w:color w:val="auto"/>
                <w:sz w:val="20"/>
                <w:lang w:val="en-US"/>
              </w:rPr>
              <w:t>2002</w:t>
            </w:r>
          </w:p>
        </w:tc>
        <w:tc>
          <w:tcPr>
            <w:tcW w:w="152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20"/>
                <w:lang w:val="en-US"/>
              </w:rPr>
            </w:pPr>
            <w:r>
              <w:rPr>
                <w:rFonts w:ascii="Times New Roman" w:hAnsi="Times New Roman"/>
                <w:snapToGrid/>
                <w:color w:val="auto"/>
                <w:sz w:val="20"/>
                <w:lang w:val="en-US"/>
              </w:rPr>
              <w:t>2001</w:t>
            </w:r>
          </w:p>
        </w:tc>
      </w:tr>
      <w:tr w:rsidR="00FF3FEF">
        <w:tc>
          <w:tcPr>
            <w:tcW w:w="6345"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Not later than 1 year</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56,431</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38,343</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Later than 1 year and not later than 5 years</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29,290</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24,537</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Later than 5 years</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1,371</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345"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p>
        </w:tc>
        <w:tc>
          <w:tcPr>
            <w:tcW w:w="1526"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snapToGrid/>
                <w:color w:val="auto"/>
                <w:sz w:val="20"/>
                <w:lang w:val="en-US"/>
              </w:rPr>
            </w:pPr>
          </w:p>
        </w:tc>
      </w:tr>
      <w:tr w:rsidR="00FF3FEF">
        <w:tc>
          <w:tcPr>
            <w:tcW w:w="6345"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87,092</w:t>
            </w:r>
          </w:p>
        </w:tc>
        <w:tc>
          <w:tcPr>
            <w:tcW w:w="1526" w:type="dxa"/>
            <w:tcBorders>
              <w:top w:val="single" w:sz="4" w:space="0" w:color="auto"/>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62,880</w:t>
            </w: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jc w:val="both"/>
        <w:rPr>
          <w:rFonts w:ascii="Times New Roman" w:hAnsi="Times New Roman"/>
          <w:sz w:val="20"/>
        </w:rPr>
      </w:pPr>
      <w:r>
        <w:rPr>
          <w:rFonts w:ascii="Times New Roman" w:hAnsi="Times New Roman"/>
          <w:sz w:val="20"/>
        </w:rPr>
        <w:t>As of December 31, 2002 and 2001, TL97,410 and TL65,705 of gross lease receivabl</w:t>
      </w:r>
      <w:r>
        <w:rPr>
          <w:rFonts w:ascii="Times New Roman" w:hAnsi="Times New Roman"/>
          <w:sz w:val="20"/>
        </w:rPr>
        <w:t>es are denominated in foreign currency (mainly US$ and Euro) and TL, respectively and the effective interest rates are 13.92% to 14.84% (2001-17.52% to 16.14%) for foreign currency and 69% to 92% for TL (2001 – 59.09%).</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Movements in the reserve for impair</w:t>
      </w:r>
      <w:r>
        <w:rPr>
          <w:rFonts w:ascii="Times New Roman" w:hAnsi="Times New Roman"/>
          <w:snapToGrid/>
          <w:color w:val="auto"/>
          <w:sz w:val="20"/>
          <w:lang w:val="en-US"/>
        </w:rPr>
        <w:t>ment:</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bl>
      <w:tblPr>
        <w:tblW w:w="0" w:type="auto"/>
        <w:tblLook w:val="0000" w:firstRow="0" w:lastRow="0" w:firstColumn="0" w:lastColumn="0" w:noHBand="0" w:noVBand="0"/>
      </w:tblPr>
      <w:tblGrid>
        <w:gridCol w:w="6103"/>
        <w:gridCol w:w="1593"/>
        <w:gridCol w:w="1593"/>
      </w:tblGrid>
      <w:tr w:rsidR="00FF3FEF">
        <w:tc>
          <w:tcPr>
            <w:tcW w:w="6345" w:type="dxa"/>
            <w:tcBorders>
              <w:top w:val="single" w:sz="4" w:space="0" w:color="auto"/>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b/>
                <w:bCs/>
                <w:snapToGrid/>
                <w:color w:val="auto"/>
                <w:sz w:val="20"/>
                <w:lang w:val="en-US"/>
              </w:rPr>
            </w:pPr>
            <w:r>
              <w:rPr>
                <w:rFonts w:ascii="Times New Roman" w:hAnsi="Times New Roman"/>
                <w:b/>
                <w:bCs/>
                <w:snapToGrid/>
                <w:color w:val="auto"/>
                <w:sz w:val="20"/>
                <w:lang w:val="en-US"/>
              </w:rPr>
              <w:t>2002</w:t>
            </w:r>
          </w:p>
        </w:tc>
        <w:tc>
          <w:tcPr>
            <w:tcW w:w="1526" w:type="dxa"/>
            <w:tcBorders>
              <w:top w:val="single" w:sz="4" w:space="0" w:color="auto"/>
              <w:bottom w:val="single" w:sz="4" w:space="0" w:color="auto"/>
            </w:tcBorders>
          </w:tcPr>
          <w:p w:rsidR="00FF3FEF" w:rsidRDefault="00CA65C1">
            <w:pPr>
              <w:pStyle w:val="BodyText21"/>
              <w:widowControl/>
              <w:autoSpaceDE w:val="0"/>
              <w:autoSpaceDN w:val="0"/>
              <w:adjustRightInd w:val="0"/>
              <w:jc w:val="center"/>
              <w:rPr>
                <w:rFonts w:ascii="Times New Roman" w:hAnsi="Times New Roman"/>
                <w:snapToGrid/>
                <w:color w:val="auto"/>
                <w:sz w:val="20"/>
                <w:lang w:val="en-US"/>
              </w:rPr>
            </w:pPr>
            <w:r>
              <w:rPr>
                <w:rFonts w:ascii="Times New Roman" w:hAnsi="Times New Roman"/>
                <w:snapToGrid/>
                <w:color w:val="auto"/>
                <w:sz w:val="20"/>
                <w:lang w:val="en-US"/>
              </w:rPr>
              <w:t>2001</w:t>
            </w:r>
          </w:p>
        </w:tc>
      </w:tr>
      <w:tr w:rsidR="00FF3FEF">
        <w:tc>
          <w:tcPr>
            <w:tcW w:w="6345"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b/>
                <w:bCs/>
                <w:snapToGrid/>
                <w:color w:val="auto"/>
                <w:sz w:val="20"/>
                <w:lang w:val="en-US"/>
              </w:rPr>
            </w:pPr>
          </w:p>
        </w:tc>
        <w:tc>
          <w:tcPr>
            <w:tcW w:w="1526" w:type="dxa"/>
            <w:tcBorders>
              <w:top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beginning of year</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1,040</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1,503</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Provision for impairment</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657</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244</w:t>
            </w:r>
          </w:p>
        </w:tc>
      </w:tr>
      <w:tr w:rsidR="00FF3FEF">
        <w:tc>
          <w:tcPr>
            <w:tcW w:w="6345" w:type="dxa"/>
            <w:tcBorders>
              <w:bottom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Recoveries</w:t>
            </w:r>
          </w:p>
        </w:tc>
        <w:tc>
          <w:tcPr>
            <w:tcW w:w="1418" w:type="dxa"/>
            <w:tcBorders>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(26)</w:t>
            </w:r>
          </w:p>
        </w:tc>
        <w:tc>
          <w:tcPr>
            <w:tcW w:w="1526" w:type="dxa"/>
            <w:tcBorders>
              <w:bottom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345" w:type="dxa"/>
            <w:tcBorders>
              <w:top w:val="sing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Provision net of recoveries</w:t>
            </w:r>
          </w:p>
        </w:tc>
        <w:tc>
          <w:tcPr>
            <w:tcW w:w="1418" w:type="dxa"/>
            <w:tcBorders>
              <w:top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1,671</w:t>
            </w:r>
          </w:p>
        </w:tc>
        <w:tc>
          <w:tcPr>
            <w:tcW w:w="1526" w:type="dxa"/>
            <w:tcBorders>
              <w:top w:val="sing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1,747</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Minimum lease payments receivables written off during the year</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(48)</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w:t>
            </w:r>
          </w:p>
        </w:tc>
      </w:tr>
      <w:tr w:rsidR="00FF3FEF">
        <w:tc>
          <w:tcPr>
            <w:tcW w:w="6345" w:type="dxa"/>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Monetary gain</w:t>
            </w:r>
          </w:p>
        </w:tc>
        <w:tc>
          <w:tcPr>
            <w:tcW w:w="1418" w:type="dxa"/>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(311)</w:t>
            </w:r>
          </w:p>
        </w:tc>
        <w:tc>
          <w:tcPr>
            <w:tcW w:w="1526" w:type="dxa"/>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(707)</w:t>
            </w:r>
          </w:p>
        </w:tc>
      </w:tr>
      <w:tr w:rsidR="00FF3FEF">
        <w:tc>
          <w:tcPr>
            <w:tcW w:w="6345" w:type="dxa"/>
            <w:tcBorders>
              <w:bottom w:val="single" w:sz="4" w:space="0" w:color="auto"/>
            </w:tcBorders>
          </w:tcPr>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tc>
        <w:tc>
          <w:tcPr>
            <w:tcW w:w="1418"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p>
        </w:tc>
        <w:tc>
          <w:tcPr>
            <w:tcW w:w="1526" w:type="dxa"/>
            <w:tcBorders>
              <w:bottom w:val="single" w:sz="4" w:space="0" w:color="auto"/>
            </w:tcBorders>
          </w:tcPr>
          <w:p w:rsidR="00FF3FEF" w:rsidRDefault="00FF3FEF">
            <w:pPr>
              <w:pStyle w:val="BodyText21"/>
              <w:widowControl/>
              <w:tabs>
                <w:tab w:val="decimal" w:pos="1026"/>
              </w:tabs>
              <w:autoSpaceDE w:val="0"/>
              <w:autoSpaceDN w:val="0"/>
              <w:adjustRightInd w:val="0"/>
              <w:jc w:val="both"/>
              <w:rPr>
                <w:rFonts w:ascii="Times New Roman" w:hAnsi="Times New Roman"/>
                <w:snapToGrid/>
                <w:color w:val="auto"/>
                <w:sz w:val="20"/>
                <w:lang w:val="en-US"/>
              </w:rPr>
            </w:pPr>
          </w:p>
        </w:tc>
      </w:tr>
      <w:tr w:rsidR="00FF3FEF">
        <w:tc>
          <w:tcPr>
            <w:tcW w:w="6345" w:type="dxa"/>
            <w:tcBorders>
              <w:top w:val="single" w:sz="4" w:space="0" w:color="auto"/>
              <w:bottom w:val="double" w:sz="4" w:space="0" w:color="auto"/>
            </w:tcBorders>
          </w:tcPr>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Reserve at end of year</w:t>
            </w:r>
          </w:p>
        </w:tc>
        <w:tc>
          <w:tcPr>
            <w:tcW w:w="1418" w:type="dxa"/>
            <w:tcBorders>
              <w:top w:val="single" w:sz="4" w:space="0" w:color="auto"/>
              <w:bottom w:val="doub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b/>
                <w:bCs/>
                <w:snapToGrid/>
                <w:color w:val="auto"/>
                <w:sz w:val="20"/>
                <w:lang w:val="en-US"/>
              </w:rPr>
            </w:pPr>
            <w:r>
              <w:rPr>
                <w:rFonts w:ascii="Times New Roman" w:hAnsi="Times New Roman"/>
                <w:b/>
                <w:bCs/>
                <w:snapToGrid/>
                <w:color w:val="auto"/>
                <w:sz w:val="20"/>
                <w:lang w:val="en-US"/>
              </w:rPr>
              <w:t>1,312</w:t>
            </w:r>
          </w:p>
        </w:tc>
        <w:tc>
          <w:tcPr>
            <w:tcW w:w="1526" w:type="dxa"/>
            <w:tcBorders>
              <w:top w:val="single" w:sz="4" w:space="0" w:color="auto"/>
              <w:bottom w:val="double" w:sz="4" w:space="0" w:color="auto"/>
            </w:tcBorders>
          </w:tcPr>
          <w:p w:rsidR="00FF3FEF" w:rsidRDefault="00CA65C1">
            <w:pPr>
              <w:pStyle w:val="BodyText21"/>
              <w:widowControl/>
              <w:tabs>
                <w:tab w:val="decimal" w:pos="1026"/>
              </w:tabs>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1,040</w:t>
            </w:r>
          </w:p>
        </w:tc>
      </w:tr>
    </w:tbl>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FF3FEF">
      <w:pPr>
        <w:pStyle w:val="BodyText21"/>
        <w:widowControl/>
        <w:autoSpaceDE w:val="0"/>
        <w:autoSpaceDN w:val="0"/>
        <w:adjustRightInd w:val="0"/>
        <w:ind w:left="567" w:hanging="567"/>
        <w:jc w:val="both"/>
        <w:rPr>
          <w:rFonts w:ascii="Times New Roman" w:hAnsi="Times New Roman"/>
          <w:b/>
          <w:bCs/>
          <w:snapToGrid/>
          <w:color w:val="auto"/>
          <w:sz w:val="20"/>
          <w:lang w:val="en-US"/>
        </w:rPr>
      </w:pPr>
    </w:p>
    <w:p w:rsidR="00FF3FEF" w:rsidRDefault="00CA65C1">
      <w:pPr>
        <w:pStyle w:val="BodyText21"/>
        <w:widowControl/>
        <w:autoSpaceDE w:val="0"/>
        <w:autoSpaceDN w:val="0"/>
        <w:adjustRightInd w:val="0"/>
        <w:ind w:left="567" w:hanging="567"/>
        <w:jc w:val="both"/>
        <w:rPr>
          <w:rFonts w:ascii="Times New Roman" w:hAnsi="Times New Roman"/>
          <w:b/>
          <w:bCs/>
          <w:snapToGrid/>
          <w:color w:val="auto"/>
          <w:sz w:val="20"/>
          <w:lang w:val="en-US"/>
        </w:rPr>
      </w:pPr>
      <w:r>
        <w:rPr>
          <w:rFonts w:ascii="Times New Roman" w:hAnsi="Times New Roman"/>
          <w:b/>
          <w:bCs/>
          <w:snapToGrid/>
          <w:color w:val="auto"/>
          <w:sz w:val="20"/>
          <w:lang w:val="en-US"/>
        </w:rPr>
        <w:t>10.</w:t>
      </w:r>
      <w:r>
        <w:rPr>
          <w:rFonts w:ascii="Times New Roman" w:hAnsi="Times New Roman"/>
          <w:b/>
          <w:bCs/>
          <w:snapToGrid/>
          <w:color w:val="auto"/>
          <w:sz w:val="20"/>
          <w:lang w:val="en-US"/>
        </w:rPr>
        <w:tab/>
        <w:t>INVESTMENT IN UNCONSOLIDATED SUBSIDIARIES</w:t>
      </w:r>
    </w:p>
    <w:p w:rsidR="00FF3FEF" w:rsidRDefault="00FF3FEF">
      <w:pPr>
        <w:pStyle w:val="1tipi"/>
        <w:tabs>
          <w:tab w:val="left" w:pos="720"/>
        </w:tabs>
        <w:rPr>
          <w:rFonts w:ascii="Times New Roman" w:hAnsi="Times New Roman"/>
          <w:b/>
          <w:bCs/>
          <w:sz w:val="20"/>
          <w:lang w:val="en-US"/>
        </w:rPr>
      </w:pPr>
    </w:p>
    <w:p w:rsidR="00FF3FEF" w:rsidRDefault="00CA65C1">
      <w:pPr>
        <w:pStyle w:val="1tipi"/>
        <w:tabs>
          <w:tab w:val="left" w:pos="720"/>
        </w:tabs>
        <w:rPr>
          <w:rFonts w:ascii="Times New Roman" w:hAnsi="Times New Roman"/>
          <w:b/>
          <w:bCs/>
          <w:sz w:val="20"/>
          <w:lang w:val="en-US"/>
        </w:rPr>
      </w:pPr>
      <w:r>
        <w:rPr>
          <w:rFonts w:ascii="Times New Roman" w:hAnsi="Times New Roman"/>
          <w:b/>
          <w:bCs/>
          <w:sz w:val="20"/>
          <w:lang w:val="en-US"/>
        </w:rPr>
        <w:t>Investment in unconsolidated subsidiaries</w:t>
      </w:r>
    </w:p>
    <w:p w:rsidR="00FF3FEF" w:rsidRDefault="00FF3FEF">
      <w:pPr>
        <w:pStyle w:val="1tipi"/>
        <w:tabs>
          <w:tab w:val="left" w:pos="720"/>
        </w:tabs>
        <w:rPr>
          <w:rFonts w:ascii="Times New Roman" w:hAnsi="Times New Roman"/>
          <w:sz w:val="20"/>
          <w:lang w:val="en-US"/>
        </w:rPr>
      </w:pPr>
    </w:p>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The breakdown of unconsolidated subsidiaries is comprised of the following:</w:t>
      </w:r>
    </w:p>
    <w:p w:rsidR="00FF3FEF" w:rsidRDefault="00FF3FEF">
      <w:pPr>
        <w:jc w:val="both"/>
        <w:rPr>
          <w:rFonts w:ascii="Times New Roman" w:hAnsi="Times New Roman"/>
          <w:sz w:val="20"/>
          <w:lang w:eastAsia="tr-TR"/>
        </w:rPr>
      </w:pPr>
    </w:p>
    <w:p w:rsidR="00FF3FEF" w:rsidRDefault="00FF3FEF">
      <w:pPr>
        <w:jc w:val="both"/>
        <w:rPr>
          <w:rFonts w:ascii="Times New Roman" w:hAnsi="Times New Roman"/>
          <w:sz w:val="20"/>
          <w:lang w:eastAsia="tr-TR"/>
        </w:rPr>
      </w:pPr>
    </w:p>
    <w:tbl>
      <w:tblPr>
        <w:tblW w:w="0" w:type="auto"/>
        <w:tblLayout w:type="fixed"/>
        <w:tblLook w:val="0000" w:firstRow="0" w:lastRow="0" w:firstColumn="0" w:lastColumn="0" w:noHBand="0" w:noVBand="0"/>
      </w:tblPr>
      <w:tblGrid>
        <w:gridCol w:w="4361"/>
        <w:gridCol w:w="1134"/>
        <w:gridCol w:w="1276"/>
        <w:gridCol w:w="1134"/>
        <w:gridCol w:w="1200"/>
      </w:tblGrid>
      <w:tr w:rsidR="00FF3FEF">
        <w:tc>
          <w:tcPr>
            <w:tcW w:w="4361" w:type="dxa"/>
            <w:tcBorders>
              <w:top w:val="single" w:sz="4" w:space="0" w:color="auto"/>
              <w:left w:val="nil"/>
              <w:bottom w:val="single" w:sz="4" w:space="0" w:color="auto"/>
              <w:right w:val="nil"/>
            </w:tcBorders>
          </w:tcPr>
          <w:p w:rsidR="00FF3FEF" w:rsidRDefault="00FF3FEF">
            <w:pPr>
              <w:jc w:val="both"/>
              <w:rPr>
                <w:rFonts w:ascii="Times New Roman" w:hAnsi="Times New Roman"/>
                <w:sz w:val="20"/>
                <w:lang w:eastAsia="tr-TR"/>
              </w:rPr>
            </w:pPr>
          </w:p>
        </w:tc>
        <w:tc>
          <w:tcPr>
            <w:tcW w:w="2410" w:type="dxa"/>
            <w:gridSpan w:val="2"/>
            <w:tcBorders>
              <w:top w:val="single" w:sz="4" w:space="0" w:color="auto"/>
              <w:left w:val="nil"/>
              <w:bottom w:val="single" w:sz="4" w:space="0" w:color="auto"/>
              <w:right w:val="nil"/>
            </w:tcBorders>
          </w:tcPr>
          <w:p w:rsidR="00FF3FEF" w:rsidRDefault="00CA65C1">
            <w:pPr>
              <w:jc w:val="center"/>
              <w:rPr>
                <w:rFonts w:ascii="Times New Roman" w:hAnsi="Times New Roman"/>
                <w:sz w:val="20"/>
                <w:lang w:eastAsia="tr-TR"/>
              </w:rPr>
            </w:pPr>
            <w:r>
              <w:rPr>
                <w:rFonts w:ascii="Times New Roman" w:hAnsi="Times New Roman"/>
                <w:sz w:val="20"/>
              </w:rPr>
              <w:t>Participation Percentage</w:t>
            </w:r>
          </w:p>
        </w:tc>
        <w:tc>
          <w:tcPr>
            <w:tcW w:w="2334" w:type="dxa"/>
            <w:gridSpan w:val="2"/>
            <w:tcBorders>
              <w:top w:val="single" w:sz="4" w:space="0" w:color="auto"/>
              <w:left w:val="nil"/>
              <w:bottom w:val="single" w:sz="4" w:space="0" w:color="auto"/>
              <w:right w:val="nil"/>
            </w:tcBorders>
          </w:tcPr>
          <w:p w:rsidR="00FF3FEF" w:rsidRDefault="00CA65C1">
            <w:pPr>
              <w:jc w:val="center"/>
              <w:rPr>
                <w:rFonts w:ascii="Times New Roman" w:hAnsi="Times New Roman"/>
                <w:sz w:val="20"/>
                <w:lang w:eastAsia="tr-TR"/>
              </w:rPr>
            </w:pPr>
            <w:r>
              <w:rPr>
                <w:rFonts w:ascii="Times New Roman" w:hAnsi="Times New Roman"/>
                <w:sz w:val="20"/>
              </w:rPr>
              <w:t>Participatio</w:t>
            </w:r>
            <w:r>
              <w:rPr>
                <w:rFonts w:ascii="Times New Roman" w:hAnsi="Times New Roman"/>
                <w:sz w:val="20"/>
              </w:rPr>
              <w:t>n Amount</w:t>
            </w:r>
          </w:p>
        </w:tc>
      </w:tr>
      <w:tr w:rsidR="00FF3FEF">
        <w:tc>
          <w:tcPr>
            <w:tcW w:w="4361" w:type="dxa"/>
            <w:tcBorders>
              <w:top w:val="single" w:sz="4" w:space="0" w:color="auto"/>
              <w:left w:val="nil"/>
              <w:bottom w:val="single" w:sz="4" w:space="0" w:color="auto"/>
              <w:right w:val="nil"/>
            </w:tcBorders>
          </w:tcPr>
          <w:p w:rsidR="00FF3FEF" w:rsidRDefault="00FF3FEF">
            <w:pPr>
              <w:jc w:val="both"/>
              <w:rPr>
                <w:rFonts w:ascii="Times New Roman" w:hAnsi="Times New Roman"/>
                <w:sz w:val="20"/>
                <w:lang w:eastAsia="tr-TR"/>
              </w:rPr>
            </w:pPr>
          </w:p>
        </w:tc>
        <w:tc>
          <w:tcPr>
            <w:tcW w:w="1134" w:type="dxa"/>
            <w:tcBorders>
              <w:top w:val="single" w:sz="4" w:space="0" w:color="auto"/>
              <w:left w:val="nil"/>
              <w:bottom w:val="single" w:sz="4" w:space="0" w:color="auto"/>
              <w:right w:val="nil"/>
            </w:tcBorders>
          </w:tcPr>
          <w:p w:rsidR="00FF3FEF" w:rsidRDefault="00CA65C1">
            <w:pPr>
              <w:jc w:val="center"/>
              <w:rPr>
                <w:rFonts w:ascii="Times New Roman" w:hAnsi="Times New Roman"/>
                <w:b/>
                <w:bCs/>
                <w:sz w:val="20"/>
                <w:lang w:val="de-DE" w:eastAsia="tr-TR"/>
              </w:rPr>
            </w:pPr>
            <w:r>
              <w:rPr>
                <w:rFonts w:ascii="Times New Roman" w:hAnsi="Times New Roman"/>
                <w:b/>
                <w:bCs/>
                <w:sz w:val="20"/>
                <w:lang w:val="de-DE"/>
              </w:rPr>
              <w:t>2002</w:t>
            </w:r>
          </w:p>
        </w:tc>
        <w:tc>
          <w:tcPr>
            <w:tcW w:w="1276" w:type="dxa"/>
            <w:tcBorders>
              <w:top w:val="single" w:sz="4" w:space="0" w:color="auto"/>
              <w:left w:val="nil"/>
              <w:bottom w:val="single" w:sz="4" w:space="0" w:color="auto"/>
              <w:right w:val="nil"/>
            </w:tcBorders>
          </w:tcPr>
          <w:p w:rsidR="00FF3FEF" w:rsidRDefault="00CA65C1">
            <w:pPr>
              <w:jc w:val="center"/>
              <w:rPr>
                <w:rFonts w:ascii="Times New Roman" w:hAnsi="Times New Roman"/>
                <w:sz w:val="20"/>
                <w:lang w:val="de-DE" w:eastAsia="tr-TR"/>
              </w:rPr>
            </w:pPr>
            <w:r>
              <w:rPr>
                <w:rFonts w:ascii="Times New Roman" w:hAnsi="Times New Roman"/>
                <w:sz w:val="20"/>
                <w:lang w:val="de-DE"/>
              </w:rPr>
              <w:t>2001</w:t>
            </w:r>
          </w:p>
        </w:tc>
        <w:tc>
          <w:tcPr>
            <w:tcW w:w="1134" w:type="dxa"/>
            <w:tcBorders>
              <w:top w:val="single" w:sz="4" w:space="0" w:color="auto"/>
              <w:left w:val="nil"/>
              <w:bottom w:val="single" w:sz="4" w:space="0" w:color="auto"/>
              <w:right w:val="nil"/>
            </w:tcBorders>
          </w:tcPr>
          <w:p w:rsidR="00FF3FEF" w:rsidRDefault="00CA65C1">
            <w:pPr>
              <w:jc w:val="center"/>
              <w:rPr>
                <w:rFonts w:ascii="Times New Roman" w:hAnsi="Times New Roman"/>
                <w:b/>
                <w:bCs/>
                <w:sz w:val="20"/>
                <w:lang w:val="de-DE" w:eastAsia="tr-TR"/>
              </w:rPr>
            </w:pPr>
            <w:r>
              <w:rPr>
                <w:rFonts w:ascii="Times New Roman" w:hAnsi="Times New Roman"/>
                <w:b/>
                <w:bCs/>
                <w:sz w:val="20"/>
                <w:lang w:val="de-DE"/>
              </w:rPr>
              <w:t>2002</w:t>
            </w:r>
          </w:p>
        </w:tc>
        <w:tc>
          <w:tcPr>
            <w:tcW w:w="1200" w:type="dxa"/>
            <w:tcBorders>
              <w:top w:val="single" w:sz="4" w:space="0" w:color="auto"/>
              <w:left w:val="nil"/>
              <w:bottom w:val="single" w:sz="4" w:space="0" w:color="auto"/>
              <w:right w:val="nil"/>
            </w:tcBorders>
          </w:tcPr>
          <w:p w:rsidR="00FF3FEF" w:rsidRDefault="00CA65C1">
            <w:pPr>
              <w:jc w:val="center"/>
              <w:rPr>
                <w:rFonts w:ascii="Times New Roman" w:hAnsi="Times New Roman"/>
                <w:sz w:val="20"/>
                <w:lang w:val="de-DE" w:eastAsia="tr-TR"/>
              </w:rPr>
            </w:pPr>
            <w:r>
              <w:rPr>
                <w:rFonts w:ascii="Times New Roman" w:hAnsi="Times New Roman"/>
                <w:sz w:val="20"/>
                <w:lang w:val="de-DE"/>
              </w:rPr>
              <w:t>2001</w:t>
            </w:r>
          </w:p>
        </w:tc>
      </w:tr>
      <w:tr w:rsidR="00FF3FEF">
        <w:trPr>
          <w:trHeight w:val="70"/>
        </w:trPr>
        <w:tc>
          <w:tcPr>
            <w:tcW w:w="4361" w:type="dxa"/>
            <w:tcBorders>
              <w:top w:val="single" w:sz="4" w:space="0" w:color="auto"/>
              <w:left w:val="nil"/>
              <w:right w:val="nil"/>
            </w:tcBorders>
          </w:tcPr>
          <w:p w:rsidR="00FF3FEF" w:rsidRDefault="00FF3FEF">
            <w:pPr>
              <w:jc w:val="both"/>
              <w:rPr>
                <w:rFonts w:ascii="Times New Roman" w:hAnsi="Times New Roman"/>
                <w:sz w:val="20"/>
                <w:lang w:val="de-DE" w:eastAsia="tr-TR"/>
              </w:rPr>
            </w:pPr>
          </w:p>
        </w:tc>
        <w:tc>
          <w:tcPr>
            <w:tcW w:w="1134" w:type="dxa"/>
            <w:tcBorders>
              <w:top w:val="single" w:sz="4" w:space="0" w:color="auto"/>
              <w:left w:val="nil"/>
              <w:right w:val="nil"/>
            </w:tcBorders>
          </w:tcPr>
          <w:p w:rsidR="00FF3FEF" w:rsidRDefault="00FF3FEF">
            <w:pPr>
              <w:jc w:val="both"/>
              <w:rPr>
                <w:rFonts w:ascii="Times New Roman" w:hAnsi="Times New Roman"/>
                <w:b/>
                <w:bCs/>
                <w:sz w:val="20"/>
                <w:lang w:val="de-DE" w:eastAsia="tr-TR"/>
              </w:rPr>
            </w:pPr>
          </w:p>
        </w:tc>
        <w:tc>
          <w:tcPr>
            <w:tcW w:w="1276" w:type="dxa"/>
            <w:tcBorders>
              <w:top w:val="single" w:sz="4" w:space="0" w:color="auto"/>
              <w:left w:val="nil"/>
              <w:right w:val="nil"/>
            </w:tcBorders>
          </w:tcPr>
          <w:p w:rsidR="00FF3FEF" w:rsidRDefault="00FF3FEF">
            <w:pPr>
              <w:jc w:val="both"/>
              <w:rPr>
                <w:rFonts w:ascii="Times New Roman" w:hAnsi="Times New Roman"/>
                <w:sz w:val="20"/>
                <w:lang w:val="de-DE" w:eastAsia="tr-TR"/>
              </w:rPr>
            </w:pPr>
          </w:p>
        </w:tc>
        <w:tc>
          <w:tcPr>
            <w:tcW w:w="1134" w:type="dxa"/>
            <w:tcBorders>
              <w:top w:val="single" w:sz="4" w:space="0" w:color="auto"/>
              <w:left w:val="nil"/>
              <w:right w:val="nil"/>
            </w:tcBorders>
          </w:tcPr>
          <w:p w:rsidR="00FF3FEF" w:rsidRDefault="00FF3FEF">
            <w:pPr>
              <w:jc w:val="both"/>
              <w:rPr>
                <w:rFonts w:ascii="Times New Roman" w:hAnsi="Times New Roman"/>
                <w:b/>
                <w:bCs/>
                <w:sz w:val="20"/>
                <w:lang w:val="de-DE" w:eastAsia="tr-TR"/>
              </w:rPr>
            </w:pPr>
          </w:p>
        </w:tc>
        <w:tc>
          <w:tcPr>
            <w:tcW w:w="1200" w:type="dxa"/>
            <w:tcBorders>
              <w:top w:val="single" w:sz="4" w:space="0" w:color="auto"/>
              <w:left w:val="nil"/>
              <w:right w:val="nil"/>
            </w:tcBorders>
          </w:tcPr>
          <w:p w:rsidR="00FF3FEF" w:rsidRDefault="00FF3FEF">
            <w:pPr>
              <w:jc w:val="both"/>
              <w:rPr>
                <w:rFonts w:ascii="Times New Roman" w:hAnsi="Times New Roman"/>
                <w:sz w:val="20"/>
                <w:lang w:val="de-DE" w:eastAsia="tr-TR"/>
              </w:rPr>
            </w:pPr>
          </w:p>
        </w:tc>
      </w:tr>
      <w:tr w:rsidR="00FF3FEF">
        <w:tc>
          <w:tcPr>
            <w:tcW w:w="4361" w:type="dxa"/>
            <w:tcBorders>
              <w:top w:val="nil"/>
              <w:left w:val="nil"/>
              <w:right w:val="nil"/>
            </w:tcBorders>
          </w:tcPr>
          <w:p w:rsidR="00FF3FEF" w:rsidRDefault="00CA65C1">
            <w:pPr>
              <w:pStyle w:val="1tipi"/>
              <w:tabs>
                <w:tab w:val="left" w:pos="720"/>
              </w:tabs>
              <w:rPr>
                <w:rFonts w:ascii="Times New Roman" w:hAnsi="Times New Roman"/>
                <w:sz w:val="20"/>
                <w:lang w:val="de-DE"/>
              </w:rPr>
            </w:pPr>
            <w:r>
              <w:rPr>
                <w:rFonts w:ascii="Times New Roman" w:hAnsi="Times New Roman"/>
                <w:sz w:val="20"/>
                <w:lang w:val="de-DE"/>
              </w:rPr>
              <w:t>TEB Kıymetli Madenler A.S.</w:t>
            </w:r>
          </w:p>
        </w:tc>
        <w:tc>
          <w:tcPr>
            <w:tcW w:w="1134" w:type="dxa"/>
            <w:tcBorders>
              <w:top w:val="nil"/>
              <w:left w:val="nil"/>
              <w:right w:val="nil"/>
            </w:tcBorders>
          </w:tcPr>
          <w:p w:rsidR="00FF3FEF" w:rsidRDefault="00CA65C1">
            <w:pPr>
              <w:pStyle w:val="1tipi"/>
              <w:tabs>
                <w:tab w:val="clear" w:pos="1134"/>
                <w:tab w:val="decimal" w:pos="742"/>
              </w:tabs>
              <w:rPr>
                <w:rFonts w:ascii="Times New Roman" w:hAnsi="Times New Roman"/>
                <w:b/>
                <w:bCs/>
                <w:sz w:val="20"/>
                <w:lang w:val="en-US"/>
              </w:rPr>
            </w:pPr>
            <w:r>
              <w:rPr>
                <w:rFonts w:ascii="Times New Roman" w:hAnsi="Times New Roman"/>
                <w:b/>
                <w:bCs/>
                <w:sz w:val="20"/>
                <w:lang w:val="en-US"/>
              </w:rPr>
              <w:t>66.1</w:t>
            </w:r>
          </w:p>
        </w:tc>
        <w:tc>
          <w:tcPr>
            <w:tcW w:w="1276" w:type="dxa"/>
            <w:tcBorders>
              <w:top w:val="nil"/>
              <w:left w:val="nil"/>
              <w:right w:val="nil"/>
            </w:tcBorders>
          </w:tcPr>
          <w:p w:rsidR="00FF3FEF" w:rsidRDefault="00CA65C1">
            <w:pPr>
              <w:pStyle w:val="1tipi"/>
              <w:tabs>
                <w:tab w:val="clear" w:pos="1134"/>
                <w:tab w:val="decimal" w:pos="742"/>
              </w:tabs>
              <w:rPr>
                <w:rFonts w:ascii="Times New Roman" w:hAnsi="Times New Roman"/>
                <w:sz w:val="20"/>
                <w:lang w:val="en-US"/>
              </w:rPr>
            </w:pPr>
            <w:r>
              <w:rPr>
                <w:rFonts w:ascii="Times New Roman" w:hAnsi="Times New Roman"/>
                <w:sz w:val="20"/>
                <w:lang w:val="en-US"/>
              </w:rPr>
              <w:t>66.1</w:t>
            </w:r>
          </w:p>
        </w:tc>
        <w:tc>
          <w:tcPr>
            <w:tcW w:w="1134" w:type="dxa"/>
            <w:tcBorders>
              <w:top w:val="nil"/>
              <w:left w:val="nil"/>
              <w:right w:val="nil"/>
            </w:tcBorders>
          </w:tcPr>
          <w:p w:rsidR="00FF3FEF" w:rsidRDefault="00CA65C1">
            <w:pPr>
              <w:pStyle w:val="1tipi"/>
              <w:tabs>
                <w:tab w:val="clear" w:pos="1134"/>
                <w:tab w:val="decimal" w:pos="742"/>
              </w:tabs>
              <w:rPr>
                <w:rFonts w:ascii="Times New Roman" w:hAnsi="Times New Roman"/>
                <w:b/>
                <w:bCs/>
                <w:sz w:val="20"/>
                <w:lang w:val="en-US"/>
              </w:rPr>
            </w:pPr>
            <w:r>
              <w:rPr>
                <w:rFonts w:ascii="Times New Roman" w:hAnsi="Times New Roman"/>
                <w:b/>
                <w:bCs/>
                <w:sz w:val="20"/>
                <w:lang w:val="en-US"/>
              </w:rPr>
              <w:t>337</w:t>
            </w:r>
          </w:p>
        </w:tc>
        <w:tc>
          <w:tcPr>
            <w:tcW w:w="1200" w:type="dxa"/>
            <w:tcBorders>
              <w:top w:val="nil"/>
              <w:left w:val="nil"/>
              <w:right w:val="nil"/>
            </w:tcBorders>
          </w:tcPr>
          <w:p w:rsidR="00FF3FEF" w:rsidRDefault="00CA65C1">
            <w:pPr>
              <w:pStyle w:val="1tipi"/>
              <w:tabs>
                <w:tab w:val="clear" w:pos="1134"/>
                <w:tab w:val="decimal" w:pos="884"/>
              </w:tabs>
              <w:rPr>
                <w:rFonts w:ascii="Times New Roman" w:hAnsi="Times New Roman"/>
                <w:sz w:val="20"/>
                <w:lang w:val="en-US"/>
              </w:rPr>
            </w:pPr>
            <w:r>
              <w:rPr>
                <w:rFonts w:ascii="Times New Roman" w:hAnsi="Times New Roman"/>
                <w:sz w:val="20"/>
                <w:lang w:val="en-US"/>
              </w:rPr>
              <w:t>337</w:t>
            </w:r>
          </w:p>
        </w:tc>
      </w:tr>
      <w:tr w:rsidR="00FF3FEF">
        <w:tc>
          <w:tcPr>
            <w:tcW w:w="4361" w:type="dxa"/>
            <w:tcBorders>
              <w:top w:val="nil"/>
              <w:left w:val="nil"/>
              <w:right w:val="nil"/>
            </w:tcBorders>
          </w:tcPr>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Factors International Holding S.A.</w:t>
            </w:r>
          </w:p>
        </w:tc>
        <w:tc>
          <w:tcPr>
            <w:tcW w:w="1134" w:type="dxa"/>
            <w:tcBorders>
              <w:top w:val="nil"/>
              <w:left w:val="nil"/>
              <w:right w:val="nil"/>
            </w:tcBorders>
          </w:tcPr>
          <w:p w:rsidR="00FF3FEF" w:rsidRDefault="00CA65C1">
            <w:pPr>
              <w:pStyle w:val="1tipi"/>
              <w:tabs>
                <w:tab w:val="clear" w:pos="1134"/>
                <w:tab w:val="decimal" w:pos="742"/>
              </w:tabs>
              <w:rPr>
                <w:rFonts w:ascii="Times New Roman" w:hAnsi="Times New Roman"/>
                <w:b/>
                <w:bCs/>
                <w:sz w:val="20"/>
                <w:lang w:val="en-US"/>
              </w:rPr>
            </w:pPr>
            <w:r>
              <w:rPr>
                <w:rFonts w:ascii="Times New Roman" w:hAnsi="Times New Roman"/>
                <w:b/>
                <w:bCs/>
                <w:sz w:val="20"/>
                <w:lang w:val="en-US"/>
              </w:rPr>
              <w:t>-</w:t>
            </w:r>
          </w:p>
        </w:tc>
        <w:tc>
          <w:tcPr>
            <w:tcW w:w="1276" w:type="dxa"/>
            <w:tcBorders>
              <w:top w:val="nil"/>
              <w:left w:val="nil"/>
              <w:right w:val="nil"/>
            </w:tcBorders>
          </w:tcPr>
          <w:p w:rsidR="00FF3FEF" w:rsidRDefault="00CA65C1">
            <w:pPr>
              <w:pStyle w:val="1tipi"/>
              <w:tabs>
                <w:tab w:val="clear" w:pos="1134"/>
                <w:tab w:val="decimal" w:pos="742"/>
              </w:tabs>
              <w:rPr>
                <w:rFonts w:ascii="Times New Roman" w:hAnsi="Times New Roman"/>
                <w:sz w:val="20"/>
                <w:lang w:val="en-US"/>
              </w:rPr>
            </w:pPr>
            <w:r>
              <w:rPr>
                <w:rFonts w:ascii="Times New Roman" w:hAnsi="Times New Roman"/>
                <w:sz w:val="20"/>
                <w:lang w:val="en-US"/>
              </w:rPr>
              <w:t>99.9</w:t>
            </w:r>
          </w:p>
        </w:tc>
        <w:tc>
          <w:tcPr>
            <w:tcW w:w="1134" w:type="dxa"/>
            <w:tcBorders>
              <w:top w:val="nil"/>
              <w:left w:val="nil"/>
              <w:right w:val="nil"/>
            </w:tcBorders>
          </w:tcPr>
          <w:p w:rsidR="00FF3FEF" w:rsidRDefault="00CA65C1">
            <w:pPr>
              <w:pStyle w:val="1tipi"/>
              <w:tabs>
                <w:tab w:val="clear" w:pos="1134"/>
                <w:tab w:val="decimal" w:pos="742"/>
              </w:tabs>
              <w:rPr>
                <w:rFonts w:ascii="Times New Roman" w:hAnsi="Times New Roman"/>
                <w:b/>
                <w:bCs/>
                <w:sz w:val="20"/>
                <w:lang w:val="en-US"/>
              </w:rPr>
            </w:pPr>
            <w:r>
              <w:rPr>
                <w:rFonts w:ascii="Times New Roman" w:hAnsi="Times New Roman"/>
                <w:b/>
                <w:bCs/>
                <w:sz w:val="20"/>
                <w:lang w:val="en-US"/>
              </w:rPr>
              <w:t>-</w:t>
            </w:r>
          </w:p>
        </w:tc>
        <w:tc>
          <w:tcPr>
            <w:tcW w:w="1200" w:type="dxa"/>
            <w:tcBorders>
              <w:top w:val="nil"/>
              <w:left w:val="nil"/>
              <w:right w:val="nil"/>
            </w:tcBorders>
          </w:tcPr>
          <w:p w:rsidR="00FF3FEF" w:rsidRDefault="00CA65C1">
            <w:pPr>
              <w:pStyle w:val="1tipi"/>
              <w:tabs>
                <w:tab w:val="clear" w:pos="1134"/>
                <w:tab w:val="decimal" w:pos="884"/>
              </w:tabs>
              <w:rPr>
                <w:rFonts w:ascii="Times New Roman" w:hAnsi="Times New Roman"/>
                <w:sz w:val="20"/>
                <w:lang w:val="en-US"/>
              </w:rPr>
            </w:pPr>
            <w:r>
              <w:rPr>
                <w:rFonts w:ascii="Times New Roman" w:hAnsi="Times New Roman"/>
                <w:sz w:val="20"/>
                <w:lang w:val="en-US"/>
              </w:rPr>
              <w:t>483</w:t>
            </w:r>
          </w:p>
        </w:tc>
      </w:tr>
      <w:tr w:rsidR="00FF3FEF">
        <w:tc>
          <w:tcPr>
            <w:tcW w:w="4361" w:type="dxa"/>
            <w:tcBorders>
              <w:top w:val="nil"/>
              <w:left w:val="nil"/>
              <w:bottom w:val="single" w:sz="4" w:space="0" w:color="auto"/>
              <w:right w:val="nil"/>
            </w:tcBorders>
          </w:tcPr>
          <w:p w:rsidR="00FF3FEF" w:rsidRDefault="00FF3FEF">
            <w:pPr>
              <w:pStyle w:val="1tipi"/>
              <w:tabs>
                <w:tab w:val="left" w:pos="720"/>
              </w:tabs>
              <w:rPr>
                <w:rFonts w:ascii="Times New Roman" w:hAnsi="Times New Roman"/>
                <w:sz w:val="20"/>
                <w:lang w:val="en-US"/>
              </w:rPr>
            </w:pPr>
          </w:p>
        </w:tc>
        <w:tc>
          <w:tcPr>
            <w:tcW w:w="1134" w:type="dxa"/>
            <w:tcBorders>
              <w:top w:val="nil"/>
              <w:left w:val="nil"/>
              <w:bottom w:val="single" w:sz="4" w:space="0" w:color="auto"/>
              <w:right w:val="nil"/>
            </w:tcBorders>
          </w:tcPr>
          <w:p w:rsidR="00FF3FEF" w:rsidRDefault="00FF3FEF">
            <w:pPr>
              <w:pStyle w:val="1tipi"/>
              <w:tabs>
                <w:tab w:val="clear" w:pos="1134"/>
                <w:tab w:val="decimal" w:pos="742"/>
              </w:tabs>
              <w:rPr>
                <w:rFonts w:ascii="Times New Roman" w:hAnsi="Times New Roman"/>
                <w:b/>
                <w:bCs/>
                <w:sz w:val="20"/>
                <w:lang w:val="en-US"/>
              </w:rPr>
            </w:pPr>
          </w:p>
        </w:tc>
        <w:tc>
          <w:tcPr>
            <w:tcW w:w="1276" w:type="dxa"/>
            <w:tcBorders>
              <w:top w:val="nil"/>
              <w:left w:val="nil"/>
              <w:bottom w:val="single" w:sz="4" w:space="0" w:color="auto"/>
              <w:right w:val="nil"/>
            </w:tcBorders>
          </w:tcPr>
          <w:p w:rsidR="00FF3FEF" w:rsidRDefault="00FF3FEF">
            <w:pPr>
              <w:pStyle w:val="1tipi"/>
              <w:tabs>
                <w:tab w:val="clear" w:pos="1134"/>
                <w:tab w:val="decimal" w:pos="742"/>
              </w:tabs>
              <w:rPr>
                <w:rFonts w:ascii="Times New Roman" w:hAnsi="Times New Roman"/>
                <w:sz w:val="20"/>
                <w:lang w:val="en-US"/>
              </w:rPr>
            </w:pPr>
          </w:p>
        </w:tc>
        <w:tc>
          <w:tcPr>
            <w:tcW w:w="1134" w:type="dxa"/>
            <w:tcBorders>
              <w:top w:val="nil"/>
              <w:left w:val="nil"/>
              <w:bottom w:val="single" w:sz="4" w:space="0" w:color="auto"/>
              <w:right w:val="nil"/>
            </w:tcBorders>
          </w:tcPr>
          <w:p w:rsidR="00FF3FEF" w:rsidRDefault="00FF3FEF">
            <w:pPr>
              <w:pStyle w:val="1tipi"/>
              <w:tabs>
                <w:tab w:val="clear" w:pos="1134"/>
                <w:tab w:val="decimal" w:pos="742"/>
              </w:tabs>
              <w:rPr>
                <w:rFonts w:ascii="Times New Roman" w:hAnsi="Times New Roman"/>
                <w:b/>
                <w:bCs/>
                <w:sz w:val="20"/>
                <w:lang w:val="en-US"/>
              </w:rPr>
            </w:pPr>
          </w:p>
        </w:tc>
        <w:tc>
          <w:tcPr>
            <w:tcW w:w="1200" w:type="dxa"/>
            <w:tcBorders>
              <w:top w:val="nil"/>
              <w:left w:val="nil"/>
              <w:bottom w:val="single" w:sz="4" w:space="0" w:color="auto"/>
              <w:right w:val="nil"/>
            </w:tcBorders>
          </w:tcPr>
          <w:p w:rsidR="00FF3FEF" w:rsidRDefault="00FF3FEF">
            <w:pPr>
              <w:pStyle w:val="1tipi"/>
              <w:tabs>
                <w:tab w:val="clear" w:pos="1134"/>
                <w:tab w:val="decimal" w:pos="742"/>
              </w:tabs>
              <w:rPr>
                <w:rFonts w:ascii="Times New Roman" w:hAnsi="Times New Roman"/>
                <w:sz w:val="20"/>
                <w:lang w:val="en-US"/>
              </w:rPr>
            </w:pPr>
          </w:p>
        </w:tc>
      </w:tr>
      <w:tr w:rsidR="00FF3FEF">
        <w:tc>
          <w:tcPr>
            <w:tcW w:w="4361" w:type="dxa"/>
            <w:tcBorders>
              <w:top w:val="single" w:sz="4" w:space="0" w:color="auto"/>
              <w:left w:val="nil"/>
              <w:bottom w:val="double" w:sz="4" w:space="0" w:color="auto"/>
              <w:right w:val="nil"/>
            </w:tcBorders>
          </w:tcPr>
          <w:p w:rsidR="00FF3FEF" w:rsidRDefault="00FF3FEF">
            <w:pPr>
              <w:jc w:val="both"/>
              <w:rPr>
                <w:rFonts w:ascii="Times New Roman" w:hAnsi="Times New Roman"/>
                <w:sz w:val="20"/>
                <w:lang w:eastAsia="tr-TR"/>
              </w:rPr>
            </w:pPr>
          </w:p>
        </w:tc>
        <w:tc>
          <w:tcPr>
            <w:tcW w:w="1134" w:type="dxa"/>
            <w:tcBorders>
              <w:top w:val="single" w:sz="4" w:space="0" w:color="auto"/>
              <w:left w:val="nil"/>
              <w:bottom w:val="double" w:sz="4" w:space="0" w:color="auto"/>
              <w:right w:val="nil"/>
            </w:tcBorders>
          </w:tcPr>
          <w:p w:rsidR="00FF3FEF" w:rsidRDefault="00FF3FEF">
            <w:pPr>
              <w:tabs>
                <w:tab w:val="decimal" w:pos="742"/>
              </w:tabs>
              <w:jc w:val="both"/>
              <w:rPr>
                <w:rFonts w:ascii="Times New Roman" w:hAnsi="Times New Roman"/>
                <w:b/>
                <w:bCs/>
                <w:sz w:val="20"/>
                <w:lang w:eastAsia="tr-TR"/>
              </w:rPr>
            </w:pPr>
          </w:p>
        </w:tc>
        <w:tc>
          <w:tcPr>
            <w:tcW w:w="1276" w:type="dxa"/>
            <w:tcBorders>
              <w:top w:val="single" w:sz="4" w:space="0" w:color="auto"/>
              <w:left w:val="nil"/>
              <w:bottom w:val="double" w:sz="4" w:space="0" w:color="auto"/>
              <w:right w:val="nil"/>
            </w:tcBorders>
          </w:tcPr>
          <w:p w:rsidR="00FF3FEF" w:rsidRDefault="00FF3FEF">
            <w:pPr>
              <w:tabs>
                <w:tab w:val="decimal" w:pos="742"/>
              </w:tabs>
              <w:jc w:val="both"/>
              <w:rPr>
                <w:rFonts w:ascii="Times New Roman" w:hAnsi="Times New Roman"/>
                <w:sz w:val="20"/>
                <w:lang w:eastAsia="tr-TR"/>
              </w:rPr>
            </w:pPr>
          </w:p>
        </w:tc>
        <w:tc>
          <w:tcPr>
            <w:tcW w:w="1134" w:type="dxa"/>
            <w:tcBorders>
              <w:top w:val="single" w:sz="4" w:space="0" w:color="auto"/>
              <w:left w:val="nil"/>
              <w:bottom w:val="double" w:sz="4" w:space="0" w:color="auto"/>
              <w:right w:val="nil"/>
            </w:tcBorders>
          </w:tcPr>
          <w:p w:rsidR="00FF3FEF" w:rsidRDefault="00CA65C1">
            <w:pPr>
              <w:tabs>
                <w:tab w:val="decimal" w:pos="742"/>
              </w:tabs>
              <w:jc w:val="both"/>
              <w:rPr>
                <w:rFonts w:ascii="Times New Roman" w:hAnsi="Times New Roman"/>
                <w:b/>
                <w:bCs/>
                <w:sz w:val="20"/>
                <w:lang w:eastAsia="tr-TR"/>
              </w:rPr>
            </w:pPr>
            <w:r>
              <w:rPr>
                <w:rFonts w:ascii="Times New Roman" w:hAnsi="Times New Roman"/>
                <w:b/>
                <w:bCs/>
                <w:sz w:val="20"/>
                <w:lang w:eastAsia="tr-TR"/>
              </w:rPr>
              <w:t>337</w:t>
            </w:r>
          </w:p>
        </w:tc>
        <w:tc>
          <w:tcPr>
            <w:tcW w:w="1200" w:type="dxa"/>
            <w:tcBorders>
              <w:top w:val="single" w:sz="4" w:space="0" w:color="auto"/>
              <w:left w:val="nil"/>
              <w:bottom w:val="double" w:sz="4" w:space="0" w:color="auto"/>
              <w:right w:val="nil"/>
            </w:tcBorders>
          </w:tcPr>
          <w:p w:rsidR="00FF3FEF" w:rsidRDefault="00CA65C1">
            <w:pPr>
              <w:pStyle w:val="000normal"/>
              <w:tabs>
                <w:tab w:val="decimal" w:pos="884"/>
              </w:tabs>
              <w:spacing w:before="0" w:after="0" w:afterAutospacing="0"/>
              <w:rPr>
                <w:rFonts w:ascii="Times New Roman" w:eastAsia="Times New Roman" w:hAnsi="Times New Roman" w:cs="Times New Roman"/>
                <w:lang w:eastAsia="tr-TR"/>
              </w:rPr>
            </w:pPr>
            <w:r>
              <w:rPr>
                <w:rFonts w:ascii="Times New Roman" w:eastAsia="Times New Roman" w:hAnsi="Times New Roman" w:cs="Times New Roman"/>
                <w:lang w:eastAsia="tr-TR"/>
              </w:rPr>
              <w:t>820</w:t>
            </w:r>
          </w:p>
        </w:tc>
      </w:tr>
    </w:tbl>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lang w:val="en-US"/>
        </w:rPr>
      </w:pPr>
      <w:r>
        <w:rPr>
          <w:rFonts w:ascii="Times New Roman" w:hAnsi="Times New Roman"/>
          <w:snapToGrid/>
          <w:color w:val="auto"/>
          <w:sz w:val="20"/>
          <w:lang w:val="en-US"/>
        </w:rPr>
        <w:t>According to the General Meeting of Factors International Holding S.A. held on December 28, 2001, it was</w:t>
      </w:r>
      <w:r>
        <w:rPr>
          <w:rFonts w:ascii="Times New Roman" w:hAnsi="Times New Roman"/>
          <w:snapToGrid/>
          <w:color w:val="auto"/>
          <w:sz w:val="20"/>
          <w:lang w:val="en-US"/>
        </w:rPr>
        <w:t xml:space="preserve"> decided to liquidate Factors International Holding S.A. in 2002. Accordingly, in 2002, Factors International Holding S.A was liquidated.</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pStyle w:val="BodyText21"/>
        <w:widowControl/>
        <w:autoSpaceDE w:val="0"/>
        <w:autoSpaceDN w:val="0"/>
        <w:adjustRightInd w:val="0"/>
        <w:jc w:val="both"/>
        <w:rPr>
          <w:rFonts w:ascii="Times New Roman" w:hAnsi="Times New Roman"/>
          <w:snapToGrid/>
          <w:color w:val="auto"/>
          <w:sz w:val="20"/>
          <w:lang w:val="en-US"/>
        </w:rPr>
      </w:pPr>
      <w:r>
        <w:rPr>
          <w:rFonts w:ascii="Times New Roman" w:hAnsi="Times New Roman"/>
          <w:snapToGrid/>
          <w:color w:val="auto"/>
          <w:sz w:val="20"/>
          <w:lang w:val="en-US"/>
        </w:rPr>
        <w:t>These investments were not consolidated on grounds of immateriality.</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CA65C1">
      <w:pPr>
        <w:ind w:left="567" w:hanging="567"/>
        <w:jc w:val="both"/>
        <w:rPr>
          <w:rFonts w:ascii="Times New Roman" w:hAnsi="Times New Roman"/>
          <w:b/>
          <w:sz w:val="20"/>
        </w:rPr>
      </w:pPr>
      <w:r>
        <w:rPr>
          <w:rFonts w:ascii="Times New Roman" w:hAnsi="Times New Roman"/>
          <w:b/>
          <w:sz w:val="20"/>
        </w:rPr>
        <w:t>11.</w:t>
      </w:r>
      <w:r>
        <w:rPr>
          <w:rFonts w:ascii="Times New Roman" w:hAnsi="Times New Roman"/>
          <w:b/>
          <w:sz w:val="20"/>
        </w:rPr>
        <w:tab/>
        <w:t>INVESTMENTS IN ASSOCIATES</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lang w:val="en-US"/>
        </w:rPr>
      </w:pPr>
    </w:p>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lang w:val="en-US"/>
        </w:rPr>
      </w:pPr>
      <w:r>
        <w:rPr>
          <w:rFonts w:ascii="Times New Roman" w:hAnsi="Times New Roman"/>
          <w:lang w:val="en-US"/>
        </w:rPr>
        <w:t>The following c</w:t>
      </w:r>
      <w:r>
        <w:rPr>
          <w:rFonts w:ascii="Times New Roman" w:hAnsi="Times New Roman"/>
          <w:lang w:val="en-US"/>
        </w:rPr>
        <w:t>omprise investments in associates:</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lang w:val="en-US"/>
        </w:rPr>
      </w:pPr>
    </w:p>
    <w:tbl>
      <w:tblPr>
        <w:tblW w:w="9923" w:type="dxa"/>
        <w:tblInd w:w="108" w:type="dxa"/>
        <w:tblLayout w:type="fixed"/>
        <w:tblLook w:val="0000" w:firstRow="0" w:lastRow="0" w:firstColumn="0" w:lastColumn="0" w:noHBand="0" w:noVBand="0"/>
      </w:tblPr>
      <w:tblGrid>
        <w:gridCol w:w="2127"/>
        <w:gridCol w:w="850"/>
        <w:gridCol w:w="992"/>
        <w:gridCol w:w="993"/>
        <w:gridCol w:w="992"/>
        <w:gridCol w:w="1134"/>
        <w:gridCol w:w="850"/>
        <w:gridCol w:w="993"/>
        <w:gridCol w:w="992"/>
      </w:tblGrid>
      <w:tr w:rsidR="00FF3FEF">
        <w:trPr>
          <w:trHeight w:val="113"/>
        </w:trPr>
        <w:tc>
          <w:tcPr>
            <w:tcW w:w="2127" w:type="dxa"/>
            <w:tcBorders>
              <w:top w:val="single" w:sz="6" w:space="0" w:color="auto"/>
              <w:bottom w:val="single" w:sz="6" w:space="0" w:color="auto"/>
            </w:tcBorders>
          </w:tcPr>
          <w:p w:rsidR="00FF3FEF" w:rsidRDefault="00FF3FEF">
            <w:pPr>
              <w:pStyle w:val="BodyText3"/>
              <w:ind w:right="-259"/>
              <w:jc w:val="center"/>
              <w:rPr>
                <w:rFonts w:ascii="Times New Roman" w:hAnsi="Times New Roman"/>
                <w:sz w:val="16"/>
              </w:rPr>
            </w:pPr>
          </w:p>
        </w:tc>
        <w:tc>
          <w:tcPr>
            <w:tcW w:w="850" w:type="dxa"/>
            <w:tcBorders>
              <w:top w:val="single" w:sz="6" w:space="0" w:color="auto"/>
              <w:bottom w:val="single" w:sz="6" w:space="0" w:color="auto"/>
            </w:tcBorders>
          </w:tcPr>
          <w:p w:rsidR="00FF3FEF" w:rsidRDefault="00FF3FEF">
            <w:pPr>
              <w:pStyle w:val="BodyText3"/>
              <w:ind w:right="-259"/>
              <w:jc w:val="center"/>
              <w:rPr>
                <w:rFonts w:ascii="Times New Roman" w:hAnsi="Times New Roman"/>
                <w:sz w:val="16"/>
              </w:rPr>
            </w:pPr>
          </w:p>
        </w:tc>
        <w:tc>
          <w:tcPr>
            <w:tcW w:w="992" w:type="dxa"/>
            <w:tcBorders>
              <w:top w:val="single" w:sz="6" w:space="0" w:color="auto"/>
              <w:bottom w:val="single" w:sz="6" w:space="0" w:color="auto"/>
            </w:tcBorders>
          </w:tcPr>
          <w:p w:rsidR="00FF3FEF" w:rsidRDefault="00FF3FEF">
            <w:pPr>
              <w:pStyle w:val="BodyText3"/>
              <w:ind w:right="-259"/>
              <w:jc w:val="center"/>
              <w:rPr>
                <w:rFonts w:ascii="Times New Roman" w:hAnsi="Times New Roman"/>
                <w:sz w:val="16"/>
              </w:rPr>
            </w:pPr>
          </w:p>
        </w:tc>
        <w:tc>
          <w:tcPr>
            <w:tcW w:w="3119" w:type="dxa"/>
            <w:gridSpan w:val="3"/>
            <w:tcBorders>
              <w:top w:val="single" w:sz="6" w:space="0" w:color="auto"/>
              <w:bottom w:val="single" w:sz="6" w:space="0" w:color="auto"/>
            </w:tcBorders>
          </w:tcPr>
          <w:p w:rsidR="00FF3FEF" w:rsidRDefault="00CA65C1">
            <w:pPr>
              <w:pStyle w:val="BodyText3"/>
              <w:ind w:right="-259"/>
              <w:jc w:val="center"/>
              <w:rPr>
                <w:rFonts w:ascii="Times New Roman" w:hAnsi="Times New Roman"/>
                <w:b/>
                <w:bCs/>
                <w:sz w:val="16"/>
              </w:rPr>
            </w:pPr>
            <w:r>
              <w:rPr>
                <w:rFonts w:ascii="Times New Roman" w:hAnsi="Times New Roman"/>
                <w:b/>
                <w:bCs/>
                <w:sz w:val="16"/>
              </w:rPr>
              <w:t>2002</w:t>
            </w:r>
          </w:p>
        </w:tc>
        <w:tc>
          <w:tcPr>
            <w:tcW w:w="2835" w:type="dxa"/>
            <w:gridSpan w:val="3"/>
            <w:tcBorders>
              <w:top w:val="single" w:sz="6" w:space="0" w:color="auto"/>
              <w:bottom w:val="single" w:sz="6" w:space="0" w:color="auto"/>
            </w:tcBorders>
          </w:tcPr>
          <w:p w:rsidR="00FF3FEF" w:rsidRDefault="00CA65C1">
            <w:pPr>
              <w:pStyle w:val="BodyText3"/>
              <w:ind w:right="-259"/>
              <w:jc w:val="center"/>
              <w:rPr>
                <w:rFonts w:ascii="Times New Roman" w:hAnsi="Times New Roman"/>
                <w:sz w:val="16"/>
              </w:rPr>
            </w:pPr>
            <w:r>
              <w:rPr>
                <w:rFonts w:ascii="Times New Roman" w:hAnsi="Times New Roman"/>
                <w:sz w:val="16"/>
              </w:rPr>
              <w:t>2001</w:t>
            </w:r>
          </w:p>
        </w:tc>
      </w:tr>
      <w:tr w:rsidR="00FF3FEF">
        <w:trPr>
          <w:trHeight w:val="113"/>
        </w:trPr>
        <w:tc>
          <w:tcPr>
            <w:tcW w:w="2127" w:type="dxa"/>
            <w:tcBorders>
              <w:top w:val="single" w:sz="6" w:space="0" w:color="auto"/>
              <w:bottom w:val="single" w:sz="6" w:space="0" w:color="auto"/>
            </w:tcBorders>
          </w:tcPr>
          <w:p w:rsidR="00FF3FEF" w:rsidRDefault="00FF3FEF">
            <w:pPr>
              <w:pStyle w:val="BodyText3"/>
              <w:ind w:right="0"/>
              <w:jc w:val="center"/>
              <w:rPr>
                <w:rFonts w:ascii="Times New Roman" w:hAnsi="Times New Roman"/>
                <w:sz w:val="16"/>
              </w:rPr>
            </w:pPr>
          </w:p>
          <w:p w:rsidR="00FF3FEF" w:rsidRDefault="00FF3FEF">
            <w:pPr>
              <w:pStyle w:val="BodyText3"/>
              <w:ind w:right="0"/>
              <w:jc w:val="center"/>
              <w:rPr>
                <w:rFonts w:ascii="Times New Roman" w:hAnsi="Times New Roman"/>
                <w:sz w:val="16"/>
              </w:rPr>
            </w:pPr>
          </w:p>
          <w:p w:rsidR="00FF3FEF" w:rsidRDefault="00CA65C1">
            <w:pPr>
              <w:pStyle w:val="BodyText3"/>
              <w:ind w:right="0"/>
              <w:jc w:val="center"/>
              <w:rPr>
                <w:rFonts w:ascii="Times New Roman" w:hAnsi="Times New Roman"/>
                <w:sz w:val="16"/>
              </w:rPr>
            </w:pPr>
            <w:r>
              <w:rPr>
                <w:rFonts w:ascii="Times New Roman" w:hAnsi="Times New Roman"/>
                <w:sz w:val="16"/>
              </w:rPr>
              <w:t>Entity</w:t>
            </w:r>
          </w:p>
        </w:tc>
        <w:tc>
          <w:tcPr>
            <w:tcW w:w="850" w:type="dxa"/>
            <w:tcBorders>
              <w:top w:val="single" w:sz="6" w:space="0" w:color="auto"/>
              <w:bottom w:val="single" w:sz="6" w:space="0" w:color="auto"/>
            </w:tcBorders>
          </w:tcPr>
          <w:p w:rsidR="00FF3FEF" w:rsidRDefault="00FF3FEF">
            <w:pPr>
              <w:pStyle w:val="BodyText3"/>
              <w:ind w:right="0"/>
              <w:jc w:val="center"/>
              <w:rPr>
                <w:rFonts w:ascii="Times New Roman" w:hAnsi="Times New Roman"/>
                <w:sz w:val="16"/>
              </w:rPr>
            </w:pPr>
          </w:p>
          <w:p w:rsidR="00FF3FEF" w:rsidRDefault="00CA65C1">
            <w:pPr>
              <w:pStyle w:val="BodyText3"/>
              <w:ind w:right="0"/>
              <w:jc w:val="center"/>
              <w:rPr>
                <w:rFonts w:ascii="Times New Roman" w:hAnsi="Times New Roman"/>
                <w:sz w:val="16"/>
              </w:rPr>
            </w:pPr>
            <w:r>
              <w:rPr>
                <w:rFonts w:ascii="Times New Roman" w:hAnsi="Times New Roman"/>
                <w:sz w:val="16"/>
              </w:rPr>
              <w:t>Principle</w:t>
            </w:r>
          </w:p>
          <w:p w:rsidR="00FF3FEF" w:rsidRDefault="00CA65C1">
            <w:pPr>
              <w:pStyle w:val="BodyText3"/>
              <w:ind w:right="0"/>
              <w:jc w:val="center"/>
              <w:rPr>
                <w:rFonts w:ascii="Times New Roman" w:hAnsi="Times New Roman"/>
                <w:sz w:val="16"/>
              </w:rPr>
            </w:pPr>
            <w:r>
              <w:rPr>
                <w:rFonts w:ascii="Times New Roman" w:hAnsi="Times New Roman"/>
                <w:sz w:val="16"/>
              </w:rPr>
              <w:t>Activities</w:t>
            </w:r>
          </w:p>
        </w:tc>
        <w:tc>
          <w:tcPr>
            <w:tcW w:w="992" w:type="dxa"/>
            <w:tcBorders>
              <w:top w:val="single" w:sz="6" w:space="0" w:color="auto"/>
              <w:bottom w:val="single" w:sz="6" w:space="0" w:color="auto"/>
            </w:tcBorders>
            <w:vAlign w:val="center"/>
          </w:tcPr>
          <w:p w:rsidR="00FF3FEF" w:rsidRDefault="00FF3FEF">
            <w:pPr>
              <w:pStyle w:val="BodyText3"/>
              <w:ind w:right="0"/>
              <w:jc w:val="center"/>
              <w:rPr>
                <w:rFonts w:ascii="Times New Roman" w:hAnsi="Times New Roman"/>
                <w:sz w:val="16"/>
              </w:rPr>
            </w:pPr>
          </w:p>
          <w:p w:rsidR="00FF3FEF" w:rsidRDefault="00CA65C1">
            <w:pPr>
              <w:pStyle w:val="BodyText3"/>
              <w:ind w:right="0"/>
              <w:jc w:val="center"/>
              <w:rPr>
                <w:rFonts w:ascii="Times New Roman" w:hAnsi="Times New Roman"/>
                <w:sz w:val="16"/>
              </w:rPr>
            </w:pPr>
            <w:r>
              <w:rPr>
                <w:rFonts w:ascii="Times New Roman" w:hAnsi="Times New Roman"/>
                <w:sz w:val="16"/>
              </w:rPr>
              <w:t>Country of</w:t>
            </w:r>
          </w:p>
          <w:p w:rsidR="00FF3FEF" w:rsidRDefault="00CA65C1">
            <w:pPr>
              <w:pStyle w:val="BodyText3"/>
              <w:ind w:right="0"/>
              <w:jc w:val="center"/>
              <w:rPr>
                <w:rFonts w:ascii="Times New Roman" w:hAnsi="Times New Roman"/>
                <w:sz w:val="16"/>
              </w:rPr>
            </w:pPr>
            <w:r>
              <w:rPr>
                <w:rFonts w:ascii="Times New Roman" w:hAnsi="Times New Roman"/>
                <w:sz w:val="16"/>
              </w:rPr>
              <w:t>Business</w:t>
            </w:r>
          </w:p>
        </w:tc>
        <w:tc>
          <w:tcPr>
            <w:tcW w:w="993" w:type="dxa"/>
            <w:tcBorders>
              <w:top w:val="single" w:sz="6" w:space="0" w:color="auto"/>
              <w:bottom w:val="single" w:sz="6" w:space="0" w:color="auto"/>
            </w:tcBorders>
            <w:vAlign w:val="center"/>
          </w:tcPr>
          <w:p w:rsidR="00FF3FEF" w:rsidRDefault="00FF3FEF">
            <w:pPr>
              <w:pStyle w:val="BodyText3"/>
              <w:ind w:right="0"/>
              <w:jc w:val="center"/>
              <w:rPr>
                <w:rFonts w:ascii="Times New Roman" w:hAnsi="Times New Roman"/>
                <w:b/>
                <w:bCs/>
                <w:sz w:val="16"/>
              </w:rPr>
            </w:pPr>
          </w:p>
          <w:p w:rsidR="00FF3FEF" w:rsidRDefault="00CA65C1">
            <w:pPr>
              <w:pStyle w:val="BodyText3"/>
              <w:ind w:right="0"/>
              <w:jc w:val="center"/>
              <w:rPr>
                <w:rFonts w:ascii="Times New Roman" w:hAnsi="Times New Roman"/>
                <w:b/>
                <w:bCs/>
                <w:sz w:val="16"/>
              </w:rPr>
            </w:pPr>
            <w:r>
              <w:rPr>
                <w:rFonts w:ascii="Times New Roman" w:hAnsi="Times New Roman"/>
                <w:b/>
                <w:bCs/>
                <w:sz w:val="16"/>
              </w:rPr>
              <w:t>Carrying</w:t>
            </w:r>
          </w:p>
          <w:p w:rsidR="00FF3FEF" w:rsidRDefault="00CA65C1">
            <w:pPr>
              <w:pStyle w:val="BodyText3"/>
              <w:ind w:right="0"/>
              <w:jc w:val="center"/>
              <w:rPr>
                <w:rFonts w:ascii="Times New Roman" w:hAnsi="Times New Roman"/>
                <w:b/>
                <w:bCs/>
                <w:sz w:val="16"/>
              </w:rPr>
            </w:pPr>
            <w:r>
              <w:rPr>
                <w:rFonts w:ascii="Times New Roman" w:hAnsi="Times New Roman"/>
                <w:b/>
                <w:bCs/>
                <w:sz w:val="16"/>
              </w:rPr>
              <w:t>Value</w:t>
            </w:r>
          </w:p>
        </w:tc>
        <w:tc>
          <w:tcPr>
            <w:tcW w:w="992" w:type="dxa"/>
            <w:tcBorders>
              <w:top w:val="single" w:sz="6" w:space="0" w:color="auto"/>
              <w:bottom w:val="single" w:sz="6" w:space="0" w:color="auto"/>
            </w:tcBorders>
            <w:vAlign w:val="center"/>
          </w:tcPr>
          <w:p w:rsidR="00FF3FEF" w:rsidRDefault="00FF3FEF">
            <w:pPr>
              <w:pStyle w:val="BodyText3"/>
              <w:ind w:right="0"/>
              <w:jc w:val="center"/>
              <w:rPr>
                <w:rFonts w:ascii="Times New Roman" w:hAnsi="Times New Roman"/>
                <w:b/>
                <w:bCs/>
                <w:sz w:val="16"/>
              </w:rPr>
            </w:pPr>
          </w:p>
          <w:p w:rsidR="00FF3FEF" w:rsidRDefault="00CA65C1">
            <w:pPr>
              <w:pStyle w:val="BodyText3"/>
              <w:ind w:right="0"/>
              <w:jc w:val="center"/>
              <w:rPr>
                <w:rFonts w:ascii="Times New Roman" w:hAnsi="Times New Roman"/>
                <w:b/>
                <w:bCs/>
                <w:sz w:val="16"/>
              </w:rPr>
            </w:pPr>
            <w:r>
              <w:rPr>
                <w:rFonts w:ascii="Times New Roman" w:hAnsi="Times New Roman"/>
                <w:b/>
                <w:bCs/>
                <w:sz w:val="16"/>
              </w:rPr>
              <w:t>Ownership</w:t>
            </w:r>
          </w:p>
          <w:p w:rsidR="00FF3FEF" w:rsidRDefault="00CA65C1">
            <w:pPr>
              <w:pStyle w:val="BodyText3"/>
              <w:ind w:right="0"/>
              <w:jc w:val="center"/>
              <w:rPr>
                <w:rFonts w:ascii="Times New Roman" w:hAnsi="Times New Roman"/>
                <w:b/>
                <w:bCs/>
                <w:sz w:val="16"/>
              </w:rPr>
            </w:pPr>
            <w:r>
              <w:rPr>
                <w:rFonts w:ascii="Times New Roman" w:hAnsi="Times New Roman"/>
                <w:b/>
                <w:bCs/>
                <w:sz w:val="16"/>
              </w:rPr>
              <w:t xml:space="preserve">Interest </w:t>
            </w:r>
          </w:p>
        </w:tc>
        <w:tc>
          <w:tcPr>
            <w:tcW w:w="1134" w:type="dxa"/>
            <w:tcBorders>
              <w:top w:val="single" w:sz="6" w:space="0" w:color="auto"/>
              <w:bottom w:val="single" w:sz="6" w:space="0" w:color="auto"/>
            </w:tcBorders>
            <w:vAlign w:val="center"/>
          </w:tcPr>
          <w:p w:rsidR="00FF3FEF" w:rsidRDefault="00CA65C1">
            <w:pPr>
              <w:pStyle w:val="BodyText3"/>
              <w:ind w:right="0"/>
              <w:jc w:val="center"/>
              <w:rPr>
                <w:rFonts w:ascii="Times New Roman" w:hAnsi="Times New Roman"/>
                <w:b/>
                <w:bCs/>
                <w:sz w:val="16"/>
              </w:rPr>
            </w:pPr>
            <w:r>
              <w:rPr>
                <w:rFonts w:ascii="Times New Roman" w:hAnsi="Times New Roman"/>
                <w:b/>
                <w:bCs/>
                <w:sz w:val="16"/>
              </w:rPr>
              <w:t>Group’s Share (*)</w:t>
            </w:r>
          </w:p>
          <w:p w:rsidR="00FF3FEF" w:rsidRDefault="00CA65C1">
            <w:pPr>
              <w:pStyle w:val="BodyText3"/>
              <w:ind w:right="0"/>
              <w:jc w:val="center"/>
              <w:rPr>
                <w:rFonts w:ascii="Times New Roman" w:hAnsi="Times New Roman"/>
                <w:b/>
                <w:bCs/>
                <w:sz w:val="16"/>
              </w:rPr>
            </w:pPr>
            <w:r>
              <w:rPr>
                <w:rFonts w:ascii="Times New Roman" w:hAnsi="Times New Roman"/>
                <w:b/>
                <w:bCs/>
                <w:sz w:val="16"/>
              </w:rPr>
              <w:t>of Income</w:t>
            </w:r>
          </w:p>
        </w:tc>
        <w:tc>
          <w:tcPr>
            <w:tcW w:w="850" w:type="dxa"/>
            <w:tcBorders>
              <w:top w:val="single" w:sz="6" w:space="0" w:color="auto"/>
              <w:bottom w:val="single" w:sz="6" w:space="0" w:color="auto"/>
            </w:tcBorders>
            <w:vAlign w:val="center"/>
          </w:tcPr>
          <w:p w:rsidR="00FF3FEF" w:rsidRDefault="00FF3FEF">
            <w:pPr>
              <w:pStyle w:val="BodyText3"/>
              <w:ind w:right="0"/>
              <w:jc w:val="center"/>
              <w:rPr>
                <w:rFonts w:ascii="Times New Roman" w:hAnsi="Times New Roman"/>
                <w:sz w:val="16"/>
              </w:rPr>
            </w:pPr>
          </w:p>
          <w:p w:rsidR="00FF3FEF" w:rsidRDefault="00CA65C1">
            <w:pPr>
              <w:pStyle w:val="BodyText3"/>
              <w:ind w:right="0"/>
              <w:jc w:val="center"/>
              <w:rPr>
                <w:rFonts w:ascii="Times New Roman" w:hAnsi="Times New Roman"/>
                <w:sz w:val="16"/>
              </w:rPr>
            </w:pPr>
            <w:r>
              <w:rPr>
                <w:rFonts w:ascii="Times New Roman" w:hAnsi="Times New Roman"/>
                <w:sz w:val="16"/>
              </w:rPr>
              <w:t>Carrying</w:t>
            </w:r>
          </w:p>
          <w:p w:rsidR="00FF3FEF" w:rsidRDefault="00CA65C1">
            <w:pPr>
              <w:pStyle w:val="BodyText3"/>
              <w:ind w:right="0"/>
              <w:jc w:val="center"/>
              <w:rPr>
                <w:rFonts w:ascii="Times New Roman" w:hAnsi="Times New Roman"/>
                <w:sz w:val="16"/>
              </w:rPr>
            </w:pPr>
            <w:r>
              <w:rPr>
                <w:rFonts w:ascii="Times New Roman" w:hAnsi="Times New Roman"/>
                <w:sz w:val="16"/>
              </w:rPr>
              <w:t>Value</w:t>
            </w:r>
          </w:p>
        </w:tc>
        <w:tc>
          <w:tcPr>
            <w:tcW w:w="993" w:type="dxa"/>
            <w:tcBorders>
              <w:top w:val="single" w:sz="6" w:space="0" w:color="auto"/>
              <w:bottom w:val="single" w:sz="6" w:space="0" w:color="auto"/>
            </w:tcBorders>
            <w:vAlign w:val="center"/>
          </w:tcPr>
          <w:p w:rsidR="00FF3FEF" w:rsidRDefault="00FF3FEF">
            <w:pPr>
              <w:pStyle w:val="BodyText3"/>
              <w:ind w:right="0"/>
              <w:jc w:val="center"/>
              <w:rPr>
                <w:rFonts w:ascii="Times New Roman" w:hAnsi="Times New Roman"/>
                <w:sz w:val="16"/>
              </w:rPr>
            </w:pPr>
          </w:p>
          <w:p w:rsidR="00FF3FEF" w:rsidRDefault="00CA65C1">
            <w:pPr>
              <w:pStyle w:val="BodyText3"/>
              <w:ind w:right="0"/>
              <w:jc w:val="center"/>
              <w:rPr>
                <w:rFonts w:ascii="Times New Roman" w:hAnsi="Times New Roman"/>
                <w:sz w:val="16"/>
              </w:rPr>
            </w:pPr>
            <w:r>
              <w:rPr>
                <w:rFonts w:ascii="Times New Roman" w:hAnsi="Times New Roman"/>
                <w:sz w:val="16"/>
              </w:rPr>
              <w:t>Ownership</w:t>
            </w:r>
          </w:p>
          <w:p w:rsidR="00FF3FEF" w:rsidRDefault="00CA65C1">
            <w:pPr>
              <w:pStyle w:val="BodyText3"/>
              <w:ind w:right="0"/>
              <w:jc w:val="center"/>
              <w:rPr>
                <w:rFonts w:ascii="Times New Roman" w:hAnsi="Times New Roman"/>
                <w:sz w:val="16"/>
              </w:rPr>
            </w:pPr>
            <w:r>
              <w:rPr>
                <w:rFonts w:ascii="Times New Roman" w:hAnsi="Times New Roman"/>
                <w:sz w:val="16"/>
              </w:rPr>
              <w:t>Interest</w:t>
            </w:r>
          </w:p>
        </w:tc>
        <w:tc>
          <w:tcPr>
            <w:tcW w:w="992" w:type="dxa"/>
            <w:tcBorders>
              <w:top w:val="single" w:sz="6" w:space="0" w:color="auto"/>
              <w:bottom w:val="single" w:sz="6" w:space="0" w:color="auto"/>
            </w:tcBorders>
            <w:vAlign w:val="center"/>
          </w:tcPr>
          <w:p w:rsidR="00FF3FEF" w:rsidRDefault="00CA65C1">
            <w:pPr>
              <w:pStyle w:val="BodyText3"/>
              <w:ind w:right="0"/>
              <w:jc w:val="center"/>
              <w:rPr>
                <w:rFonts w:ascii="Times New Roman" w:hAnsi="Times New Roman"/>
                <w:sz w:val="16"/>
              </w:rPr>
            </w:pPr>
            <w:r>
              <w:rPr>
                <w:rFonts w:ascii="Times New Roman" w:hAnsi="Times New Roman"/>
                <w:sz w:val="16"/>
              </w:rPr>
              <w:t>Group’s Share (*)</w:t>
            </w:r>
          </w:p>
          <w:p w:rsidR="00FF3FEF" w:rsidRDefault="00CA65C1">
            <w:pPr>
              <w:pStyle w:val="BodyText3"/>
              <w:ind w:right="0"/>
              <w:jc w:val="center"/>
              <w:rPr>
                <w:rFonts w:ascii="Times New Roman" w:hAnsi="Times New Roman"/>
                <w:sz w:val="16"/>
              </w:rPr>
            </w:pPr>
            <w:r>
              <w:rPr>
                <w:rFonts w:ascii="Times New Roman" w:hAnsi="Times New Roman"/>
                <w:sz w:val="16"/>
              </w:rPr>
              <w:t>of Income</w:t>
            </w:r>
          </w:p>
        </w:tc>
      </w:tr>
      <w:tr w:rsidR="00FF3FEF">
        <w:trPr>
          <w:trHeight w:val="113"/>
        </w:trPr>
        <w:tc>
          <w:tcPr>
            <w:tcW w:w="2127" w:type="dxa"/>
            <w:tcBorders>
              <w:top w:val="single" w:sz="6" w:space="0" w:color="auto"/>
            </w:tcBorders>
          </w:tcPr>
          <w:p w:rsidR="00FF3FEF" w:rsidRDefault="00FF3FEF">
            <w:pPr>
              <w:pStyle w:val="BodyText3"/>
              <w:ind w:right="-288"/>
              <w:jc w:val="both"/>
              <w:rPr>
                <w:rFonts w:ascii="Times New Roman" w:hAnsi="Times New Roman"/>
                <w:sz w:val="16"/>
              </w:rPr>
            </w:pPr>
          </w:p>
        </w:tc>
        <w:tc>
          <w:tcPr>
            <w:tcW w:w="850" w:type="dxa"/>
            <w:tcBorders>
              <w:top w:val="single" w:sz="6" w:space="0" w:color="auto"/>
            </w:tcBorders>
          </w:tcPr>
          <w:p w:rsidR="00FF3FEF" w:rsidRDefault="00FF3FEF">
            <w:pPr>
              <w:pStyle w:val="BodyText3"/>
              <w:ind w:right="-18"/>
              <w:jc w:val="both"/>
              <w:rPr>
                <w:rFonts w:ascii="Times New Roman" w:hAnsi="Times New Roman"/>
                <w:sz w:val="16"/>
              </w:rPr>
            </w:pPr>
          </w:p>
        </w:tc>
        <w:tc>
          <w:tcPr>
            <w:tcW w:w="992" w:type="dxa"/>
            <w:tcBorders>
              <w:top w:val="single" w:sz="6" w:space="0" w:color="auto"/>
            </w:tcBorders>
          </w:tcPr>
          <w:p w:rsidR="00FF3FEF" w:rsidRDefault="00FF3FEF">
            <w:pPr>
              <w:pStyle w:val="BodyText3"/>
              <w:ind w:right="0"/>
              <w:jc w:val="both"/>
              <w:rPr>
                <w:rFonts w:ascii="Times New Roman" w:hAnsi="Times New Roman"/>
                <w:sz w:val="16"/>
              </w:rPr>
            </w:pPr>
          </w:p>
        </w:tc>
        <w:tc>
          <w:tcPr>
            <w:tcW w:w="993" w:type="dxa"/>
            <w:tcBorders>
              <w:top w:val="single" w:sz="6" w:space="0" w:color="auto"/>
            </w:tcBorders>
          </w:tcPr>
          <w:p w:rsidR="00FF3FEF" w:rsidRDefault="00FF3FEF">
            <w:pPr>
              <w:pStyle w:val="BodyText3"/>
              <w:ind w:right="0"/>
              <w:jc w:val="both"/>
              <w:rPr>
                <w:rFonts w:ascii="Times New Roman" w:hAnsi="Times New Roman"/>
                <w:b/>
                <w:bCs/>
                <w:sz w:val="16"/>
              </w:rPr>
            </w:pPr>
          </w:p>
        </w:tc>
        <w:tc>
          <w:tcPr>
            <w:tcW w:w="992" w:type="dxa"/>
            <w:tcBorders>
              <w:top w:val="single" w:sz="6" w:space="0" w:color="auto"/>
            </w:tcBorders>
          </w:tcPr>
          <w:p w:rsidR="00FF3FEF" w:rsidRDefault="00FF3FEF">
            <w:pPr>
              <w:pStyle w:val="BodyText3"/>
              <w:ind w:right="-259"/>
              <w:jc w:val="both"/>
              <w:rPr>
                <w:rFonts w:ascii="Times New Roman" w:hAnsi="Times New Roman"/>
                <w:b/>
                <w:bCs/>
                <w:sz w:val="16"/>
              </w:rPr>
            </w:pPr>
          </w:p>
        </w:tc>
        <w:tc>
          <w:tcPr>
            <w:tcW w:w="1134" w:type="dxa"/>
            <w:tcBorders>
              <w:top w:val="single" w:sz="6" w:space="0" w:color="auto"/>
            </w:tcBorders>
          </w:tcPr>
          <w:p w:rsidR="00FF3FEF" w:rsidRDefault="00FF3FEF">
            <w:pPr>
              <w:pStyle w:val="BodyText3"/>
              <w:ind w:right="-259"/>
              <w:jc w:val="both"/>
              <w:rPr>
                <w:rFonts w:ascii="Times New Roman" w:hAnsi="Times New Roman"/>
                <w:b/>
                <w:bCs/>
                <w:sz w:val="16"/>
              </w:rPr>
            </w:pPr>
          </w:p>
        </w:tc>
        <w:tc>
          <w:tcPr>
            <w:tcW w:w="850" w:type="dxa"/>
            <w:tcBorders>
              <w:top w:val="single" w:sz="6" w:space="0" w:color="auto"/>
            </w:tcBorders>
          </w:tcPr>
          <w:p w:rsidR="00FF3FEF" w:rsidRDefault="00FF3FEF">
            <w:pPr>
              <w:pStyle w:val="BodyText3"/>
              <w:ind w:right="-18"/>
              <w:jc w:val="both"/>
              <w:rPr>
                <w:rFonts w:ascii="Times New Roman" w:hAnsi="Times New Roman"/>
                <w:sz w:val="16"/>
              </w:rPr>
            </w:pPr>
          </w:p>
        </w:tc>
        <w:tc>
          <w:tcPr>
            <w:tcW w:w="993" w:type="dxa"/>
            <w:tcBorders>
              <w:top w:val="single" w:sz="6" w:space="0" w:color="auto"/>
            </w:tcBorders>
          </w:tcPr>
          <w:p w:rsidR="00FF3FEF" w:rsidRDefault="00FF3FEF">
            <w:pPr>
              <w:pStyle w:val="BodyText3"/>
              <w:ind w:right="-259"/>
              <w:jc w:val="both"/>
              <w:rPr>
                <w:rFonts w:ascii="Times New Roman" w:hAnsi="Times New Roman"/>
                <w:sz w:val="16"/>
              </w:rPr>
            </w:pPr>
          </w:p>
        </w:tc>
        <w:tc>
          <w:tcPr>
            <w:tcW w:w="992" w:type="dxa"/>
            <w:tcBorders>
              <w:top w:val="single" w:sz="6" w:space="0" w:color="auto"/>
            </w:tcBorders>
          </w:tcPr>
          <w:p w:rsidR="00FF3FEF" w:rsidRDefault="00FF3FEF">
            <w:pPr>
              <w:pStyle w:val="BodyText3"/>
              <w:ind w:right="-259"/>
              <w:jc w:val="both"/>
              <w:rPr>
                <w:rFonts w:ascii="Times New Roman" w:hAnsi="Times New Roman"/>
                <w:sz w:val="16"/>
              </w:rPr>
            </w:pPr>
          </w:p>
        </w:tc>
      </w:tr>
      <w:tr w:rsidR="00FF3FEF">
        <w:trPr>
          <w:trHeight w:val="113"/>
        </w:trPr>
        <w:tc>
          <w:tcPr>
            <w:tcW w:w="2127" w:type="dxa"/>
          </w:tcPr>
          <w:p w:rsidR="00FF3FEF" w:rsidRDefault="00CA65C1">
            <w:pPr>
              <w:pStyle w:val="BodyText3"/>
              <w:tabs>
                <w:tab w:val="decimal" w:pos="459"/>
              </w:tabs>
              <w:ind w:right="-259"/>
              <w:rPr>
                <w:rFonts w:ascii="Times New Roman" w:hAnsi="Times New Roman"/>
                <w:sz w:val="16"/>
              </w:rPr>
            </w:pPr>
            <w:r>
              <w:rPr>
                <w:rFonts w:ascii="Times New Roman" w:hAnsi="Times New Roman"/>
                <w:sz w:val="16"/>
              </w:rPr>
              <w:t>Varlık Yatırım</w:t>
            </w:r>
            <w:r>
              <w:rPr>
                <w:rFonts w:ascii="Times New Roman" w:hAnsi="Times New Roman"/>
                <w:sz w:val="16"/>
              </w:rPr>
              <w:t xml:space="preserve"> Ortaklıgı A.S.</w:t>
            </w:r>
          </w:p>
        </w:tc>
        <w:tc>
          <w:tcPr>
            <w:tcW w:w="850" w:type="dxa"/>
          </w:tcPr>
          <w:p w:rsidR="00FF3FEF" w:rsidRDefault="00FF3FEF">
            <w:pPr>
              <w:pStyle w:val="BodyText3"/>
              <w:tabs>
                <w:tab w:val="decimal" w:pos="459"/>
              </w:tabs>
              <w:ind w:right="-259"/>
              <w:jc w:val="both"/>
              <w:rPr>
                <w:rFonts w:ascii="Times New Roman" w:hAnsi="Times New Roman"/>
                <w:sz w:val="16"/>
              </w:rPr>
            </w:pPr>
          </w:p>
        </w:tc>
        <w:tc>
          <w:tcPr>
            <w:tcW w:w="992" w:type="dxa"/>
          </w:tcPr>
          <w:p w:rsidR="00FF3FEF" w:rsidRDefault="00CA65C1">
            <w:pPr>
              <w:pStyle w:val="BodyText3"/>
              <w:tabs>
                <w:tab w:val="decimal" w:pos="459"/>
              </w:tabs>
              <w:ind w:right="0"/>
              <w:jc w:val="both"/>
              <w:rPr>
                <w:rFonts w:ascii="Times New Roman" w:hAnsi="Times New Roman"/>
                <w:sz w:val="16"/>
              </w:rPr>
            </w:pPr>
            <w:r>
              <w:rPr>
                <w:rFonts w:ascii="Times New Roman" w:hAnsi="Times New Roman"/>
                <w:sz w:val="16"/>
              </w:rPr>
              <w:t>Turkey</w:t>
            </w:r>
          </w:p>
        </w:tc>
        <w:tc>
          <w:tcPr>
            <w:tcW w:w="993" w:type="dxa"/>
          </w:tcPr>
          <w:p w:rsidR="00FF3FEF" w:rsidRDefault="00CA65C1">
            <w:pPr>
              <w:pStyle w:val="BodyText3"/>
              <w:tabs>
                <w:tab w:val="decimal" w:pos="459"/>
              </w:tabs>
              <w:ind w:right="0"/>
              <w:jc w:val="both"/>
              <w:rPr>
                <w:rFonts w:ascii="Times New Roman" w:hAnsi="Times New Roman"/>
                <w:b/>
                <w:bCs/>
                <w:sz w:val="16"/>
              </w:rPr>
            </w:pPr>
            <w:r>
              <w:rPr>
                <w:rFonts w:ascii="Times New Roman" w:hAnsi="Times New Roman"/>
                <w:b/>
                <w:bCs/>
                <w:sz w:val="16"/>
              </w:rPr>
              <w:t>446</w:t>
            </w:r>
          </w:p>
        </w:tc>
        <w:tc>
          <w:tcPr>
            <w:tcW w:w="992" w:type="dxa"/>
          </w:tcPr>
          <w:p w:rsidR="00FF3FEF" w:rsidRDefault="00CA65C1">
            <w:pPr>
              <w:pStyle w:val="BodyText3"/>
              <w:tabs>
                <w:tab w:val="decimal" w:pos="459"/>
              </w:tabs>
              <w:ind w:right="-259"/>
              <w:jc w:val="both"/>
              <w:rPr>
                <w:rFonts w:ascii="Times New Roman" w:hAnsi="Times New Roman"/>
                <w:b/>
                <w:bCs/>
                <w:sz w:val="16"/>
              </w:rPr>
            </w:pPr>
            <w:r>
              <w:rPr>
                <w:rFonts w:ascii="Times New Roman" w:hAnsi="Times New Roman"/>
                <w:b/>
                <w:bCs/>
                <w:sz w:val="16"/>
              </w:rPr>
              <w:t>34.0%</w:t>
            </w:r>
          </w:p>
        </w:tc>
        <w:tc>
          <w:tcPr>
            <w:tcW w:w="1134" w:type="dxa"/>
          </w:tcPr>
          <w:p w:rsidR="00FF3FEF" w:rsidRDefault="00CA65C1">
            <w:pPr>
              <w:pStyle w:val="BodyText3"/>
              <w:tabs>
                <w:tab w:val="decimal" w:pos="459"/>
              </w:tabs>
              <w:ind w:right="-259"/>
              <w:jc w:val="both"/>
              <w:rPr>
                <w:rFonts w:ascii="Times New Roman" w:hAnsi="Times New Roman"/>
                <w:b/>
                <w:bCs/>
                <w:sz w:val="16"/>
              </w:rPr>
            </w:pPr>
            <w:r>
              <w:rPr>
                <w:rFonts w:ascii="Times New Roman" w:hAnsi="Times New Roman"/>
                <w:b/>
                <w:bCs/>
                <w:sz w:val="16"/>
              </w:rPr>
              <w:t>19</w:t>
            </w:r>
          </w:p>
        </w:tc>
        <w:tc>
          <w:tcPr>
            <w:tcW w:w="850" w:type="dxa"/>
          </w:tcPr>
          <w:p w:rsidR="00FF3FEF" w:rsidRDefault="00CA65C1">
            <w:pPr>
              <w:pStyle w:val="BodyText3"/>
              <w:tabs>
                <w:tab w:val="decimal" w:pos="459"/>
              </w:tabs>
              <w:ind w:right="0"/>
              <w:jc w:val="both"/>
              <w:rPr>
                <w:rFonts w:ascii="Times New Roman" w:hAnsi="Times New Roman"/>
                <w:sz w:val="16"/>
              </w:rPr>
            </w:pPr>
            <w:r>
              <w:rPr>
                <w:rFonts w:ascii="Times New Roman" w:hAnsi="Times New Roman"/>
                <w:sz w:val="16"/>
              </w:rPr>
              <w:t>501</w:t>
            </w:r>
          </w:p>
        </w:tc>
        <w:tc>
          <w:tcPr>
            <w:tcW w:w="993" w:type="dxa"/>
          </w:tcPr>
          <w:p w:rsidR="00FF3FEF" w:rsidRDefault="00CA65C1">
            <w:pPr>
              <w:pStyle w:val="BodyText3"/>
              <w:tabs>
                <w:tab w:val="decimal" w:pos="459"/>
              </w:tabs>
              <w:ind w:right="-259"/>
              <w:jc w:val="both"/>
              <w:rPr>
                <w:rFonts w:ascii="Times New Roman" w:hAnsi="Times New Roman"/>
                <w:sz w:val="16"/>
              </w:rPr>
            </w:pPr>
            <w:r>
              <w:rPr>
                <w:rFonts w:ascii="Times New Roman" w:hAnsi="Times New Roman"/>
                <w:b/>
                <w:bCs/>
                <w:sz w:val="16"/>
              </w:rPr>
              <w:t>34.0%</w:t>
            </w:r>
          </w:p>
        </w:tc>
        <w:tc>
          <w:tcPr>
            <w:tcW w:w="992" w:type="dxa"/>
          </w:tcPr>
          <w:p w:rsidR="00FF3FEF" w:rsidRDefault="00CA65C1">
            <w:pPr>
              <w:pStyle w:val="BodyText3"/>
              <w:tabs>
                <w:tab w:val="decimal" w:pos="459"/>
              </w:tabs>
              <w:ind w:right="-259"/>
              <w:jc w:val="both"/>
              <w:rPr>
                <w:rFonts w:ascii="Times New Roman" w:hAnsi="Times New Roman"/>
                <w:sz w:val="16"/>
                <w:highlight w:val="yellow"/>
              </w:rPr>
            </w:pPr>
            <w:r>
              <w:rPr>
                <w:rFonts w:ascii="Times New Roman" w:hAnsi="Times New Roman"/>
                <w:sz w:val="16"/>
              </w:rPr>
              <w:t>124</w:t>
            </w:r>
          </w:p>
        </w:tc>
      </w:tr>
      <w:tr w:rsidR="00FF3FEF">
        <w:trPr>
          <w:trHeight w:val="113"/>
        </w:trPr>
        <w:tc>
          <w:tcPr>
            <w:tcW w:w="2127" w:type="dxa"/>
          </w:tcPr>
          <w:p w:rsidR="00FF3FEF" w:rsidRDefault="00FF3FEF">
            <w:pPr>
              <w:pStyle w:val="BodyText3"/>
              <w:tabs>
                <w:tab w:val="decimal" w:pos="459"/>
              </w:tabs>
              <w:ind w:right="-259"/>
              <w:jc w:val="both"/>
              <w:rPr>
                <w:rFonts w:ascii="Times New Roman" w:hAnsi="Times New Roman"/>
                <w:sz w:val="16"/>
              </w:rPr>
            </w:pPr>
          </w:p>
        </w:tc>
        <w:tc>
          <w:tcPr>
            <w:tcW w:w="850" w:type="dxa"/>
          </w:tcPr>
          <w:p w:rsidR="00FF3FEF" w:rsidRDefault="00FF3FEF">
            <w:pPr>
              <w:pStyle w:val="BodyText3"/>
              <w:tabs>
                <w:tab w:val="decimal" w:pos="459"/>
              </w:tabs>
              <w:ind w:right="-259"/>
              <w:jc w:val="both"/>
              <w:rPr>
                <w:rFonts w:ascii="Times New Roman" w:hAnsi="Times New Roman"/>
                <w:sz w:val="16"/>
              </w:rPr>
            </w:pPr>
          </w:p>
        </w:tc>
        <w:tc>
          <w:tcPr>
            <w:tcW w:w="992" w:type="dxa"/>
          </w:tcPr>
          <w:p w:rsidR="00FF3FEF" w:rsidRDefault="00FF3FEF">
            <w:pPr>
              <w:pStyle w:val="BodyText3"/>
              <w:tabs>
                <w:tab w:val="decimal" w:pos="459"/>
              </w:tabs>
              <w:ind w:right="0"/>
              <w:jc w:val="both"/>
              <w:rPr>
                <w:rFonts w:ascii="Times New Roman" w:hAnsi="Times New Roman"/>
                <w:sz w:val="16"/>
              </w:rPr>
            </w:pPr>
          </w:p>
        </w:tc>
        <w:tc>
          <w:tcPr>
            <w:tcW w:w="993" w:type="dxa"/>
          </w:tcPr>
          <w:p w:rsidR="00FF3FEF" w:rsidRDefault="00FF3FEF">
            <w:pPr>
              <w:pStyle w:val="BodyText3"/>
              <w:tabs>
                <w:tab w:val="decimal" w:pos="459"/>
              </w:tabs>
              <w:ind w:right="0"/>
              <w:jc w:val="both"/>
              <w:rPr>
                <w:rFonts w:ascii="Times New Roman" w:hAnsi="Times New Roman"/>
                <w:b/>
                <w:bCs/>
                <w:sz w:val="16"/>
              </w:rPr>
            </w:pPr>
          </w:p>
        </w:tc>
        <w:tc>
          <w:tcPr>
            <w:tcW w:w="992" w:type="dxa"/>
          </w:tcPr>
          <w:p w:rsidR="00FF3FEF" w:rsidRDefault="00FF3FEF">
            <w:pPr>
              <w:pStyle w:val="BodyText3"/>
              <w:tabs>
                <w:tab w:val="decimal" w:pos="459"/>
              </w:tabs>
              <w:ind w:right="-259"/>
              <w:jc w:val="both"/>
              <w:rPr>
                <w:rFonts w:ascii="Times New Roman" w:hAnsi="Times New Roman"/>
                <w:b/>
                <w:bCs/>
                <w:sz w:val="16"/>
              </w:rPr>
            </w:pPr>
          </w:p>
        </w:tc>
        <w:tc>
          <w:tcPr>
            <w:tcW w:w="1134" w:type="dxa"/>
          </w:tcPr>
          <w:p w:rsidR="00FF3FEF" w:rsidRDefault="00FF3FEF">
            <w:pPr>
              <w:pStyle w:val="BodyText3"/>
              <w:tabs>
                <w:tab w:val="decimal" w:pos="459"/>
              </w:tabs>
              <w:ind w:right="-259"/>
              <w:jc w:val="both"/>
              <w:rPr>
                <w:rFonts w:ascii="Times New Roman" w:hAnsi="Times New Roman"/>
                <w:b/>
                <w:bCs/>
                <w:sz w:val="16"/>
              </w:rPr>
            </w:pPr>
          </w:p>
        </w:tc>
        <w:tc>
          <w:tcPr>
            <w:tcW w:w="850" w:type="dxa"/>
          </w:tcPr>
          <w:p w:rsidR="00FF3FEF" w:rsidRDefault="00FF3FEF">
            <w:pPr>
              <w:pStyle w:val="BodyText3"/>
              <w:tabs>
                <w:tab w:val="decimal" w:pos="459"/>
              </w:tabs>
              <w:ind w:right="0"/>
              <w:jc w:val="both"/>
              <w:rPr>
                <w:rFonts w:ascii="Times New Roman" w:hAnsi="Times New Roman"/>
                <w:sz w:val="16"/>
              </w:rPr>
            </w:pPr>
          </w:p>
        </w:tc>
        <w:tc>
          <w:tcPr>
            <w:tcW w:w="993" w:type="dxa"/>
          </w:tcPr>
          <w:p w:rsidR="00FF3FEF" w:rsidRDefault="00FF3FEF">
            <w:pPr>
              <w:pStyle w:val="BodyText3"/>
              <w:tabs>
                <w:tab w:val="decimal" w:pos="459"/>
              </w:tabs>
              <w:ind w:right="-259"/>
              <w:jc w:val="both"/>
              <w:rPr>
                <w:rFonts w:ascii="Times New Roman" w:hAnsi="Times New Roman"/>
                <w:sz w:val="16"/>
              </w:rPr>
            </w:pPr>
          </w:p>
        </w:tc>
        <w:tc>
          <w:tcPr>
            <w:tcW w:w="992" w:type="dxa"/>
          </w:tcPr>
          <w:p w:rsidR="00FF3FEF" w:rsidRDefault="00FF3FEF">
            <w:pPr>
              <w:pStyle w:val="BodyText3"/>
              <w:tabs>
                <w:tab w:val="decimal" w:pos="459"/>
              </w:tabs>
              <w:ind w:right="-259"/>
              <w:jc w:val="both"/>
              <w:rPr>
                <w:rFonts w:ascii="Times New Roman" w:hAnsi="Times New Roman"/>
                <w:sz w:val="16"/>
                <w:highlight w:val="yellow"/>
              </w:rPr>
            </w:pPr>
          </w:p>
        </w:tc>
      </w:tr>
      <w:tr w:rsidR="00FF3FEF">
        <w:trPr>
          <w:trHeight w:val="113"/>
        </w:trPr>
        <w:tc>
          <w:tcPr>
            <w:tcW w:w="2127" w:type="dxa"/>
            <w:tcBorders>
              <w:bottom w:val="single" w:sz="6" w:space="0" w:color="auto"/>
            </w:tcBorders>
          </w:tcPr>
          <w:p w:rsidR="00FF3FEF" w:rsidRDefault="00FF3FEF">
            <w:pPr>
              <w:pStyle w:val="BodyText3"/>
              <w:tabs>
                <w:tab w:val="decimal" w:pos="459"/>
              </w:tabs>
              <w:ind w:right="-259"/>
              <w:jc w:val="both"/>
              <w:rPr>
                <w:rFonts w:ascii="Times New Roman" w:hAnsi="Times New Roman"/>
                <w:sz w:val="16"/>
              </w:rPr>
            </w:pPr>
          </w:p>
        </w:tc>
        <w:tc>
          <w:tcPr>
            <w:tcW w:w="850" w:type="dxa"/>
            <w:tcBorders>
              <w:bottom w:val="single" w:sz="6" w:space="0" w:color="auto"/>
            </w:tcBorders>
          </w:tcPr>
          <w:p w:rsidR="00FF3FEF" w:rsidRDefault="00FF3FEF">
            <w:pPr>
              <w:pStyle w:val="BodyText3"/>
              <w:tabs>
                <w:tab w:val="decimal" w:pos="459"/>
              </w:tabs>
              <w:ind w:right="-259"/>
              <w:jc w:val="both"/>
              <w:rPr>
                <w:rFonts w:ascii="Times New Roman" w:hAnsi="Times New Roman"/>
                <w:sz w:val="16"/>
              </w:rPr>
            </w:pPr>
          </w:p>
        </w:tc>
        <w:tc>
          <w:tcPr>
            <w:tcW w:w="992" w:type="dxa"/>
            <w:tcBorders>
              <w:bottom w:val="single" w:sz="6" w:space="0" w:color="auto"/>
            </w:tcBorders>
          </w:tcPr>
          <w:p w:rsidR="00FF3FEF" w:rsidRDefault="00FF3FEF">
            <w:pPr>
              <w:pStyle w:val="BodyText3"/>
              <w:tabs>
                <w:tab w:val="decimal" w:pos="459"/>
              </w:tabs>
              <w:ind w:right="0"/>
              <w:jc w:val="both"/>
              <w:rPr>
                <w:rFonts w:ascii="Times New Roman" w:hAnsi="Times New Roman"/>
                <w:sz w:val="16"/>
              </w:rPr>
            </w:pPr>
          </w:p>
        </w:tc>
        <w:tc>
          <w:tcPr>
            <w:tcW w:w="993" w:type="dxa"/>
            <w:tcBorders>
              <w:bottom w:val="single" w:sz="6" w:space="0" w:color="auto"/>
            </w:tcBorders>
          </w:tcPr>
          <w:p w:rsidR="00FF3FEF" w:rsidRDefault="00FF3FEF">
            <w:pPr>
              <w:pStyle w:val="BodyText3"/>
              <w:tabs>
                <w:tab w:val="decimal" w:pos="459"/>
              </w:tabs>
              <w:ind w:right="0"/>
              <w:jc w:val="both"/>
              <w:rPr>
                <w:rFonts w:ascii="Times New Roman" w:hAnsi="Times New Roman"/>
                <w:b/>
                <w:bCs/>
                <w:sz w:val="16"/>
              </w:rPr>
            </w:pPr>
          </w:p>
        </w:tc>
        <w:tc>
          <w:tcPr>
            <w:tcW w:w="992" w:type="dxa"/>
            <w:tcBorders>
              <w:bottom w:val="single" w:sz="6" w:space="0" w:color="auto"/>
            </w:tcBorders>
          </w:tcPr>
          <w:p w:rsidR="00FF3FEF" w:rsidRDefault="00FF3FEF">
            <w:pPr>
              <w:pStyle w:val="BodyText3"/>
              <w:tabs>
                <w:tab w:val="decimal" w:pos="459"/>
              </w:tabs>
              <w:ind w:right="-259"/>
              <w:jc w:val="both"/>
              <w:rPr>
                <w:rFonts w:ascii="Times New Roman" w:hAnsi="Times New Roman"/>
                <w:b/>
                <w:bCs/>
                <w:sz w:val="16"/>
              </w:rPr>
            </w:pPr>
          </w:p>
        </w:tc>
        <w:tc>
          <w:tcPr>
            <w:tcW w:w="1134" w:type="dxa"/>
            <w:tcBorders>
              <w:bottom w:val="single" w:sz="6" w:space="0" w:color="auto"/>
            </w:tcBorders>
          </w:tcPr>
          <w:p w:rsidR="00FF3FEF" w:rsidRDefault="00FF3FEF">
            <w:pPr>
              <w:pStyle w:val="BodyText3"/>
              <w:tabs>
                <w:tab w:val="decimal" w:pos="459"/>
              </w:tabs>
              <w:ind w:right="-259"/>
              <w:jc w:val="both"/>
              <w:rPr>
                <w:rFonts w:ascii="Times New Roman" w:hAnsi="Times New Roman"/>
                <w:b/>
                <w:bCs/>
                <w:sz w:val="16"/>
              </w:rPr>
            </w:pPr>
          </w:p>
        </w:tc>
        <w:tc>
          <w:tcPr>
            <w:tcW w:w="850" w:type="dxa"/>
            <w:tcBorders>
              <w:bottom w:val="single" w:sz="6" w:space="0" w:color="auto"/>
            </w:tcBorders>
          </w:tcPr>
          <w:p w:rsidR="00FF3FEF" w:rsidRDefault="00FF3FEF">
            <w:pPr>
              <w:pStyle w:val="BodyText3"/>
              <w:tabs>
                <w:tab w:val="decimal" w:pos="459"/>
              </w:tabs>
              <w:ind w:right="0"/>
              <w:jc w:val="both"/>
              <w:rPr>
                <w:rFonts w:ascii="Times New Roman" w:hAnsi="Times New Roman"/>
                <w:sz w:val="16"/>
              </w:rPr>
            </w:pPr>
          </w:p>
        </w:tc>
        <w:tc>
          <w:tcPr>
            <w:tcW w:w="993" w:type="dxa"/>
            <w:tcBorders>
              <w:bottom w:val="single" w:sz="6" w:space="0" w:color="auto"/>
            </w:tcBorders>
          </w:tcPr>
          <w:p w:rsidR="00FF3FEF" w:rsidRDefault="00FF3FEF">
            <w:pPr>
              <w:pStyle w:val="BodyText3"/>
              <w:tabs>
                <w:tab w:val="decimal" w:pos="459"/>
              </w:tabs>
              <w:ind w:right="-259"/>
              <w:jc w:val="both"/>
              <w:rPr>
                <w:rFonts w:ascii="Times New Roman" w:hAnsi="Times New Roman"/>
                <w:sz w:val="16"/>
              </w:rPr>
            </w:pPr>
          </w:p>
        </w:tc>
        <w:tc>
          <w:tcPr>
            <w:tcW w:w="992" w:type="dxa"/>
            <w:tcBorders>
              <w:bottom w:val="single" w:sz="6" w:space="0" w:color="auto"/>
            </w:tcBorders>
          </w:tcPr>
          <w:p w:rsidR="00FF3FEF" w:rsidRDefault="00FF3FEF">
            <w:pPr>
              <w:pStyle w:val="BodyText3"/>
              <w:tabs>
                <w:tab w:val="decimal" w:pos="459"/>
              </w:tabs>
              <w:ind w:right="-259"/>
              <w:jc w:val="both"/>
              <w:rPr>
                <w:rFonts w:ascii="Times New Roman" w:hAnsi="Times New Roman"/>
                <w:sz w:val="16"/>
                <w:highlight w:val="yellow"/>
              </w:rPr>
            </w:pPr>
          </w:p>
        </w:tc>
      </w:tr>
      <w:tr w:rsidR="00FF3FEF">
        <w:trPr>
          <w:trHeight w:val="113"/>
        </w:trPr>
        <w:tc>
          <w:tcPr>
            <w:tcW w:w="2127" w:type="dxa"/>
            <w:tcBorders>
              <w:top w:val="single" w:sz="6" w:space="0" w:color="auto"/>
              <w:bottom w:val="double" w:sz="4" w:space="0" w:color="auto"/>
            </w:tcBorders>
          </w:tcPr>
          <w:p w:rsidR="00FF3FEF" w:rsidRDefault="00FF3FEF">
            <w:pPr>
              <w:pStyle w:val="BodyText3"/>
              <w:tabs>
                <w:tab w:val="decimal" w:pos="459"/>
              </w:tabs>
              <w:ind w:right="-259"/>
              <w:jc w:val="both"/>
              <w:rPr>
                <w:rFonts w:ascii="Times New Roman" w:hAnsi="Times New Roman"/>
                <w:sz w:val="16"/>
              </w:rPr>
            </w:pPr>
          </w:p>
        </w:tc>
        <w:tc>
          <w:tcPr>
            <w:tcW w:w="850" w:type="dxa"/>
            <w:tcBorders>
              <w:top w:val="single" w:sz="6" w:space="0" w:color="auto"/>
              <w:bottom w:val="double" w:sz="4" w:space="0" w:color="auto"/>
            </w:tcBorders>
          </w:tcPr>
          <w:p w:rsidR="00FF3FEF" w:rsidRDefault="00FF3FEF">
            <w:pPr>
              <w:pStyle w:val="BodyText3"/>
              <w:tabs>
                <w:tab w:val="decimal" w:pos="459"/>
              </w:tabs>
              <w:ind w:right="-259"/>
              <w:jc w:val="both"/>
              <w:rPr>
                <w:rFonts w:ascii="Times New Roman" w:hAnsi="Times New Roman"/>
                <w:sz w:val="16"/>
              </w:rPr>
            </w:pPr>
          </w:p>
        </w:tc>
        <w:tc>
          <w:tcPr>
            <w:tcW w:w="992" w:type="dxa"/>
            <w:tcBorders>
              <w:top w:val="single" w:sz="6" w:space="0" w:color="auto"/>
              <w:bottom w:val="double" w:sz="4" w:space="0" w:color="auto"/>
            </w:tcBorders>
          </w:tcPr>
          <w:p w:rsidR="00FF3FEF" w:rsidRDefault="00FF3FEF">
            <w:pPr>
              <w:pStyle w:val="BodyText3"/>
              <w:tabs>
                <w:tab w:val="decimal" w:pos="459"/>
              </w:tabs>
              <w:ind w:right="-259"/>
              <w:jc w:val="both"/>
              <w:rPr>
                <w:rFonts w:ascii="Times New Roman" w:hAnsi="Times New Roman"/>
                <w:sz w:val="16"/>
              </w:rPr>
            </w:pPr>
          </w:p>
        </w:tc>
        <w:tc>
          <w:tcPr>
            <w:tcW w:w="993" w:type="dxa"/>
            <w:tcBorders>
              <w:top w:val="single" w:sz="6" w:space="0" w:color="auto"/>
              <w:bottom w:val="double" w:sz="4" w:space="0" w:color="auto"/>
            </w:tcBorders>
          </w:tcPr>
          <w:p w:rsidR="00FF3FEF" w:rsidRDefault="00CA65C1">
            <w:pPr>
              <w:pStyle w:val="BodyText3"/>
              <w:tabs>
                <w:tab w:val="decimal" w:pos="459"/>
              </w:tabs>
              <w:ind w:right="0"/>
              <w:jc w:val="both"/>
              <w:rPr>
                <w:rFonts w:ascii="Times New Roman" w:hAnsi="Times New Roman"/>
                <w:b/>
                <w:bCs/>
                <w:sz w:val="16"/>
              </w:rPr>
            </w:pPr>
            <w:r>
              <w:rPr>
                <w:rFonts w:ascii="Times New Roman" w:hAnsi="Times New Roman"/>
                <w:b/>
                <w:bCs/>
                <w:sz w:val="16"/>
              </w:rPr>
              <w:t>446</w:t>
            </w:r>
          </w:p>
        </w:tc>
        <w:tc>
          <w:tcPr>
            <w:tcW w:w="992" w:type="dxa"/>
            <w:tcBorders>
              <w:top w:val="single" w:sz="6" w:space="0" w:color="auto"/>
              <w:bottom w:val="double" w:sz="4" w:space="0" w:color="auto"/>
            </w:tcBorders>
          </w:tcPr>
          <w:p w:rsidR="00FF3FEF" w:rsidRDefault="00FF3FEF">
            <w:pPr>
              <w:pStyle w:val="BodyText3"/>
              <w:tabs>
                <w:tab w:val="decimal" w:pos="459"/>
              </w:tabs>
              <w:ind w:right="-259"/>
              <w:jc w:val="both"/>
              <w:rPr>
                <w:rFonts w:ascii="Times New Roman" w:hAnsi="Times New Roman"/>
                <w:b/>
                <w:bCs/>
                <w:sz w:val="16"/>
              </w:rPr>
            </w:pPr>
          </w:p>
        </w:tc>
        <w:tc>
          <w:tcPr>
            <w:tcW w:w="1134" w:type="dxa"/>
            <w:tcBorders>
              <w:top w:val="single" w:sz="6" w:space="0" w:color="auto"/>
              <w:bottom w:val="double" w:sz="4" w:space="0" w:color="auto"/>
            </w:tcBorders>
          </w:tcPr>
          <w:p w:rsidR="00FF3FEF" w:rsidRDefault="00CA65C1">
            <w:pPr>
              <w:pStyle w:val="BodyText3"/>
              <w:tabs>
                <w:tab w:val="decimal" w:pos="459"/>
              </w:tabs>
              <w:ind w:right="-259"/>
              <w:jc w:val="both"/>
              <w:rPr>
                <w:rFonts w:ascii="Times New Roman" w:hAnsi="Times New Roman"/>
                <w:b/>
                <w:bCs/>
                <w:sz w:val="16"/>
              </w:rPr>
            </w:pPr>
            <w:r>
              <w:rPr>
                <w:rFonts w:ascii="Times New Roman" w:hAnsi="Times New Roman"/>
                <w:b/>
                <w:bCs/>
                <w:sz w:val="16"/>
              </w:rPr>
              <w:t>19</w:t>
            </w:r>
          </w:p>
        </w:tc>
        <w:tc>
          <w:tcPr>
            <w:tcW w:w="850" w:type="dxa"/>
            <w:tcBorders>
              <w:top w:val="single" w:sz="6" w:space="0" w:color="auto"/>
              <w:bottom w:val="double" w:sz="4" w:space="0" w:color="auto"/>
            </w:tcBorders>
          </w:tcPr>
          <w:p w:rsidR="00FF3FEF" w:rsidRDefault="00CA65C1">
            <w:pPr>
              <w:pStyle w:val="BodyText3"/>
              <w:tabs>
                <w:tab w:val="decimal" w:pos="459"/>
              </w:tabs>
              <w:ind w:right="0"/>
              <w:jc w:val="both"/>
              <w:rPr>
                <w:rFonts w:ascii="Times New Roman" w:hAnsi="Times New Roman"/>
                <w:sz w:val="16"/>
              </w:rPr>
            </w:pPr>
            <w:r>
              <w:rPr>
                <w:rFonts w:ascii="Times New Roman" w:hAnsi="Times New Roman"/>
                <w:sz w:val="16"/>
              </w:rPr>
              <w:t>501</w:t>
            </w:r>
          </w:p>
        </w:tc>
        <w:tc>
          <w:tcPr>
            <w:tcW w:w="993" w:type="dxa"/>
            <w:tcBorders>
              <w:top w:val="single" w:sz="6" w:space="0" w:color="auto"/>
              <w:bottom w:val="double" w:sz="4" w:space="0" w:color="auto"/>
            </w:tcBorders>
          </w:tcPr>
          <w:p w:rsidR="00FF3FEF" w:rsidRDefault="00FF3FEF">
            <w:pPr>
              <w:pStyle w:val="BodyText3"/>
              <w:tabs>
                <w:tab w:val="decimal" w:pos="459"/>
              </w:tabs>
              <w:ind w:right="-259"/>
              <w:jc w:val="both"/>
              <w:rPr>
                <w:rFonts w:ascii="Times New Roman" w:hAnsi="Times New Roman"/>
                <w:sz w:val="16"/>
              </w:rPr>
            </w:pPr>
          </w:p>
        </w:tc>
        <w:tc>
          <w:tcPr>
            <w:tcW w:w="992" w:type="dxa"/>
            <w:tcBorders>
              <w:top w:val="single" w:sz="6" w:space="0" w:color="auto"/>
              <w:bottom w:val="double" w:sz="4" w:space="0" w:color="auto"/>
            </w:tcBorders>
          </w:tcPr>
          <w:p w:rsidR="00FF3FEF" w:rsidRDefault="00CA65C1">
            <w:pPr>
              <w:pStyle w:val="BodyText3"/>
              <w:tabs>
                <w:tab w:val="decimal" w:pos="459"/>
              </w:tabs>
              <w:ind w:right="-259"/>
              <w:jc w:val="both"/>
              <w:rPr>
                <w:rFonts w:ascii="Times New Roman" w:hAnsi="Times New Roman"/>
                <w:sz w:val="16"/>
                <w:highlight w:val="yellow"/>
              </w:rPr>
            </w:pPr>
            <w:r>
              <w:rPr>
                <w:rFonts w:ascii="Times New Roman" w:hAnsi="Times New Roman"/>
                <w:sz w:val="16"/>
              </w:rPr>
              <w:t>124</w:t>
            </w:r>
          </w:p>
        </w:tc>
      </w:tr>
    </w:tbl>
    <w:p w:rsidR="00FF3FEF" w:rsidRDefault="00FF3FEF">
      <w:pPr>
        <w:ind w:right="1440"/>
        <w:jc w:val="both"/>
        <w:rPr>
          <w:rFonts w:ascii="Times New Roman" w:hAnsi="Times New Roman"/>
          <w:b/>
          <w:sz w:val="20"/>
        </w:rPr>
      </w:pPr>
    </w:p>
    <w:p w:rsidR="00FF3FEF" w:rsidRDefault="00CA65C1">
      <w:pPr>
        <w:ind w:left="567" w:right="1440" w:hanging="567"/>
        <w:rPr>
          <w:rFonts w:ascii="Times New Roman" w:hAnsi="Times New Roman"/>
          <w:bCs/>
          <w:sz w:val="20"/>
        </w:rPr>
      </w:pPr>
      <w:r>
        <w:rPr>
          <w:rFonts w:ascii="Times New Roman" w:hAnsi="Times New Roman"/>
          <w:bCs/>
          <w:sz w:val="20"/>
        </w:rPr>
        <w:t>(*) Group’s share of income represents statutory share of net income at related year-ends.</w:t>
      </w: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FF3FEF">
      <w:pPr>
        <w:ind w:left="567" w:right="1440" w:hanging="567"/>
        <w:rPr>
          <w:rFonts w:ascii="Times New Roman" w:hAnsi="Times New Roman"/>
          <w:b/>
          <w:sz w:val="20"/>
        </w:rPr>
      </w:pPr>
    </w:p>
    <w:p w:rsidR="00FF3FEF" w:rsidRDefault="00CA65C1">
      <w:pPr>
        <w:ind w:left="567" w:right="1440" w:hanging="567"/>
        <w:rPr>
          <w:rFonts w:ascii="Times New Roman" w:hAnsi="Times New Roman"/>
          <w:b/>
          <w:sz w:val="20"/>
        </w:rPr>
      </w:pPr>
      <w:r>
        <w:rPr>
          <w:rFonts w:ascii="Times New Roman" w:hAnsi="Times New Roman"/>
          <w:b/>
          <w:sz w:val="20"/>
        </w:rPr>
        <w:t>12.</w:t>
      </w:r>
      <w:r>
        <w:rPr>
          <w:rFonts w:ascii="Times New Roman" w:hAnsi="Times New Roman"/>
          <w:b/>
          <w:sz w:val="20"/>
        </w:rPr>
        <w:tab/>
        <w:t>PREMISES AND EQUIPMENT</w:t>
      </w:r>
    </w:p>
    <w:p w:rsidR="00FF3FEF" w:rsidRDefault="00FF3FEF">
      <w:pPr>
        <w:ind w:right="1440"/>
        <w:jc w:val="both"/>
        <w:rPr>
          <w:rFonts w:ascii="Times New Roman" w:hAnsi="Times New Roman"/>
          <w:bCs/>
          <w:sz w:val="20"/>
        </w:rPr>
      </w:pPr>
    </w:p>
    <w:tbl>
      <w:tblPr>
        <w:tblW w:w="9135" w:type="dxa"/>
        <w:tblInd w:w="108" w:type="dxa"/>
        <w:tblLook w:val="0000" w:firstRow="0" w:lastRow="0" w:firstColumn="0" w:lastColumn="0" w:noHBand="0" w:noVBand="0"/>
      </w:tblPr>
      <w:tblGrid>
        <w:gridCol w:w="2633"/>
        <w:gridCol w:w="1334"/>
        <w:gridCol w:w="1286"/>
        <w:gridCol w:w="1193"/>
        <w:gridCol w:w="1379"/>
        <w:gridCol w:w="1310"/>
      </w:tblGrid>
      <w:tr w:rsidR="00FF3FEF">
        <w:tc>
          <w:tcPr>
            <w:tcW w:w="3427" w:type="dxa"/>
            <w:tcBorders>
              <w:top w:val="single" w:sz="4" w:space="0" w:color="auto"/>
              <w:bottom w:val="single" w:sz="4" w:space="0" w:color="auto"/>
            </w:tcBorders>
          </w:tcPr>
          <w:p w:rsidR="00FF3FEF" w:rsidRDefault="00FF3FEF">
            <w:pPr>
              <w:ind w:right="1440"/>
              <w:jc w:val="both"/>
              <w:rPr>
                <w:rFonts w:ascii="Times New Roman" w:hAnsi="Times New Roman"/>
                <w:bCs/>
                <w:sz w:val="18"/>
              </w:rPr>
            </w:pPr>
          </w:p>
        </w:tc>
        <w:tc>
          <w:tcPr>
            <w:tcW w:w="1205" w:type="dxa"/>
            <w:tcBorders>
              <w:top w:val="single" w:sz="4" w:space="0" w:color="auto"/>
              <w:bottom w:val="single" w:sz="4" w:space="0" w:color="auto"/>
            </w:tcBorders>
          </w:tcPr>
          <w:p w:rsidR="00FF3FEF" w:rsidRDefault="00FF3FEF">
            <w:pPr>
              <w:ind w:right="-117"/>
              <w:jc w:val="center"/>
              <w:rPr>
                <w:rFonts w:ascii="Times New Roman" w:hAnsi="Times New Roman"/>
                <w:bCs/>
                <w:sz w:val="18"/>
              </w:rPr>
            </w:pPr>
          </w:p>
          <w:p w:rsidR="00FF3FEF" w:rsidRDefault="00FF3FEF">
            <w:pPr>
              <w:ind w:right="-117"/>
              <w:jc w:val="center"/>
              <w:rPr>
                <w:rFonts w:ascii="Times New Roman" w:hAnsi="Times New Roman"/>
                <w:bCs/>
                <w:sz w:val="18"/>
              </w:rPr>
            </w:pPr>
          </w:p>
          <w:p w:rsidR="00FF3FEF" w:rsidRDefault="00CA65C1">
            <w:pPr>
              <w:ind w:right="-117"/>
              <w:jc w:val="center"/>
              <w:rPr>
                <w:rFonts w:ascii="Times New Roman" w:hAnsi="Times New Roman"/>
                <w:bCs/>
                <w:sz w:val="18"/>
              </w:rPr>
            </w:pPr>
            <w:r>
              <w:rPr>
                <w:rFonts w:ascii="Times New Roman" w:hAnsi="Times New Roman"/>
                <w:bCs/>
                <w:sz w:val="18"/>
              </w:rPr>
              <w:t>Land and</w:t>
            </w:r>
          </w:p>
          <w:p w:rsidR="00FF3FEF" w:rsidRDefault="00CA65C1">
            <w:pPr>
              <w:ind w:right="-117"/>
              <w:jc w:val="center"/>
              <w:rPr>
                <w:rFonts w:ascii="Times New Roman" w:hAnsi="Times New Roman"/>
                <w:bCs/>
                <w:sz w:val="18"/>
              </w:rPr>
            </w:pPr>
            <w:r>
              <w:rPr>
                <w:rFonts w:ascii="Times New Roman" w:hAnsi="Times New Roman"/>
                <w:bCs/>
                <w:sz w:val="18"/>
              </w:rPr>
              <w:t>Buildings</w:t>
            </w:r>
          </w:p>
        </w:tc>
        <w:tc>
          <w:tcPr>
            <w:tcW w:w="1038" w:type="dxa"/>
            <w:tcBorders>
              <w:top w:val="single" w:sz="4" w:space="0" w:color="auto"/>
              <w:bottom w:val="single" w:sz="4" w:space="0" w:color="auto"/>
            </w:tcBorders>
          </w:tcPr>
          <w:p w:rsidR="00FF3FEF" w:rsidRDefault="00FF3FEF">
            <w:pPr>
              <w:ind w:right="-94"/>
              <w:jc w:val="center"/>
              <w:rPr>
                <w:rFonts w:ascii="Times New Roman" w:hAnsi="Times New Roman"/>
                <w:bCs/>
                <w:sz w:val="18"/>
              </w:rPr>
            </w:pPr>
          </w:p>
          <w:p w:rsidR="00FF3FEF" w:rsidRDefault="00FF3FEF">
            <w:pPr>
              <w:ind w:right="-94"/>
              <w:jc w:val="center"/>
              <w:rPr>
                <w:rFonts w:ascii="Times New Roman" w:hAnsi="Times New Roman"/>
                <w:bCs/>
                <w:sz w:val="18"/>
              </w:rPr>
            </w:pPr>
          </w:p>
          <w:p w:rsidR="00FF3FEF" w:rsidRDefault="00CA65C1">
            <w:pPr>
              <w:ind w:right="-94"/>
              <w:jc w:val="center"/>
              <w:rPr>
                <w:rFonts w:ascii="Times New Roman" w:hAnsi="Times New Roman"/>
                <w:bCs/>
                <w:sz w:val="18"/>
              </w:rPr>
            </w:pPr>
            <w:r>
              <w:rPr>
                <w:rFonts w:ascii="Times New Roman" w:hAnsi="Times New Roman"/>
                <w:bCs/>
                <w:sz w:val="18"/>
              </w:rPr>
              <w:t>Leased</w:t>
            </w:r>
          </w:p>
          <w:p w:rsidR="00FF3FEF" w:rsidRDefault="00CA65C1">
            <w:pPr>
              <w:ind w:right="-94"/>
              <w:jc w:val="center"/>
              <w:rPr>
                <w:rFonts w:ascii="Times New Roman" w:hAnsi="Times New Roman"/>
                <w:bCs/>
                <w:sz w:val="18"/>
              </w:rPr>
            </w:pPr>
            <w:r>
              <w:rPr>
                <w:rFonts w:ascii="Times New Roman" w:hAnsi="Times New Roman"/>
                <w:bCs/>
                <w:sz w:val="18"/>
              </w:rPr>
              <w:t>Assets</w:t>
            </w:r>
          </w:p>
        </w:tc>
        <w:tc>
          <w:tcPr>
            <w:tcW w:w="993" w:type="dxa"/>
            <w:tcBorders>
              <w:top w:val="single" w:sz="4" w:space="0" w:color="auto"/>
              <w:bottom w:val="single" w:sz="4" w:space="0" w:color="auto"/>
            </w:tcBorders>
          </w:tcPr>
          <w:p w:rsidR="00FF3FEF" w:rsidRDefault="00FF3FEF">
            <w:pPr>
              <w:ind w:right="-141"/>
              <w:jc w:val="center"/>
              <w:rPr>
                <w:rFonts w:ascii="Times New Roman" w:hAnsi="Times New Roman"/>
                <w:bCs/>
                <w:sz w:val="18"/>
              </w:rPr>
            </w:pPr>
          </w:p>
          <w:p w:rsidR="00FF3FEF" w:rsidRDefault="00FF3FEF">
            <w:pPr>
              <w:ind w:right="-141"/>
              <w:jc w:val="center"/>
              <w:rPr>
                <w:rFonts w:ascii="Times New Roman" w:hAnsi="Times New Roman"/>
                <w:bCs/>
                <w:sz w:val="18"/>
              </w:rPr>
            </w:pPr>
          </w:p>
          <w:p w:rsidR="00FF3FEF" w:rsidRDefault="00CA65C1">
            <w:pPr>
              <w:ind w:right="-141"/>
              <w:jc w:val="center"/>
              <w:rPr>
                <w:rFonts w:ascii="Times New Roman" w:hAnsi="Times New Roman"/>
                <w:bCs/>
                <w:sz w:val="18"/>
              </w:rPr>
            </w:pPr>
            <w:r>
              <w:rPr>
                <w:rFonts w:ascii="Times New Roman" w:hAnsi="Times New Roman"/>
                <w:bCs/>
                <w:sz w:val="18"/>
              </w:rPr>
              <w:t>Motor</w:t>
            </w:r>
          </w:p>
          <w:p w:rsidR="00FF3FEF" w:rsidRDefault="00CA65C1">
            <w:pPr>
              <w:ind w:right="-141"/>
              <w:jc w:val="center"/>
              <w:rPr>
                <w:rFonts w:ascii="Times New Roman" w:hAnsi="Times New Roman"/>
                <w:bCs/>
                <w:sz w:val="18"/>
              </w:rPr>
            </w:pPr>
            <w:r>
              <w:rPr>
                <w:rFonts w:ascii="Times New Roman" w:hAnsi="Times New Roman"/>
                <w:bCs/>
                <w:sz w:val="18"/>
              </w:rPr>
              <w:t>Vehicles</w:t>
            </w:r>
          </w:p>
        </w:tc>
        <w:tc>
          <w:tcPr>
            <w:tcW w:w="1417" w:type="dxa"/>
            <w:tcBorders>
              <w:top w:val="single" w:sz="4" w:space="0" w:color="auto"/>
              <w:bottom w:val="single" w:sz="4" w:space="0" w:color="auto"/>
            </w:tcBorders>
          </w:tcPr>
          <w:p w:rsidR="00FF3FEF" w:rsidRDefault="00CA65C1">
            <w:pPr>
              <w:ind w:right="-141"/>
              <w:jc w:val="center"/>
              <w:rPr>
                <w:rFonts w:ascii="Times New Roman" w:hAnsi="Times New Roman"/>
                <w:bCs/>
                <w:sz w:val="18"/>
              </w:rPr>
            </w:pPr>
            <w:r>
              <w:rPr>
                <w:rFonts w:ascii="Times New Roman" w:hAnsi="Times New Roman"/>
                <w:bCs/>
                <w:sz w:val="18"/>
              </w:rPr>
              <w:t>Furniture, Office Equipment and Leasehold Improvements</w:t>
            </w:r>
          </w:p>
        </w:tc>
        <w:tc>
          <w:tcPr>
            <w:tcW w:w="1055" w:type="dxa"/>
            <w:tcBorders>
              <w:top w:val="single" w:sz="4" w:space="0" w:color="auto"/>
              <w:bottom w:val="single" w:sz="4" w:space="0" w:color="auto"/>
            </w:tcBorders>
          </w:tcPr>
          <w:p w:rsidR="00FF3FEF" w:rsidRDefault="00FF3FEF">
            <w:pPr>
              <w:ind w:right="-141"/>
              <w:jc w:val="center"/>
              <w:rPr>
                <w:rFonts w:ascii="Times New Roman" w:hAnsi="Times New Roman"/>
                <w:bCs/>
                <w:sz w:val="18"/>
              </w:rPr>
            </w:pPr>
          </w:p>
          <w:p w:rsidR="00FF3FEF" w:rsidRDefault="00FF3FEF">
            <w:pPr>
              <w:ind w:right="-141"/>
              <w:jc w:val="center"/>
              <w:rPr>
                <w:rFonts w:ascii="Times New Roman" w:hAnsi="Times New Roman"/>
                <w:bCs/>
                <w:sz w:val="18"/>
              </w:rPr>
            </w:pPr>
          </w:p>
          <w:p w:rsidR="00FF3FEF" w:rsidRDefault="00FF3FEF">
            <w:pPr>
              <w:ind w:right="-141"/>
              <w:jc w:val="center"/>
              <w:rPr>
                <w:rFonts w:ascii="Times New Roman" w:hAnsi="Times New Roman"/>
                <w:bCs/>
                <w:sz w:val="18"/>
              </w:rPr>
            </w:pPr>
          </w:p>
          <w:p w:rsidR="00FF3FEF" w:rsidRDefault="00CA65C1">
            <w:pPr>
              <w:ind w:right="-141"/>
              <w:jc w:val="center"/>
              <w:rPr>
                <w:rFonts w:ascii="Times New Roman" w:hAnsi="Times New Roman"/>
                <w:bCs/>
                <w:sz w:val="18"/>
              </w:rPr>
            </w:pPr>
            <w:r>
              <w:rPr>
                <w:rFonts w:ascii="Times New Roman" w:hAnsi="Times New Roman"/>
                <w:bCs/>
                <w:sz w:val="18"/>
              </w:rPr>
              <w:t>Total</w:t>
            </w:r>
          </w:p>
        </w:tc>
      </w:tr>
      <w:tr w:rsidR="00FF3FEF">
        <w:tc>
          <w:tcPr>
            <w:tcW w:w="3427" w:type="dxa"/>
            <w:tcBorders>
              <w:top w:val="single" w:sz="4" w:space="0" w:color="auto"/>
            </w:tcBorders>
          </w:tcPr>
          <w:p w:rsidR="00FF3FEF" w:rsidRDefault="00FF3FEF">
            <w:pPr>
              <w:ind w:right="1440"/>
              <w:jc w:val="both"/>
              <w:rPr>
                <w:rFonts w:ascii="Times New Roman" w:hAnsi="Times New Roman"/>
                <w:bCs/>
                <w:sz w:val="18"/>
              </w:rPr>
            </w:pPr>
          </w:p>
        </w:tc>
        <w:tc>
          <w:tcPr>
            <w:tcW w:w="1205" w:type="dxa"/>
            <w:tcBorders>
              <w:top w:val="single" w:sz="4" w:space="0" w:color="auto"/>
            </w:tcBorders>
          </w:tcPr>
          <w:p w:rsidR="00FF3FEF" w:rsidRDefault="00FF3FEF">
            <w:pPr>
              <w:ind w:right="-117"/>
              <w:jc w:val="both"/>
              <w:rPr>
                <w:rFonts w:ascii="Times New Roman" w:hAnsi="Times New Roman"/>
                <w:bCs/>
                <w:sz w:val="18"/>
              </w:rPr>
            </w:pPr>
          </w:p>
        </w:tc>
        <w:tc>
          <w:tcPr>
            <w:tcW w:w="1038" w:type="dxa"/>
            <w:tcBorders>
              <w:top w:val="single" w:sz="4" w:space="0" w:color="auto"/>
            </w:tcBorders>
          </w:tcPr>
          <w:p w:rsidR="00FF3FEF" w:rsidRDefault="00FF3FEF">
            <w:pPr>
              <w:ind w:right="-94"/>
              <w:jc w:val="both"/>
              <w:rPr>
                <w:rFonts w:ascii="Times New Roman" w:hAnsi="Times New Roman"/>
                <w:bCs/>
                <w:sz w:val="18"/>
              </w:rPr>
            </w:pPr>
          </w:p>
        </w:tc>
        <w:tc>
          <w:tcPr>
            <w:tcW w:w="993" w:type="dxa"/>
            <w:tcBorders>
              <w:top w:val="single" w:sz="4" w:space="0" w:color="auto"/>
            </w:tcBorders>
          </w:tcPr>
          <w:p w:rsidR="00FF3FEF" w:rsidRDefault="00FF3FEF">
            <w:pPr>
              <w:ind w:right="-141"/>
              <w:jc w:val="both"/>
              <w:rPr>
                <w:rFonts w:ascii="Times New Roman" w:hAnsi="Times New Roman"/>
                <w:bCs/>
                <w:sz w:val="18"/>
              </w:rPr>
            </w:pPr>
          </w:p>
        </w:tc>
        <w:tc>
          <w:tcPr>
            <w:tcW w:w="1417" w:type="dxa"/>
            <w:tcBorders>
              <w:top w:val="single" w:sz="4" w:space="0" w:color="auto"/>
            </w:tcBorders>
          </w:tcPr>
          <w:p w:rsidR="00FF3FEF" w:rsidRDefault="00FF3FEF">
            <w:pPr>
              <w:ind w:right="-141"/>
              <w:jc w:val="both"/>
              <w:rPr>
                <w:rFonts w:ascii="Times New Roman" w:hAnsi="Times New Roman"/>
                <w:bCs/>
                <w:sz w:val="18"/>
              </w:rPr>
            </w:pPr>
          </w:p>
        </w:tc>
        <w:tc>
          <w:tcPr>
            <w:tcW w:w="1055" w:type="dxa"/>
            <w:tcBorders>
              <w:top w:val="single" w:sz="4" w:space="0" w:color="auto"/>
            </w:tcBorders>
          </w:tcPr>
          <w:p w:rsidR="00FF3FEF" w:rsidRDefault="00FF3FEF">
            <w:pPr>
              <w:ind w:right="-141"/>
              <w:jc w:val="both"/>
              <w:rPr>
                <w:rFonts w:ascii="Times New Roman" w:hAnsi="Times New Roman"/>
                <w:bCs/>
                <w:sz w:val="18"/>
              </w:rPr>
            </w:pP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At January 1, 2002, net of accumulated depreciation</w:t>
            </w:r>
          </w:p>
        </w:tc>
        <w:tc>
          <w:tcPr>
            <w:tcW w:w="1205" w:type="dxa"/>
          </w:tcPr>
          <w:p w:rsidR="00FF3FEF" w:rsidRDefault="00FF3FEF">
            <w:pPr>
              <w:tabs>
                <w:tab w:val="decimal" w:pos="860"/>
              </w:tabs>
              <w:ind w:right="-117"/>
              <w:rPr>
                <w:rFonts w:ascii="Times New Roman" w:hAnsi="Times New Roman"/>
                <w:bCs/>
                <w:sz w:val="18"/>
              </w:rPr>
            </w:pPr>
          </w:p>
          <w:p w:rsidR="00FF3FEF" w:rsidRDefault="00CA65C1">
            <w:pPr>
              <w:tabs>
                <w:tab w:val="decimal" w:pos="860"/>
              </w:tabs>
              <w:ind w:right="-117"/>
              <w:rPr>
                <w:rFonts w:ascii="Times New Roman" w:hAnsi="Times New Roman"/>
                <w:bCs/>
                <w:sz w:val="18"/>
              </w:rPr>
            </w:pPr>
            <w:r>
              <w:rPr>
                <w:rFonts w:ascii="Times New Roman" w:hAnsi="Times New Roman"/>
                <w:bCs/>
                <w:sz w:val="18"/>
              </w:rPr>
              <w:t>8,367</w:t>
            </w:r>
          </w:p>
        </w:tc>
        <w:tc>
          <w:tcPr>
            <w:tcW w:w="1038" w:type="dxa"/>
          </w:tcPr>
          <w:p w:rsidR="00FF3FEF" w:rsidRDefault="00FF3FEF">
            <w:pPr>
              <w:tabs>
                <w:tab w:val="decimal" w:pos="789"/>
              </w:tabs>
              <w:ind w:right="-94"/>
              <w:rPr>
                <w:rFonts w:ascii="Times New Roman" w:hAnsi="Times New Roman"/>
                <w:bCs/>
                <w:sz w:val="18"/>
              </w:rPr>
            </w:pPr>
          </w:p>
          <w:p w:rsidR="00FF3FEF" w:rsidRDefault="00CA65C1">
            <w:pPr>
              <w:tabs>
                <w:tab w:val="decimal" w:pos="789"/>
              </w:tabs>
              <w:ind w:right="-94"/>
              <w:rPr>
                <w:rFonts w:ascii="Times New Roman" w:hAnsi="Times New Roman"/>
                <w:bCs/>
                <w:sz w:val="18"/>
              </w:rPr>
            </w:pPr>
            <w:r>
              <w:rPr>
                <w:rFonts w:ascii="Times New Roman" w:hAnsi="Times New Roman"/>
                <w:bCs/>
                <w:sz w:val="18"/>
              </w:rPr>
              <w:t>13,673</w:t>
            </w:r>
          </w:p>
        </w:tc>
        <w:tc>
          <w:tcPr>
            <w:tcW w:w="993" w:type="dxa"/>
          </w:tcPr>
          <w:p w:rsidR="00FF3FEF" w:rsidRDefault="00FF3FEF">
            <w:pPr>
              <w:tabs>
                <w:tab w:val="decimal" w:pos="743"/>
              </w:tabs>
              <w:ind w:right="-141"/>
              <w:rPr>
                <w:rFonts w:ascii="Times New Roman" w:hAnsi="Times New Roman"/>
                <w:bCs/>
                <w:sz w:val="18"/>
              </w:rPr>
            </w:pPr>
          </w:p>
          <w:p w:rsidR="00FF3FEF" w:rsidRDefault="00CA65C1">
            <w:pPr>
              <w:tabs>
                <w:tab w:val="decimal" w:pos="743"/>
              </w:tabs>
              <w:ind w:right="-141"/>
              <w:rPr>
                <w:rFonts w:ascii="Times New Roman" w:hAnsi="Times New Roman"/>
                <w:bCs/>
                <w:sz w:val="18"/>
              </w:rPr>
            </w:pPr>
            <w:r>
              <w:rPr>
                <w:rFonts w:ascii="Times New Roman" w:hAnsi="Times New Roman"/>
                <w:bCs/>
                <w:sz w:val="18"/>
              </w:rPr>
              <w:t>2,129</w:t>
            </w:r>
          </w:p>
        </w:tc>
        <w:tc>
          <w:tcPr>
            <w:tcW w:w="1417" w:type="dxa"/>
          </w:tcPr>
          <w:p w:rsidR="00FF3FEF" w:rsidRDefault="00FF3FEF">
            <w:pPr>
              <w:tabs>
                <w:tab w:val="decimal" w:pos="860"/>
              </w:tabs>
              <w:ind w:right="-141"/>
              <w:rPr>
                <w:rFonts w:ascii="Times New Roman" w:hAnsi="Times New Roman"/>
                <w:bCs/>
                <w:sz w:val="18"/>
              </w:rPr>
            </w:pPr>
          </w:p>
          <w:p w:rsidR="00FF3FEF" w:rsidRDefault="00CA65C1">
            <w:pPr>
              <w:tabs>
                <w:tab w:val="decimal" w:pos="860"/>
              </w:tabs>
              <w:ind w:right="-141"/>
              <w:rPr>
                <w:rFonts w:ascii="Times New Roman" w:hAnsi="Times New Roman"/>
                <w:bCs/>
                <w:sz w:val="18"/>
              </w:rPr>
            </w:pPr>
            <w:r>
              <w:rPr>
                <w:rFonts w:ascii="Times New Roman" w:hAnsi="Times New Roman"/>
                <w:bCs/>
                <w:sz w:val="18"/>
              </w:rPr>
              <w:t>16,736</w:t>
            </w:r>
          </w:p>
        </w:tc>
        <w:tc>
          <w:tcPr>
            <w:tcW w:w="1055" w:type="dxa"/>
          </w:tcPr>
          <w:p w:rsidR="00FF3FEF" w:rsidRDefault="00FF3FEF">
            <w:pPr>
              <w:tabs>
                <w:tab w:val="decimal" w:pos="860"/>
              </w:tabs>
              <w:ind w:right="-141"/>
              <w:rPr>
                <w:rFonts w:ascii="Times New Roman" w:hAnsi="Times New Roman"/>
                <w:bCs/>
                <w:sz w:val="18"/>
              </w:rPr>
            </w:pPr>
          </w:p>
          <w:p w:rsidR="00FF3FEF" w:rsidRDefault="00CA65C1">
            <w:pPr>
              <w:tabs>
                <w:tab w:val="decimal" w:pos="860"/>
              </w:tabs>
              <w:ind w:right="-141"/>
              <w:rPr>
                <w:rFonts w:ascii="Times New Roman" w:hAnsi="Times New Roman"/>
                <w:bCs/>
                <w:sz w:val="18"/>
              </w:rPr>
            </w:pPr>
            <w:r>
              <w:rPr>
                <w:rFonts w:ascii="Times New Roman" w:hAnsi="Times New Roman"/>
                <w:bCs/>
                <w:sz w:val="18"/>
              </w:rPr>
              <w:t>40,905</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Additions</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5,489</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1,409</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8,367</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15,265</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Disposals</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(109)</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(1,514)</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(1,623)</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Depreciation charge for the year</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(225)</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(5,271)</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(918)</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(5,794)</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(12,208)</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Exchange adjustment</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1</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9</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10</w:t>
            </w:r>
          </w:p>
        </w:tc>
      </w:tr>
      <w:tr w:rsidR="00FF3FEF">
        <w:tc>
          <w:tcPr>
            <w:tcW w:w="3427" w:type="dxa"/>
            <w:tcBorders>
              <w:bottom w:val="single" w:sz="4" w:space="0" w:color="auto"/>
            </w:tcBorders>
            <w:vAlign w:val="bottom"/>
          </w:tcPr>
          <w:p w:rsidR="00FF3FEF" w:rsidRDefault="00FF3FEF">
            <w:pPr>
              <w:pStyle w:val="520tableleft"/>
              <w:spacing w:before="0" w:beforeAutospacing="0" w:after="0" w:afterAutospacing="0"/>
              <w:rPr>
                <w:rFonts w:ascii="Times New Roman" w:hAnsi="Times New Roman" w:cs="Times New Roman"/>
              </w:rPr>
            </w:pPr>
          </w:p>
        </w:tc>
        <w:tc>
          <w:tcPr>
            <w:tcW w:w="1205" w:type="dxa"/>
            <w:tcBorders>
              <w:bottom w:val="single" w:sz="4" w:space="0" w:color="auto"/>
            </w:tcBorders>
          </w:tcPr>
          <w:p w:rsidR="00FF3FEF" w:rsidRDefault="00FF3FEF">
            <w:pPr>
              <w:tabs>
                <w:tab w:val="decimal" w:pos="860"/>
              </w:tabs>
              <w:ind w:right="-117"/>
              <w:rPr>
                <w:rFonts w:ascii="Times New Roman" w:hAnsi="Times New Roman"/>
                <w:bCs/>
                <w:sz w:val="18"/>
              </w:rPr>
            </w:pPr>
          </w:p>
        </w:tc>
        <w:tc>
          <w:tcPr>
            <w:tcW w:w="1038" w:type="dxa"/>
            <w:tcBorders>
              <w:bottom w:val="single" w:sz="4" w:space="0" w:color="auto"/>
            </w:tcBorders>
          </w:tcPr>
          <w:p w:rsidR="00FF3FEF" w:rsidRDefault="00FF3FEF">
            <w:pPr>
              <w:tabs>
                <w:tab w:val="decimal" w:pos="789"/>
              </w:tabs>
              <w:ind w:right="-94"/>
              <w:rPr>
                <w:rFonts w:ascii="Times New Roman" w:hAnsi="Times New Roman"/>
                <w:bCs/>
                <w:sz w:val="18"/>
              </w:rPr>
            </w:pPr>
          </w:p>
        </w:tc>
        <w:tc>
          <w:tcPr>
            <w:tcW w:w="993" w:type="dxa"/>
            <w:tcBorders>
              <w:bottom w:val="single" w:sz="4" w:space="0" w:color="auto"/>
            </w:tcBorders>
          </w:tcPr>
          <w:p w:rsidR="00FF3FEF" w:rsidRDefault="00FF3FEF">
            <w:pPr>
              <w:tabs>
                <w:tab w:val="decimal" w:pos="743"/>
              </w:tabs>
              <w:ind w:right="-141"/>
              <w:rPr>
                <w:rFonts w:ascii="Times New Roman" w:hAnsi="Times New Roman"/>
                <w:bCs/>
                <w:sz w:val="18"/>
              </w:rPr>
            </w:pPr>
          </w:p>
        </w:tc>
        <w:tc>
          <w:tcPr>
            <w:tcW w:w="1417" w:type="dxa"/>
            <w:tcBorders>
              <w:bottom w:val="single" w:sz="4" w:space="0" w:color="auto"/>
            </w:tcBorders>
          </w:tcPr>
          <w:p w:rsidR="00FF3FEF" w:rsidRDefault="00FF3FEF">
            <w:pPr>
              <w:tabs>
                <w:tab w:val="decimal" w:pos="860"/>
              </w:tabs>
              <w:ind w:right="-141"/>
              <w:rPr>
                <w:rFonts w:ascii="Times New Roman" w:hAnsi="Times New Roman"/>
                <w:bCs/>
                <w:sz w:val="18"/>
              </w:rPr>
            </w:pPr>
          </w:p>
        </w:tc>
        <w:tc>
          <w:tcPr>
            <w:tcW w:w="1055" w:type="dxa"/>
            <w:tcBorders>
              <w:bottom w:val="single" w:sz="4" w:space="0" w:color="auto"/>
            </w:tcBorders>
          </w:tcPr>
          <w:p w:rsidR="00FF3FEF" w:rsidRDefault="00FF3FEF">
            <w:pPr>
              <w:tabs>
                <w:tab w:val="decimal" w:pos="860"/>
              </w:tabs>
              <w:ind w:right="-141"/>
              <w:rPr>
                <w:rFonts w:ascii="Times New Roman" w:hAnsi="Times New Roman"/>
                <w:bCs/>
                <w:sz w:val="18"/>
              </w:rPr>
            </w:pPr>
          </w:p>
        </w:tc>
      </w:tr>
      <w:tr w:rsidR="00FF3FEF">
        <w:tc>
          <w:tcPr>
            <w:tcW w:w="3427" w:type="dxa"/>
            <w:tcBorders>
              <w:top w:val="single" w:sz="4" w:space="0" w:color="auto"/>
              <w:bottom w:val="double" w:sz="4" w:space="0" w:color="auto"/>
            </w:tcBorders>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At December 31, 2002, net of accumulated depreciation</w:t>
            </w:r>
          </w:p>
        </w:tc>
        <w:tc>
          <w:tcPr>
            <w:tcW w:w="1205" w:type="dxa"/>
            <w:tcBorders>
              <w:top w:val="single" w:sz="4" w:space="0" w:color="auto"/>
              <w:bottom w:val="double" w:sz="4" w:space="0" w:color="auto"/>
            </w:tcBorders>
          </w:tcPr>
          <w:p w:rsidR="00FF3FEF" w:rsidRDefault="00FF3FEF">
            <w:pPr>
              <w:tabs>
                <w:tab w:val="decimal" w:pos="860"/>
              </w:tabs>
              <w:ind w:right="-117"/>
              <w:rPr>
                <w:rFonts w:ascii="Times New Roman" w:hAnsi="Times New Roman"/>
                <w:bCs/>
                <w:sz w:val="18"/>
              </w:rPr>
            </w:pPr>
          </w:p>
          <w:p w:rsidR="00FF3FEF" w:rsidRDefault="00CA65C1">
            <w:pPr>
              <w:tabs>
                <w:tab w:val="decimal" w:pos="860"/>
              </w:tabs>
              <w:ind w:right="-117"/>
              <w:rPr>
                <w:rFonts w:ascii="Times New Roman" w:hAnsi="Times New Roman"/>
                <w:bCs/>
                <w:sz w:val="18"/>
              </w:rPr>
            </w:pPr>
            <w:r>
              <w:rPr>
                <w:rFonts w:ascii="Times New Roman" w:hAnsi="Times New Roman"/>
                <w:bCs/>
                <w:sz w:val="18"/>
              </w:rPr>
              <w:t>8,142</w:t>
            </w:r>
          </w:p>
        </w:tc>
        <w:tc>
          <w:tcPr>
            <w:tcW w:w="1038" w:type="dxa"/>
            <w:tcBorders>
              <w:top w:val="single" w:sz="4" w:space="0" w:color="auto"/>
              <w:bottom w:val="double" w:sz="4" w:space="0" w:color="auto"/>
            </w:tcBorders>
          </w:tcPr>
          <w:p w:rsidR="00FF3FEF" w:rsidRDefault="00FF3FEF">
            <w:pPr>
              <w:tabs>
                <w:tab w:val="decimal" w:pos="789"/>
              </w:tabs>
              <w:ind w:right="-94"/>
              <w:rPr>
                <w:rFonts w:ascii="Times New Roman" w:hAnsi="Times New Roman"/>
                <w:bCs/>
                <w:sz w:val="18"/>
              </w:rPr>
            </w:pPr>
          </w:p>
          <w:p w:rsidR="00FF3FEF" w:rsidRDefault="00CA65C1">
            <w:pPr>
              <w:tabs>
                <w:tab w:val="decimal" w:pos="789"/>
              </w:tabs>
              <w:ind w:right="-94"/>
              <w:rPr>
                <w:rFonts w:ascii="Times New Roman" w:hAnsi="Times New Roman"/>
                <w:bCs/>
                <w:sz w:val="18"/>
              </w:rPr>
            </w:pPr>
            <w:r>
              <w:rPr>
                <w:rFonts w:ascii="Times New Roman" w:hAnsi="Times New Roman"/>
                <w:bCs/>
                <w:sz w:val="18"/>
              </w:rPr>
              <w:t>13,891</w:t>
            </w:r>
          </w:p>
        </w:tc>
        <w:tc>
          <w:tcPr>
            <w:tcW w:w="993" w:type="dxa"/>
            <w:tcBorders>
              <w:top w:val="single" w:sz="4" w:space="0" w:color="auto"/>
              <w:bottom w:val="double" w:sz="4" w:space="0" w:color="auto"/>
            </w:tcBorders>
          </w:tcPr>
          <w:p w:rsidR="00FF3FEF" w:rsidRDefault="00FF3FEF">
            <w:pPr>
              <w:tabs>
                <w:tab w:val="decimal" w:pos="743"/>
              </w:tabs>
              <w:ind w:right="-141"/>
              <w:rPr>
                <w:rFonts w:ascii="Times New Roman" w:hAnsi="Times New Roman"/>
                <w:bCs/>
                <w:sz w:val="18"/>
              </w:rPr>
            </w:pPr>
          </w:p>
          <w:p w:rsidR="00FF3FEF" w:rsidRDefault="00CA65C1">
            <w:pPr>
              <w:tabs>
                <w:tab w:val="decimal" w:pos="743"/>
              </w:tabs>
              <w:ind w:right="-141"/>
              <w:rPr>
                <w:rFonts w:ascii="Times New Roman" w:hAnsi="Times New Roman"/>
                <w:bCs/>
                <w:sz w:val="18"/>
              </w:rPr>
            </w:pPr>
            <w:r>
              <w:rPr>
                <w:rFonts w:ascii="Times New Roman" w:hAnsi="Times New Roman"/>
                <w:bCs/>
                <w:sz w:val="18"/>
              </w:rPr>
              <w:t>2,512</w:t>
            </w:r>
          </w:p>
        </w:tc>
        <w:tc>
          <w:tcPr>
            <w:tcW w:w="1417" w:type="dxa"/>
            <w:tcBorders>
              <w:top w:val="single" w:sz="4" w:space="0" w:color="auto"/>
              <w:bottom w:val="double" w:sz="4" w:space="0" w:color="auto"/>
            </w:tcBorders>
          </w:tcPr>
          <w:p w:rsidR="00FF3FEF" w:rsidRDefault="00FF3FEF">
            <w:pPr>
              <w:tabs>
                <w:tab w:val="decimal" w:pos="860"/>
              </w:tabs>
              <w:ind w:right="-141"/>
              <w:rPr>
                <w:rFonts w:ascii="Times New Roman" w:hAnsi="Times New Roman"/>
                <w:bCs/>
                <w:sz w:val="18"/>
              </w:rPr>
            </w:pPr>
          </w:p>
          <w:p w:rsidR="00FF3FEF" w:rsidRDefault="00CA65C1">
            <w:pPr>
              <w:tabs>
                <w:tab w:val="decimal" w:pos="860"/>
              </w:tabs>
              <w:ind w:right="-141"/>
              <w:rPr>
                <w:rFonts w:ascii="Times New Roman" w:hAnsi="Times New Roman"/>
                <w:bCs/>
                <w:sz w:val="18"/>
              </w:rPr>
            </w:pPr>
            <w:r>
              <w:rPr>
                <w:rFonts w:ascii="Times New Roman" w:hAnsi="Times New Roman"/>
                <w:bCs/>
                <w:sz w:val="18"/>
              </w:rPr>
              <w:t>17,804</w:t>
            </w:r>
          </w:p>
        </w:tc>
        <w:tc>
          <w:tcPr>
            <w:tcW w:w="1055" w:type="dxa"/>
            <w:tcBorders>
              <w:top w:val="single" w:sz="4" w:space="0" w:color="auto"/>
              <w:bottom w:val="double" w:sz="4" w:space="0" w:color="auto"/>
            </w:tcBorders>
          </w:tcPr>
          <w:p w:rsidR="00FF3FEF" w:rsidRDefault="00FF3FEF">
            <w:pPr>
              <w:tabs>
                <w:tab w:val="decimal" w:pos="860"/>
              </w:tabs>
              <w:ind w:right="-141"/>
              <w:rPr>
                <w:rFonts w:ascii="Times New Roman" w:hAnsi="Times New Roman"/>
                <w:bCs/>
                <w:sz w:val="18"/>
              </w:rPr>
            </w:pPr>
          </w:p>
          <w:p w:rsidR="00FF3FEF" w:rsidRDefault="00CA65C1">
            <w:pPr>
              <w:tabs>
                <w:tab w:val="decimal" w:pos="860"/>
              </w:tabs>
              <w:ind w:right="-141"/>
              <w:rPr>
                <w:rFonts w:ascii="Times New Roman" w:hAnsi="Times New Roman"/>
                <w:bCs/>
                <w:sz w:val="18"/>
              </w:rPr>
            </w:pPr>
            <w:r>
              <w:rPr>
                <w:rFonts w:ascii="Times New Roman" w:hAnsi="Times New Roman"/>
                <w:bCs/>
                <w:sz w:val="18"/>
              </w:rPr>
              <w:t>42,349</w:t>
            </w:r>
          </w:p>
        </w:tc>
      </w:tr>
      <w:tr w:rsidR="00FF3FEF">
        <w:tc>
          <w:tcPr>
            <w:tcW w:w="3427" w:type="dxa"/>
            <w:tcBorders>
              <w:top w:val="double" w:sz="4" w:space="0" w:color="auto"/>
            </w:tcBorders>
            <w:vAlign w:val="bottom"/>
          </w:tcPr>
          <w:p w:rsidR="00FF3FEF" w:rsidRDefault="00FF3FEF">
            <w:pPr>
              <w:pStyle w:val="520tableleft"/>
              <w:spacing w:before="0" w:beforeAutospacing="0" w:after="0" w:afterAutospacing="0"/>
              <w:rPr>
                <w:rFonts w:ascii="Times New Roman" w:hAnsi="Times New Roman" w:cs="Times New Roman"/>
              </w:rPr>
            </w:pPr>
          </w:p>
        </w:tc>
        <w:tc>
          <w:tcPr>
            <w:tcW w:w="1205" w:type="dxa"/>
            <w:tcBorders>
              <w:top w:val="double" w:sz="4" w:space="0" w:color="auto"/>
            </w:tcBorders>
          </w:tcPr>
          <w:p w:rsidR="00FF3FEF" w:rsidRDefault="00FF3FEF">
            <w:pPr>
              <w:tabs>
                <w:tab w:val="decimal" w:pos="860"/>
              </w:tabs>
              <w:ind w:right="-117"/>
              <w:rPr>
                <w:rFonts w:ascii="Times New Roman" w:hAnsi="Times New Roman"/>
                <w:bCs/>
                <w:sz w:val="18"/>
              </w:rPr>
            </w:pPr>
          </w:p>
        </w:tc>
        <w:tc>
          <w:tcPr>
            <w:tcW w:w="1038" w:type="dxa"/>
            <w:tcBorders>
              <w:top w:val="double" w:sz="4" w:space="0" w:color="auto"/>
            </w:tcBorders>
          </w:tcPr>
          <w:p w:rsidR="00FF3FEF" w:rsidRDefault="00FF3FEF">
            <w:pPr>
              <w:tabs>
                <w:tab w:val="decimal" w:pos="789"/>
              </w:tabs>
              <w:ind w:right="-94"/>
              <w:rPr>
                <w:rFonts w:ascii="Times New Roman" w:hAnsi="Times New Roman"/>
                <w:bCs/>
                <w:sz w:val="18"/>
              </w:rPr>
            </w:pPr>
          </w:p>
        </w:tc>
        <w:tc>
          <w:tcPr>
            <w:tcW w:w="993" w:type="dxa"/>
            <w:tcBorders>
              <w:top w:val="double" w:sz="4" w:space="0" w:color="auto"/>
            </w:tcBorders>
          </w:tcPr>
          <w:p w:rsidR="00FF3FEF" w:rsidRDefault="00FF3FEF">
            <w:pPr>
              <w:tabs>
                <w:tab w:val="decimal" w:pos="743"/>
              </w:tabs>
              <w:ind w:right="-141"/>
              <w:rPr>
                <w:rFonts w:ascii="Times New Roman" w:hAnsi="Times New Roman"/>
                <w:bCs/>
                <w:sz w:val="18"/>
              </w:rPr>
            </w:pPr>
          </w:p>
        </w:tc>
        <w:tc>
          <w:tcPr>
            <w:tcW w:w="1417" w:type="dxa"/>
            <w:tcBorders>
              <w:top w:val="double" w:sz="4" w:space="0" w:color="auto"/>
            </w:tcBorders>
          </w:tcPr>
          <w:p w:rsidR="00FF3FEF" w:rsidRDefault="00FF3FEF">
            <w:pPr>
              <w:tabs>
                <w:tab w:val="decimal" w:pos="860"/>
              </w:tabs>
              <w:ind w:right="-141"/>
              <w:rPr>
                <w:rFonts w:ascii="Times New Roman" w:hAnsi="Times New Roman"/>
                <w:bCs/>
                <w:sz w:val="18"/>
              </w:rPr>
            </w:pPr>
          </w:p>
        </w:tc>
        <w:tc>
          <w:tcPr>
            <w:tcW w:w="1055" w:type="dxa"/>
            <w:tcBorders>
              <w:top w:val="double" w:sz="4" w:space="0" w:color="auto"/>
            </w:tcBorders>
          </w:tcPr>
          <w:p w:rsidR="00FF3FEF" w:rsidRDefault="00FF3FEF">
            <w:pPr>
              <w:tabs>
                <w:tab w:val="decimal" w:pos="860"/>
              </w:tabs>
              <w:ind w:right="-141"/>
              <w:rPr>
                <w:rFonts w:ascii="Times New Roman" w:hAnsi="Times New Roman"/>
                <w:bCs/>
                <w:sz w:val="18"/>
              </w:rPr>
            </w:pP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At December 31, 2001</w:t>
            </w:r>
          </w:p>
        </w:tc>
        <w:tc>
          <w:tcPr>
            <w:tcW w:w="1205" w:type="dxa"/>
          </w:tcPr>
          <w:p w:rsidR="00FF3FEF" w:rsidRDefault="00FF3FEF">
            <w:pPr>
              <w:tabs>
                <w:tab w:val="decimal" w:pos="860"/>
              </w:tabs>
              <w:ind w:right="-117"/>
              <w:rPr>
                <w:rFonts w:ascii="Times New Roman" w:hAnsi="Times New Roman"/>
                <w:bCs/>
                <w:sz w:val="18"/>
              </w:rPr>
            </w:pPr>
          </w:p>
        </w:tc>
        <w:tc>
          <w:tcPr>
            <w:tcW w:w="1038" w:type="dxa"/>
          </w:tcPr>
          <w:p w:rsidR="00FF3FEF" w:rsidRDefault="00FF3FEF">
            <w:pPr>
              <w:tabs>
                <w:tab w:val="decimal" w:pos="789"/>
              </w:tabs>
              <w:ind w:right="-94"/>
              <w:rPr>
                <w:rFonts w:ascii="Times New Roman" w:hAnsi="Times New Roman"/>
                <w:bCs/>
                <w:sz w:val="18"/>
              </w:rPr>
            </w:pPr>
          </w:p>
        </w:tc>
        <w:tc>
          <w:tcPr>
            <w:tcW w:w="993" w:type="dxa"/>
          </w:tcPr>
          <w:p w:rsidR="00FF3FEF" w:rsidRDefault="00FF3FEF">
            <w:pPr>
              <w:tabs>
                <w:tab w:val="decimal" w:pos="743"/>
              </w:tabs>
              <w:ind w:right="-141"/>
              <w:rPr>
                <w:rFonts w:ascii="Times New Roman" w:hAnsi="Times New Roman"/>
                <w:bCs/>
                <w:sz w:val="18"/>
              </w:rPr>
            </w:pPr>
          </w:p>
        </w:tc>
        <w:tc>
          <w:tcPr>
            <w:tcW w:w="1417" w:type="dxa"/>
          </w:tcPr>
          <w:p w:rsidR="00FF3FEF" w:rsidRDefault="00FF3FEF">
            <w:pPr>
              <w:tabs>
                <w:tab w:val="decimal" w:pos="860"/>
              </w:tabs>
              <w:ind w:right="-141"/>
              <w:rPr>
                <w:rFonts w:ascii="Times New Roman" w:hAnsi="Times New Roman"/>
                <w:bCs/>
                <w:sz w:val="18"/>
              </w:rPr>
            </w:pPr>
          </w:p>
        </w:tc>
        <w:tc>
          <w:tcPr>
            <w:tcW w:w="1055" w:type="dxa"/>
          </w:tcPr>
          <w:p w:rsidR="00FF3FEF" w:rsidRDefault="00FF3FEF">
            <w:pPr>
              <w:tabs>
                <w:tab w:val="decimal" w:pos="860"/>
              </w:tabs>
              <w:ind w:right="-141"/>
              <w:rPr>
                <w:rFonts w:ascii="Times New Roman" w:hAnsi="Times New Roman"/>
                <w:bCs/>
                <w:sz w:val="18"/>
              </w:rPr>
            </w:pP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Cost</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10,973</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27,512</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4,666</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42,675</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85,826</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Accumulated depreciation</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(2,606)</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(13,839)</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(2,537)</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(25,939)</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(44,921)</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Accumulated impairment</w:t>
            </w:r>
          </w:p>
        </w:tc>
        <w:tc>
          <w:tcPr>
            <w:tcW w:w="1205" w:type="dxa"/>
          </w:tcPr>
          <w:p w:rsidR="00FF3FEF" w:rsidRDefault="00CA65C1">
            <w:pPr>
              <w:tabs>
                <w:tab w:val="decimal" w:pos="860"/>
              </w:tabs>
              <w:ind w:right="-117"/>
              <w:rPr>
                <w:rFonts w:ascii="Times New Roman" w:hAnsi="Times New Roman"/>
                <w:bCs/>
                <w:sz w:val="18"/>
              </w:rPr>
            </w:pPr>
            <w:r>
              <w:rPr>
                <w:rFonts w:ascii="Times New Roman" w:hAnsi="Times New Roman"/>
                <w:bCs/>
                <w:sz w:val="18"/>
              </w:rPr>
              <w:t>-</w:t>
            </w:r>
          </w:p>
        </w:tc>
        <w:tc>
          <w:tcPr>
            <w:tcW w:w="1038" w:type="dxa"/>
          </w:tcPr>
          <w:p w:rsidR="00FF3FEF" w:rsidRDefault="00CA65C1">
            <w:pPr>
              <w:tabs>
                <w:tab w:val="decimal" w:pos="789"/>
              </w:tabs>
              <w:ind w:right="-94"/>
              <w:rPr>
                <w:rFonts w:ascii="Times New Roman" w:hAnsi="Times New Roman"/>
                <w:bCs/>
                <w:sz w:val="18"/>
              </w:rPr>
            </w:pPr>
            <w:r>
              <w:rPr>
                <w:rFonts w:ascii="Times New Roman" w:hAnsi="Times New Roman"/>
                <w:bCs/>
                <w:sz w:val="18"/>
              </w:rPr>
              <w:t>-</w:t>
            </w:r>
          </w:p>
        </w:tc>
        <w:tc>
          <w:tcPr>
            <w:tcW w:w="993" w:type="dxa"/>
          </w:tcPr>
          <w:p w:rsidR="00FF3FEF" w:rsidRDefault="00CA65C1">
            <w:pPr>
              <w:tabs>
                <w:tab w:val="decimal" w:pos="743"/>
              </w:tabs>
              <w:ind w:right="-141"/>
              <w:rPr>
                <w:rFonts w:ascii="Times New Roman" w:hAnsi="Times New Roman"/>
                <w:bCs/>
                <w:sz w:val="18"/>
              </w:rPr>
            </w:pPr>
            <w:r>
              <w:rPr>
                <w:rFonts w:ascii="Times New Roman" w:hAnsi="Times New Roman"/>
                <w:bCs/>
                <w:sz w:val="18"/>
              </w:rPr>
              <w:t>-</w:t>
            </w:r>
          </w:p>
        </w:tc>
        <w:tc>
          <w:tcPr>
            <w:tcW w:w="1417" w:type="dxa"/>
          </w:tcPr>
          <w:p w:rsidR="00FF3FEF" w:rsidRDefault="00CA65C1">
            <w:pPr>
              <w:tabs>
                <w:tab w:val="decimal" w:pos="860"/>
              </w:tabs>
              <w:ind w:right="-141"/>
              <w:rPr>
                <w:rFonts w:ascii="Times New Roman" w:hAnsi="Times New Roman"/>
                <w:bCs/>
                <w:sz w:val="18"/>
              </w:rPr>
            </w:pPr>
            <w:r>
              <w:rPr>
                <w:rFonts w:ascii="Times New Roman" w:hAnsi="Times New Roman"/>
                <w:bCs/>
                <w:sz w:val="18"/>
              </w:rPr>
              <w:t>-</w:t>
            </w:r>
          </w:p>
        </w:tc>
        <w:tc>
          <w:tcPr>
            <w:tcW w:w="1055" w:type="dxa"/>
          </w:tcPr>
          <w:p w:rsidR="00FF3FEF" w:rsidRDefault="00CA65C1">
            <w:pPr>
              <w:tabs>
                <w:tab w:val="decimal" w:pos="860"/>
              </w:tabs>
              <w:ind w:right="-141"/>
              <w:rPr>
                <w:rFonts w:ascii="Times New Roman" w:hAnsi="Times New Roman"/>
                <w:bCs/>
                <w:sz w:val="18"/>
              </w:rPr>
            </w:pPr>
            <w:r>
              <w:rPr>
                <w:rFonts w:ascii="Times New Roman" w:hAnsi="Times New Roman"/>
                <w:bCs/>
                <w:sz w:val="18"/>
              </w:rPr>
              <w:t>-</w:t>
            </w:r>
          </w:p>
        </w:tc>
      </w:tr>
      <w:tr w:rsidR="00FF3FEF">
        <w:tc>
          <w:tcPr>
            <w:tcW w:w="3427" w:type="dxa"/>
            <w:tcBorders>
              <w:bottom w:val="single" w:sz="4" w:space="0" w:color="auto"/>
            </w:tcBorders>
            <w:vAlign w:val="bottom"/>
          </w:tcPr>
          <w:p w:rsidR="00FF3FEF" w:rsidRDefault="00FF3FEF">
            <w:pPr>
              <w:pStyle w:val="520tableleft"/>
              <w:spacing w:before="0" w:beforeAutospacing="0" w:after="0" w:afterAutospacing="0"/>
              <w:rPr>
                <w:rFonts w:ascii="Times New Roman" w:hAnsi="Times New Roman" w:cs="Times New Roman"/>
              </w:rPr>
            </w:pPr>
          </w:p>
        </w:tc>
        <w:tc>
          <w:tcPr>
            <w:tcW w:w="1205" w:type="dxa"/>
            <w:tcBorders>
              <w:bottom w:val="single" w:sz="4" w:space="0" w:color="auto"/>
            </w:tcBorders>
          </w:tcPr>
          <w:p w:rsidR="00FF3FEF" w:rsidRDefault="00FF3FEF">
            <w:pPr>
              <w:tabs>
                <w:tab w:val="decimal" w:pos="860"/>
              </w:tabs>
              <w:ind w:right="-117"/>
              <w:rPr>
                <w:rFonts w:ascii="Times New Roman" w:hAnsi="Times New Roman"/>
                <w:bCs/>
                <w:sz w:val="18"/>
              </w:rPr>
            </w:pPr>
          </w:p>
        </w:tc>
        <w:tc>
          <w:tcPr>
            <w:tcW w:w="1038" w:type="dxa"/>
            <w:tcBorders>
              <w:bottom w:val="single" w:sz="4" w:space="0" w:color="auto"/>
            </w:tcBorders>
          </w:tcPr>
          <w:p w:rsidR="00FF3FEF" w:rsidRDefault="00FF3FEF">
            <w:pPr>
              <w:tabs>
                <w:tab w:val="decimal" w:pos="789"/>
              </w:tabs>
              <w:ind w:right="-94"/>
              <w:rPr>
                <w:rFonts w:ascii="Times New Roman" w:hAnsi="Times New Roman"/>
                <w:bCs/>
                <w:sz w:val="18"/>
              </w:rPr>
            </w:pPr>
          </w:p>
        </w:tc>
        <w:tc>
          <w:tcPr>
            <w:tcW w:w="993" w:type="dxa"/>
            <w:tcBorders>
              <w:bottom w:val="single" w:sz="4" w:space="0" w:color="auto"/>
            </w:tcBorders>
          </w:tcPr>
          <w:p w:rsidR="00FF3FEF" w:rsidRDefault="00FF3FEF">
            <w:pPr>
              <w:tabs>
                <w:tab w:val="decimal" w:pos="743"/>
              </w:tabs>
              <w:ind w:right="-141"/>
              <w:rPr>
                <w:rFonts w:ascii="Times New Roman" w:hAnsi="Times New Roman"/>
                <w:bCs/>
                <w:sz w:val="18"/>
              </w:rPr>
            </w:pPr>
          </w:p>
        </w:tc>
        <w:tc>
          <w:tcPr>
            <w:tcW w:w="1417" w:type="dxa"/>
            <w:tcBorders>
              <w:bottom w:val="single" w:sz="4" w:space="0" w:color="auto"/>
            </w:tcBorders>
          </w:tcPr>
          <w:p w:rsidR="00FF3FEF" w:rsidRDefault="00FF3FEF">
            <w:pPr>
              <w:tabs>
                <w:tab w:val="decimal" w:pos="860"/>
              </w:tabs>
              <w:ind w:right="-141"/>
              <w:rPr>
                <w:rFonts w:ascii="Times New Roman" w:hAnsi="Times New Roman"/>
                <w:bCs/>
                <w:sz w:val="18"/>
              </w:rPr>
            </w:pPr>
          </w:p>
        </w:tc>
        <w:tc>
          <w:tcPr>
            <w:tcW w:w="1055" w:type="dxa"/>
            <w:tcBorders>
              <w:bottom w:val="single" w:sz="4" w:space="0" w:color="auto"/>
            </w:tcBorders>
          </w:tcPr>
          <w:p w:rsidR="00FF3FEF" w:rsidRDefault="00FF3FEF">
            <w:pPr>
              <w:tabs>
                <w:tab w:val="decimal" w:pos="860"/>
              </w:tabs>
              <w:ind w:right="-141"/>
              <w:rPr>
                <w:rFonts w:ascii="Times New Roman" w:hAnsi="Times New Roman"/>
                <w:bCs/>
                <w:sz w:val="18"/>
              </w:rPr>
            </w:pPr>
          </w:p>
        </w:tc>
      </w:tr>
      <w:tr w:rsidR="00FF3FEF">
        <w:tc>
          <w:tcPr>
            <w:tcW w:w="3427" w:type="dxa"/>
            <w:tcBorders>
              <w:top w:val="single" w:sz="4" w:space="0" w:color="auto"/>
              <w:bottom w:val="double" w:sz="4" w:space="0" w:color="auto"/>
            </w:tcBorders>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Net carrying amount</w:t>
            </w:r>
          </w:p>
        </w:tc>
        <w:tc>
          <w:tcPr>
            <w:tcW w:w="1205" w:type="dxa"/>
            <w:tcBorders>
              <w:top w:val="single" w:sz="4" w:space="0" w:color="auto"/>
              <w:bottom w:val="double" w:sz="4" w:space="0" w:color="auto"/>
            </w:tcBorders>
          </w:tcPr>
          <w:p w:rsidR="00FF3FEF" w:rsidRDefault="00CA65C1">
            <w:pPr>
              <w:tabs>
                <w:tab w:val="decimal" w:pos="860"/>
              </w:tabs>
              <w:ind w:right="-117"/>
              <w:rPr>
                <w:rFonts w:ascii="Times New Roman" w:hAnsi="Times New Roman"/>
                <w:bCs/>
                <w:sz w:val="18"/>
              </w:rPr>
            </w:pPr>
            <w:r>
              <w:rPr>
                <w:rFonts w:ascii="Times New Roman" w:hAnsi="Times New Roman"/>
                <w:bCs/>
                <w:sz w:val="18"/>
              </w:rPr>
              <w:t>8,367</w:t>
            </w:r>
          </w:p>
        </w:tc>
        <w:tc>
          <w:tcPr>
            <w:tcW w:w="1038" w:type="dxa"/>
            <w:tcBorders>
              <w:top w:val="single" w:sz="4" w:space="0" w:color="auto"/>
              <w:bottom w:val="double" w:sz="4" w:space="0" w:color="auto"/>
            </w:tcBorders>
          </w:tcPr>
          <w:p w:rsidR="00FF3FEF" w:rsidRDefault="00CA65C1">
            <w:pPr>
              <w:tabs>
                <w:tab w:val="decimal" w:pos="789"/>
              </w:tabs>
              <w:ind w:right="-94"/>
              <w:rPr>
                <w:rFonts w:ascii="Times New Roman" w:hAnsi="Times New Roman"/>
                <w:bCs/>
                <w:sz w:val="18"/>
              </w:rPr>
            </w:pPr>
            <w:r>
              <w:rPr>
                <w:rFonts w:ascii="Times New Roman" w:hAnsi="Times New Roman"/>
                <w:bCs/>
                <w:sz w:val="18"/>
              </w:rPr>
              <w:t>13,673</w:t>
            </w:r>
          </w:p>
        </w:tc>
        <w:tc>
          <w:tcPr>
            <w:tcW w:w="993" w:type="dxa"/>
            <w:tcBorders>
              <w:top w:val="single" w:sz="4" w:space="0" w:color="auto"/>
              <w:bottom w:val="double" w:sz="4" w:space="0" w:color="auto"/>
            </w:tcBorders>
          </w:tcPr>
          <w:p w:rsidR="00FF3FEF" w:rsidRDefault="00CA65C1">
            <w:pPr>
              <w:tabs>
                <w:tab w:val="decimal" w:pos="743"/>
              </w:tabs>
              <w:ind w:right="-141"/>
              <w:rPr>
                <w:rFonts w:ascii="Times New Roman" w:hAnsi="Times New Roman"/>
                <w:bCs/>
                <w:sz w:val="18"/>
              </w:rPr>
            </w:pPr>
            <w:r>
              <w:rPr>
                <w:rFonts w:ascii="Times New Roman" w:hAnsi="Times New Roman"/>
                <w:bCs/>
                <w:sz w:val="18"/>
              </w:rPr>
              <w:t>2,129</w:t>
            </w:r>
          </w:p>
        </w:tc>
        <w:tc>
          <w:tcPr>
            <w:tcW w:w="1417" w:type="dxa"/>
            <w:tcBorders>
              <w:top w:val="single" w:sz="4" w:space="0" w:color="auto"/>
              <w:bottom w:val="double" w:sz="4" w:space="0" w:color="auto"/>
            </w:tcBorders>
          </w:tcPr>
          <w:p w:rsidR="00FF3FEF" w:rsidRDefault="00CA65C1">
            <w:pPr>
              <w:tabs>
                <w:tab w:val="decimal" w:pos="860"/>
              </w:tabs>
              <w:ind w:right="-141"/>
              <w:rPr>
                <w:rFonts w:ascii="Times New Roman" w:hAnsi="Times New Roman"/>
                <w:bCs/>
                <w:sz w:val="18"/>
              </w:rPr>
            </w:pPr>
            <w:r>
              <w:rPr>
                <w:rFonts w:ascii="Times New Roman" w:hAnsi="Times New Roman"/>
                <w:bCs/>
                <w:sz w:val="18"/>
              </w:rPr>
              <w:t>16,736</w:t>
            </w:r>
          </w:p>
        </w:tc>
        <w:tc>
          <w:tcPr>
            <w:tcW w:w="1055" w:type="dxa"/>
            <w:tcBorders>
              <w:top w:val="single" w:sz="4" w:space="0" w:color="auto"/>
              <w:bottom w:val="double" w:sz="4" w:space="0" w:color="auto"/>
            </w:tcBorders>
          </w:tcPr>
          <w:p w:rsidR="00FF3FEF" w:rsidRDefault="00CA65C1">
            <w:pPr>
              <w:tabs>
                <w:tab w:val="decimal" w:pos="860"/>
              </w:tabs>
              <w:ind w:right="-141"/>
              <w:rPr>
                <w:rFonts w:ascii="Times New Roman" w:hAnsi="Times New Roman"/>
                <w:bCs/>
                <w:sz w:val="18"/>
              </w:rPr>
            </w:pPr>
            <w:r>
              <w:rPr>
                <w:rFonts w:ascii="Times New Roman" w:hAnsi="Times New Roman"/>
                <w:bCs/>
                <w:sz w:val="18"/>
              </w:rPr>
              <w:t>40,905</w:t>
            </w:r>
          </w:p>
        </w:tc>
      </w:tr>
      <w:tr w:rsidR="00FF3FEF">
        <w:tc>
          <w:tcPr>
            <w:tcW w:w="3427" w:type="dxa"/>
            <w:tcBorders>
              <w:top w:val="double" w:sz="4" w:space="0" w:color="auto"/>
            </w:tcBorders>
            <w:vAlign w:val="bottom"/>
          </w:tcPr>
          <w:p w:rsidR="00FF3FEF" w:rsidRDefault="00FF3FEF">
            <w:pPr>
              <w:pStyle w:val="520tableleft"/>
              <w:spacing w:before="0" w:beforeAutospacing="0" w:after="0" w:afterAutospacing="0"/>
              <w:rPr>
                <w:rFonts w:ascii="Times New Roman" w:hAnsi="Times New Roman" w:cs="Times New Roman"/>
              </w:rPr>
            </w:pPr>
          </w:p>
        </w:tc>
        <w:tc>
          <w:tcPr>
            <w:tcW w:w="1205" w:type="dxa"/>
            <w:tcBorders>
              <w:top w:val="double" w:sz="4" w:space="0" w:color="auto"/>
            </w:tcBorders>
          </w:tcPr>
          <w:p w:rsidR="00FF3FEF" w:rsidRDefault="00FF3FEF">
            <w:pPr>
              <w:tabs>
                <w:tab w:val="decimal" w:pos="860"/>
              </w:tabs>
              <w:ind w:right="-117"/>
              <w:rPr>
                <w:rFonts w:ascii="Times New Roman" w:hAnsi="Times New Roman"/>
                <w:bCs/>
                <w:sz w:val="18"/>
              </w:rPr>
            </w:pPr>
          </w:p>
        </w:tc>
        <w:tc>
          <w:tcPr>
            <w:tcW w:w="1038" w:type="dxa"/>
            <w:tcBorders>
              <w:top w:val="double" w:sz="4" w:space="0" w:color="auto"/>
            </w:tcBorders>
          </w:tcPr>
          <w:p w:rsidR="00FF3FEF" w:rsidRDefault="00FF3FEF">
            <w:pPr>
              <w:tabs>
                <w:tab w:val="decimal" w:pos="789"/>
              </w:tabs>
              <w:ind w:right="-94"/>
              <w:rPr>
                <w:rFonts w:ascii="Times New Roman" w:hAnsi="Times New Roman"/>
                <w:bCs/>
                <w:sz w:val="18"/>
              </w:rPr>
            </w:pPr>
          </w:p>
        </w:tc>
        <w:tc>
          <w:tcPr>
            <w:tcW w:w="993" w:type="dxa"/>
            <w:tcBorders>
              <w:top w:val="double" w:sz="4" w:space="0" w:color="auto"/>
            </w:tcBorders>
          </w:tcPr>
          <w:p w:rsidR="00FF3FEF" w:rsidRDefault="00FF3FEF">
            <w:pPr>
              <w:tabs>
                <w:tab w:val="decimal" w:pos="743"/>
              </w:tabs>
              <w:ind w:right="-141"/>
              <w:rPr>
                <w:rFonts w:ascii="Times New Roman" w:hAnsi="Times New Roman"/>
                <w:bCs/>
                <w:sz w:val="18"/>
              </w:rPr>
            </w:pPr>
          </w:p>
        </w:tc>
        <w:tc>
          <w:tcPr>
            <w:tcW w:w="1417" w:type="dxa"/>
            <w:tcBorders>
              <w:top w:val="double" w:sz="4" w:space="0" w:color="auto"/>
            </w:tcBorders>
          </w:tcPr>
          <w:p w:rsidR="00FF3FEF" w:rsidRDefault="00FF3FEF">
            <w:pPr>
              <w:tabs>
                <w:tab w:val="decimal" w:pos="860"/>
              </w:tabs>
              <w:ind w:right="-141"/>
              <w:rPr>
                <w:rFonts w:ascii="Times New Roman" w:hAnsi="Times New Roman"/>
                <w:bCs/>
                <w:sz w:val="18"/>
              </w:rPr>
            </w:pPr>
          </w:p>
        </w:tc>
        <w:tc>
          <w:tcPr>
            <w:tcW w:w="1055" w:type="dxa"/>
            <w:tcBorders>
              <w:top w:val="double" w:sz="4" w:space="0" w:color="auto"/>
            </w:tcBorders>
          </w:tcPr>
          <w:p w:rsidR="00FF3FEF" w:rsidRDefault="00FF3FEF">
            <w:pPr>
              <w:tabs>
                <w:tab w:val="decimal" w:pos="860"/>
              </w:tabs>
              <w:ind w:right="-141"/>
              <w:rPr>
                <w:rFonts w:ascii="Times New Roman" w:hAnsi="Times New Roman"/>
                <w:bCs/>
                <w:sz w:val="18"/>
              </w:rPr>
            </w:pP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At December 31, 2002</w:t>
            </w:r>
          </w:p>
        </w:tc>
        <w:tc>
          <w:tcPr>
            <w:tcW w:w="1205" w:type="dxa"/>
          </w:tcPr>
          <w:p w:rsidR="00FF3FEF" w:rsidRDefault="00FF3FEF">
            <w:pPr>
              <w:tabs>
                <w:tab w:val="decimal" w:pos="860"/>
              </w:tabs>
              <w:ind w:right="-117"/>
              <w:rPr>
                <w:rFonts w:ascii="Times New Roman" w:hAnsi="Times New Roman"/>
                <w:b/>
                <w:sz w:val="18"/>
              </w:rPr>
            </w:pPr>
          </w:p>
        </w:tc>
        <w:tc>
          <w:tcPr>
            <w:tcW w:w="1038" w:type="dxa"/>
          </w:tcPr>
          <w:p w:rsidR="00FF3FEF" w:rsidRDefault="00FF3FEF">
            <w:pPr>
              <w:tabs>
                <w:tab w:val="decimal" w:pos="789"/>
              </w:tabs>
              <w:ind w:right="-94"/>
              <w:rPr>
                <w:rFonts w:ascii="Times New Roman" w:hAnsi="Times New Roman"/>
                <w:b/>
                <w:sz w:val="18"/>
              </w:rPr>
            </w:pPr>
          </w:p>
        </w:tc>
        <w:tc>
          <w:tcPr>
            <w:tcW w:w="993" w:type="dxa"/>
          </w:tcPr>
          <w:p w:rsidR="00FF3FEF" w:rsidRDefault="00FF3FEF">
            <w:pPr>
              <w:tabs>
                <w:tab w:val="decimal" w:pos="743"/>
              </w:tabs>
              <w:ind w:right="-141"/>
              <w:rPr>
                <w:rFonts w:ascii="Times New Roman" w:hAnsi="Times New Roman"/>
                <w:b/>
                <w:sz w:val="18"/>
              </w:rPr>
            </w:pPr>
          </w:p>
        </w:tc>
        <w:tc>
          <w:tcPr>
            <w:tcW w:w="1417" w:type="dxa"/>
          </w:tcPr>
          <w:p w:rsidR="00FF3FEF" w:rsidRDefault="00FF3FEF">
            <w:pPr>
              <w:tabs>
                <w:tab w:val="decimal" w:pos="860"/>
              </w:tabs>
              <w:ind w:right="-141"/>
              <w:rPr>
                <w:rFonts w:ascii="Times New Roman" w:hAnsi="Times New Roman"/>
                <w:b/>
                <w:sz w:val="18"/>
              </w:rPr>
            </w:pPr>
          </w:p>
        </w:tc>
        <w:tc>
          <w:tcPr>
            <w:tcW w:w="1055" w:type="dxa"/>
          </w:tcPr>
          <w:p w:rsidR="00FF3FEF" w:rsidRDefault="00FF3FEF">
            <w:pPr>
              <w:tabs>
                <w:tab w:val="decimal" w:pos="860"/>
              </w:tabs>
              <w:ind w:right="-141"/>
              <w:rPr>
                <w:rFonts w:ascii="Times New Roman" w:hAnsi="Times New Roman"/>
                <w:b/>
                <w:sz w:val="18"/>
              </w:rPr>
            </w:pP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Cost</w:t>
            </w:r>
          </w:p>
        </w:tc>
        <w:tc>
          <w:tcPr>
            <w:tcW w:w="1205" w:type="dxa"/>
          </w:tcPr>
          <w:p w:rsidR="00FF3FEF" w:rsidRDefault="00CA65C1">
            <w:pPr>
              <w:tabs>
                <w:tab w:val="decimal" w:pos="860"/>
              </w:tabs>
              <w:ind w:right="-117"/>
              <w:rPr>
                <w:rFonts w:ascii="Times New Roman" w:hAnsi="Times New Roman"/>
                <w:b/>
                <w:sz w:val="18"/>
              </w:rPr>
            </w:pPr>
            <w:r>
              <w:rPr>
                <w:rFonts w:ascii="Times New Roman" w:hAnsi="Times New Roman"/>
                <w:b/>
                <w:sz w:val="18"/>
              </w:rPr>
              <w:t>10,973</w:t>
            </w:r>
          </w:p>
        </w:tc>
        <w:tc>
          <w:tcPr>
            <w:tcW w:w="1038" w:type="dxa"/>
          </w:tcPr>
          <w:p w:rsidR="00FF3FEF" w:rsidRDefault="00CA65C1">
            <w:pPr>
              <w:tabs>
                <w:tab w:val="decimal" w:pos="789"/>
              </w:tabs>
              <w:ind w:right="-94"/>
              <w:rPr>
                <w:rFonts w:ascii="Times New Roman" w:hAnsi="Times New Roman"/>
                <w:b/>
                <w:sz w:val="18"/>
              </w:rPr>
            </w:pPr>
            <w:r>
              <w:rPr>
                <w:rFonts w:ascii="Times New Roman" w:hAnsi="Times New Roman"/>
                <w:b/>
                <w:sz w:val="18"/>
              </w:rPr>
              <w:t>32,949</w:t>
            </w:r>
          </w:p>
        </w:tc>
        <w:tc>
          <w:tcPr>
            <w:tcW w:w="993" w:type="dxa"/>
          </w:tcPr>
          <w:p w:rsidR="00FF3FEF" w:rsidRDefault="00CA65C1">
            <w:pPr>
              <w:tabs>
                <w:tab w:val="decimal" w:pos="743"/>
              </w:tabs>
              <w:ind w:right="-141"/>
              <w:rPr>
                <w:rFonts w:ascii="Times New Roman" w:hAnsi="Times New Roman"/>
                <w:b/>
                <w:sz w:val="18"/>
              </w:rPr>
            </w:pPr>
            <w:r>
              <w:rPr>
                <w:rFonts w:ascii="Times New Roman" w:hAnsi="Times New Roman"/>
                <w:b/>
                <w:sz w:val="18"/>
              </w:rPr>
              <w:t>5,479</w:t>
            </w:r>
          </w:p>
        </w:tc>
        <w:tc>
          <w:tcPr>
            <w:tcW w:w="1417" w:type="dxa"/>
          </w:tcPr>
          <w:p w:rsidR="00FF3FEF" w:rsidRDefault="00CA65C1">
            <w:pPr>
              <w:tabs>
                <w:tab w:val="decimal" w:pos="860"/>
              </w:tabs>
              <w:ind w:right="-141"/>
              <w:rPr>
                <w:rFonts w:ascii="Times New Roman" w:hAnsi="Times New Roman"/>
                <w:b/>
                <w:sz w:val="18"/>
              </w:rPr>
            </w:pPr>
            <w:r>
              <w:rPr>
                <w:rFonts w:ascii="Times New Roman" w:hAnsi="Times New Roman"/>
                <w:b/>
                <w:sz w:val="18"/>
              </w:rPr>
              <w:t>47,266</w:t>
            </w:r>
          </w:p>
        </w:tc>
        <w:tc>
          <w:tcPr>
            <w:tcW w:w="1055" w:type="dxa"/>
          </w:tcPr>
          <w:p w:rsidR="00FF3FEF" w:rsidRDefault="00CA65C1">
            <w:pPr>
              <w:tabs>
                <w:tab w:val="decimal" w:pos="860"/>
              </w:tabs>
              <w:ind w:right="-141"/>
              <w:rPr>
                <w:rFonts w:ascii="Times New Roman" w:hAnsi="Times New Roman"/>
                <w:b/>
                <w:sz w:val="18"/>
              </w:rPr>
            </w:pPr>
            <w:r>
              <w:rPr>
                <w:rFonts w:ascii="Times New Roman" w:hAnsi="Times New Roman"/>
                <w:b/>
                <w:sz w:val="18"/>
              </w:rPr>
              <w:t>96,667</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Accumulated depreciation</w:t>
            </w:r>
          </w:p>
        </w:tc>
        <w:tc>
          <w:tcPr>
            <w:tcW w:w="1205" w:type="dxa"/>
          </w:tcPr>
          <w:p w:rsidR="00FF3FEF" w:rsidRDefault="00CA65C1">
            <w:pPr>
              <w:tabs>
                <w:tab w:val="decimal" w:pos="860"/>
              </w:tabs>
              <w:ind w:right="-117"/>
              <w:rPr>
                <w:rFonts w:ascii="Times New Roman" w:hAnsi="Times New Roman"/>
                <w:b/>
                <w:sz w:val="18"/>
              </w:rPr>
            </w:pPr>
            <w:r>
              <w:rPr>
                <w:rFonts w:ascii="Times New Roman" w:hAnsi="Times New Roman"/>
                <w:b/>
                <w:sz w:val="18"/>
              </w:rPr>
              <w:t>(2,831)</w:t>
            </w:r>
          </w:p>
        </w:tc>
        <w:tc>
          <w:tcPr>
            <w:tcW w:w="1038" w:type="dxa"/>
          </w:tcPr>
          <w:p w:rsidR="00FF3FEF" w:rsidRDefault="00CA65C1">
            <w:pPr>
              <w:tabs>
                <w:tab w:val="decimal" w:pos="789"/>
              </w:tabs>
              <w:ind w:right="-94"/>
              <w:rPr>
                <w:rFonts w:ascii="Times New Roman" w:hAnsi="Times New Roman"/>
                <w:b/>
                <w:sz w:val="18"/>
              </w:rPr>
            </w:pPr>
            <w:r>
              <w:rPr>
                <w:rFonts w:ascii="Times New Roman" w:hAnsi="Times New Roman"/>
                <w:b/>
                <w:sz w:val="18"/>
              </w:rPr>
              <w:t>(19,058)</w:t>
            </w:r>
          </w:p>
        </w:tc>
        <w:tc>
          <w:tcPr>
            <w:tcW w:w="993" w:type="dxa"/>
          </w:tcPr>
          <w:p w:rsidR="00FF3FEF" w:rsidRDefault="00CA65C1">
            <w:pPr>
              <w:tabs>
                <w:tab w:val="decimal" w:pos="743"/>
              </w:tabs>
              <w:ind w:right="-141"/>
              <w:rPr>
                <w:rFonts w:ascii="Times New Roman" w:hAnsi="Times New Roman"/>
                <w:b/>
                <w:sz w:val="18"/>
              </w:rPr>
            </w:pPr>
            <w:r>
              <w:rPr>
                <w:rFonts w:ascii="Times New Roman" w:hAnsi="Times New Roman"/>
                <w:b/>
                <w:sz w:val="18"/>
              </w:rPr>
              <w:t>(2,967)</w:t>
            </w:r>
          </w:p>
        </w:tc>
        <w:tc>
          <w:tcPr>
            <w:tcW w:w="1417" w:type="dxa"/>
          </w:tcPr>
          <w:p w:rsidR="00FF3FEF" w:rsidRDefault="00CA65C1">
            <w:pPr>
              <w:tabs>
                <w:tab w:val="decimal" w:pos="860"/>
              </w:tabs>
              <w:ind w:right="-141"/>
              <w:rPr>
                <w:rFonts w:ascii="Times New Roman" w:hAnsi="Times New Roman"/>
                <w:b/>
                <w:sz w:val="18"/>
              </w:rPr>
            </w:pPr>
            <w:r>
              <w:rPr>
                <w:rFonts w:ascii="Times New Roman" w:hAnsi="Times New Roman"/>
                <w:b/>
                <w:sz w:val="18"/>
              </w:rPr>
              <w:t>(29,462)</w:t>
            </w:r>
          </w:p>
        </w:tc>
        <w:tc>
          <w:tcPr>
            <w:tcW w:w="1055" w:type="dxa"/>
          </w:tcPr>
          <w:p w:rsidR="00FF3FEF" w:rsidRDefault="00CA65C1">
            <w:pPr>
              <w:tabs>
                <w:tab w:val="decimal" w:pos="860"/>
              </w:tabs>
              <w:ind w:right="-141"/>
              <w:rPr>
                <w:rFonts w:ascii="Times New Roman" w:hAnsi="Times New Roman"/>
                <w:b/>
                <w:sz w:val="18"/>
              </w:rPr>
            </w:pPr>
            <w:r>
              <w:rPr>
                <w:rFonts w:ascii="Times New Roman" w:hAnsi="Times New Roman"/>
                <w:b/>
                <w:sz w:val="18"/>
              </w:rPr>
              <w:t>(54,318)</w:t>
            </w:r>
          </w:p>
        </w:tc>
      </w:tr>
      <w:tr w:rsidR="00FF3FEF">
        <w:tc>
          <w:tcPr>
            <w:tcW w:w="3427" w:type="dxa"/>
            <w:vAlign w:val="bottom"/>
          </w:tcPr>
          <w:p w:rsidR="00FF3FEF" w:rsidRDefault="00CA65C1">
            <w:pPr>
              <w:pStyle w:val="520tableleft"/>
              <w:spacing w:before="0" w:beforeAutospacing="0" w:after="0" w:afterAutospacing="0"/>
              <w:rPr>
                <w:rFonts w:ascii="Times New Roman" w:hAnsi="Times New Roman" w:cs="Times New Roman"/>
              </w:rPr>
            </w:pPr>
            <w:r>
              <w:rPr>
                <w:rFonts w:ascii="Times New Roman" w:hAnsi="Times New Roman" w:cs="Times New Roman"/>
              </w:rPr>
              <w:t>Accumulated impairment</w:t>
            </w:r>
          </w:p>
        </w:tc>
        <w:tc>
          <w:tcPr>
            <w:tcW w:w="1205" w:type="dxa"/>
          </w:tcPr>
          <w:p w:rsidR="00FF3FEF" w:rsidRDefault="00CA65C1">
            <w:pPr>
              <w:tabs>
                <w:tab w:val="decimal" w:pos="860"/>
              </w:tabs>
              <w:ind w:right="-117"/>
              <w:rPr>
                <w:rFonts w:ascii="Times New Roman" w:hAnsi="Times New Roman"/>
                <w:b/>
                <w:sz w:val="18"/>
              </w:rPr>
            </w:pPr>
            <w:r>
              <w:rPr>
                <w:rFonts w:ascii="Times New Roman" w:hAnsi="Times New Roman"/>
                <w:b/>
                <w:sz w:val="18"/>
              </w:rPr>
              <w:t>-</w:t>
            </w:r>
          </w:p>
        </w:tc>
        <w:tc>
          <w:tcPr>
            <w:tcW w:w="1038" w:type="dxa"/>
          </w:tcPr>
          <w:p w:rsidR="00FF3FEF" w:rsidRDefault="00CA65C1">
            <w:pPr>
              <w:tabs>
                <w:tab w:val="decimal" w:pos="789"/>
              </w:tabs>
              <w:ind w:right="-94"/>
              <w:rPr>
                <w:rFonts w:ascii="Times New Roman" w:hAnsi="Times New Roman"/>
                <w:b/>
                <w:sz w:val="18"/>
              </w:rPr>
            </w:pPr>
            <w:r>
              <w:rPr>
                <w:rFonts w:ascii="Times New Roman" w:hAnsi="Times New Roman"/>
                <w:b/>
                <w:sz w:val="18"/>
              </w:rPr>
              <w:t>-</w:t>
            </w:r>
          </w:p>
        </w:tc>
        <w:tc>
          <w:tcPr>
            <w:tcW w:w="993" w:type="dxa"/>
          </w:tcPr>
          <w:p w:rsidR="00FF3FEF" w:rsidRDefault="00CA65C1">
            <w:pPr>
              <w:tabs>
                <w:tab w:val="decimal" w:pos="743"/>
              </w:tabs>
              <w:ind w:right="-141"/>
              <w:rPr>
                <w:rFonts w:ascii="Times New Roman" w:hAnsi="Times New Roman"/>
                <w:b/>
                <w:sz w:val="18"/>
              </w:rPr>
            </w:pPr>
            <w:r>
              <w:rPr>
                <w:rFonts w:ascii="Times New Roman" w:hAnsi="Times New Roman"/>
                <w:b/>
                <w:sz w:val="18"/>
              </w:rPr>
              <w:t>-</w:t>
            </w:r>
          </w:p>
        </w:tc>
        <w:tc>
          <w:tcPr>
            <w:tcW w:w="1417" w:type="dxa"/>
          </w:tcPr>
          <w:p w:rsidR="00FF3FEF" w:rsidRDefault="00CA65C1">
            <w:pPr>
              <w:tabs>
                <w:tab w:val="decimal" w:pos="860"/>
              </w:tabs>
              <w:ind w:right="-141"/>
              <w:rPr>
                <w:rFonts w:ascii="Times New Roman" w:hAnsi="Times New Roman"/>
                <w:b/>
                <w:sz w:val="18"/>
              </w:rPr>
            </w:pPr>
            <w:r>
              <w:rPr>
                <w:rFonts w:ascii="Times New Roman" w:hAnsi="Times New Roman"/>
                <w:b/>
                <w:sz w:val="18"/>
              </w:rPr>
              <w:t>-</w:t>
            </w:r>
          </w:p>
        </w:tc>
        <w:tc>
          <w:tcPr>
            <w:tcW w:w="1055" w:type="dxa"/>
          </w:tcPr>
          <w:p w:rsidR="00FF3FEF" w:rsidRDefault="00CA65C1">
            <w:pPr>
              <w:tabs>
                <w:tab w:val="decimal" w:pos="860"/>
              </w:tabs>
              <w:ind w:right="-141"/>
              <w:rPr>
                <w:rFonts w:ascii="Times New Roman" w:hAnsi="Times New Roman"/>
                <w:b/>
                <w:sz w:val="18"/>
              </w:rPr>
            </w:pPr>
            <w:r>
              <w:rPr>
                <w:rFonts w:ascii="Times New Roman" w:hAnsi="Times New Roman"/>
                <w:b/>
                <w:sz w:val="18"/>
              </w:rPr>
              <w:t>-</w:t>
            </w:r>
          </w:p>
        </w:tc>
      </w:tr>
      <w:tr w:rsidR="00FF3FEF">
        <w:tc>
          <w:tcPr>
            <w:tcW w:w="3427" w:type="dxa"/>
            <w:tcBorders>
              <w:bottom w:val="single" w:sz="4" w:space="0" w:color="auto"/>
            </w:tcBorders>
            <w:vAlign w:val="bottom"/>
          </w:tcPr>
          <w:p w:rsidR="00FF3FEF" w:rsidRDefault="00FF3FEF">
            <w:pPr>
              <w:pStyle w:val="520tableleft"/>
              <w:spacing w:before="0" w:beforeAutospacing="0" w:after="0" w:afterAutospacing="0"/>
              <w:rPr>
                <w:rFonts w:ascii="Times New Roman" w:hAnsi="Times New Roman" w:cs="Times New Roman"/>
              </w:rPr>
            </w:pPr>
          </w:p>
        </w:tc>
        <w:tc>
          <w:tcPr>
            <w:tcW w:w="1205" w:type="dxa"/>
            <w:tcBorders>
              <w:bottom w:val="single" w:sz="4" w:space="0" w:color="auto"/>
            </w:tcBorders>
          </w:tcPr>
          <w:p w:rsidR="00FF3FEF" w:rsidRDefault="00FF3FEF">
            <w:pPr>
              <w:tabs>
                <w:tab w:val="decimal" w:pos="860"/>
              </w:tabs>
              <w:ind w:right="-117"/>
              <w:rPr>
                <w:rFonts w:ascii="Times New Roman" w:hAnsi="Times New Roman"/>
                <w:b/>
                <w:sz w:val="18"/>
              </w:rPr>
            </w:pPr>
          </w:p>
        </w:tc>
        <w:tc>
          <w:tcPr>
            <w:tcW w:w="1038" w:type="dxa"/>
            <w:tcBorders>
              <w:bottom w:val="single" w:sz="4" w:space="0" w:color="auto"/>
            </w:tcBorders>
          </w:tcPr>
          <w:p w:rsidR="00FF3FEF" w:rsidRDefault="00FF3FEF">
            <w:pPr>
              <w:tabs>
                <w:tab w:val="decimal" w:pos="789"/>
              </w:tabs>
              <w:ind w:right="-94"/>
              <w:rPr>
                <w:rFonts w:ascii="Times New Roman" w:hAnsi="Times New Roman"/>
                <w:b/>
                <w:sz w:val="18"/>
              </w:rPr>
            </w:pPr>
          </w:p>
        </w:tc>
        <w:tc>
          <w:tcPr>
            <w:tcW w:w="993" w:type="dxa"/>
            <w:tcBorders>
              <w:bottom w:val="single" w:sz="4" w:space="0" w:color="auto"/>
            </w:tcBorders>
          </w:tcPr>
          <w:p w:rsidR="00FF3FEF" w:rsidRDefault="00FF3FEF">
            <w:pPr>
              <w:tabs>
                <w:tab w:val="decimal" w:pos="743"/>
              </w:tabs>
              <w:ind w:right="-141"/>
              <w:rPr>
                <w:rFonts w:ascii="Times New Roman" w:hAnsi="Times New Roman"/>
                <w:b/>
                <w:sz w:val="18"/>
              </w:rPr>
            </w:pPr>
          </w:p>
        </w:tc>
        <w:tc>
          <w:tcPr>
            <w:tcW w:w="1417" w:type="dxa"/>
            <w:tcBorders>
              <w:bottom w:val="single" w:sz="4" w:space="0" w:color="auto"/>
            </w:tcBorders>
          </w:tcPr>
          <w:p w:rsidR="00FF3FEF" w:rsidRDefault="00FF3FEF">
            <w:pPr>
              <w:tabs>
                <w:tab w:val="decimal" w:pos="860"/>
              </w:tabs>
              <w:ind w:right="-141"/>
              <w:rPr>
                <w:rFonts w:ascii="Times New Roman" w:hAnsi="Times New Roman"/>
                <w:b/>
                <w:sz w:val="18"/>
              </w:rPr>
            </w:pPr>
          </w:p>
        </w:tc>
        <w:tc>
          <w:tcPr>
            <w:tcW w:w="1055" w:type="dxa"/>
            <w:tcBorders>
              <w:bottom w:val="single" w:sz="4" w:space="0" w:color="auto"/>
            </w:tcBorders>
          </w:tcPr>
          <w:p w:rsidR="00FF3FEF" w:rsidRDefault="00FF3FEF">
            <w:pPr>
              <w:tabs>
                <w:tab w:val="decimal" w:pos="860"/>
              </w:tabs>
              <w:ind w:right="-141"/>
              <w:rPr>
                <w:rFonts w:ascii="Times New Roman" w:hAnsi="Times New Roman"/>
                <w:b/>
                <w:sz w:val="18"/>
              </w:rPr>
            </w:pPr>
          </w:p>
        </w:tc>
      </w:tr>
      <w:tr w:rsidR="00FF3FEF">
        <w:tc>
          <w:tcPr>
            <w:tcW w:w="3427" w:type="dxa"/>
            <w:tcBorders>
              <w:top w:val="single" w:sz="4" w:space="0" w:color="auto"/>
              <w:bottom w:val="double" w:sz="4" w:space="0" w:color="auto"/>
            </w:tcBorders>
            <w:vAlign w:val="bottom"/>
          </w:tcPr>
          <w:p w:rsidR="00FF3FEF" w:rsidRDefault="00CA65C1">
            <w:pPr>
              <w:pStyle w:val="520tableleft"/>
              <w:spacing w:before="0" w:beforeAutospacing="0" w:after="0" w:afterAutospacing="0"/>
              <w:rPr>
                <w:rFonts w:ascii="Times New Roman" w:hAnsi="Times New Roman" w:cs="Times New Roman"/>
                <w:b/>
                <w:bCs/>
              </w:rPr>
            </w:pPr>
            <w:r>
              <w:rPr>
                <w:rFonts w:ascii="Times New Roman" w:hAnsi="Times New Roman" w:cs="Times New Roman"/>
                <w:b/>
                <w:bCs/>
              </w:rPr>
              <w:t>Net carrying amount</w:t>
            </w:r>
          </w:p>
        </w:tc>
        <w:tc>
          <w:tcPr>
            <w:tcW w:w="1205" w:type="dxa"/>
            <w:tcBorders>
              <w:top w:val="single" w:sz="4" w:space="0" w:color="auto"/>
              <w:bottom w:val="double" w:sz="4" w:space="0" w:color="auto"/>
            </w:tcBorders>
          </w:tcPr>
          <w:p w:rsidR="00FF3FEF" w:rsidRDefault="00CA65C1">
            <w:pPr>
              <w:tabs>
                <w:tab w:val="decimal" w:pos="860"/>
              </w:tabs>
              <w:ind w:right="-117"/>
              <w:rPr>
                <w:rFonts w:ascii="Times New Roman" w:hAnsi="Times New Roman"/>
                <w:b/>
                <w:sz w:val="18"/>
              </w:rPr>
            </w:pPr>
            <w:r>
              <w:rPr>
                <w:rFonts w:ascii="Times New Roman" w:hAnsi="Times New Roman"/>
                <w:b/>
                <w:sz w:val="18"/>
              </w:rPr>
              <w:t>8,142</w:t>
            </w:r>
          </w:p>
        </w:tc>
        <w:tc>
          <w:tcPr>
            <w:tcW w:w="1038" w:type="dxa"/>
            <w:tcBorders>
              <w:top w:val="single" w:sz="4" w:space="0" w:color="auto"/>
              <w:bottom w:val="double" w:sz="4" w:space="0" w:color="auto"/>
            </w:tcBorders>
          </w:tcPr>
          <w:p w:rsidR="00FF3FEF" w:rsidRDefault="00CA65C1">
            <w:pPr>
              <w:tabs>
                <w:tab w:val="decimal" w:pos="789"/>
              </w:tabs>
              <w:ind w:right="-94"/>
              <w:rPr>
                <w:rFonts w:ascii="Times New Roman" w:hAnsi="Times New Roman"/>
                <w:b/>
                <w:sz w:val="18"/>
              </w:rPr>
            </w:pPr>
            <w:r>
              <w:rPr>
                <w:rFonts w:ascii="Times New Roman" w:hAnsi="Times New Roman"/>
                <w:b/>
                <w:sz w:val="18"/>
              </w:rPr>
              <w:t>13,891</w:t>
            </w:r>
          </w:p>
        </w:tc>
        <w:tc>
          <w:tcPr>
            <w:tcW w:w="993" w:type="dxa"/>
            <w:tcBorders>
              <w:top w:val="single" w:sz="4" w:space="0" w:color="auto"/>
              <w:bottom w:val="double" w:sz="4" w:space="0" w:color="auto"/>
            </w:tcBorders>
          </w:tcPr>
          <w:p w:rsidR="00FF3FEF" w:rsidRDefault="00CA65C1">
            <w:pPr>
              <w:tabs>
                <w:tab w:val="decimal" w:pos="743"/>
              </w:tabs>
              <w:ind w:right="-141"/>
              <w:rPr>
                <w:rFonts w:ascii="Times New Roman" w:hAnsi="Times New Roman"/>
                <w:b/>
                <w:sz w:val="18"/>
              </w:rPr>
            </w:pPr>
            <w:r>
              <w:rPr>
                <w:rFonts w:ascii="Times New Roman" w:hAnsi="Times New Roman"/>
                <w:b/>
                <w:sz w:val="18"/>
              </w:rPr>
              <w:t>2,512</w:t>
            </w:r>
          </w:p>
        </w:tc>
        <w:tc>
          <w:tcPr>
            <w:tcW w:w="1417" w:type="dxa"/>
            <w:tcBorders>
              <w:top w:val="single" w:sz="4" w:space="0" w:color="auto"/>
              <w:bottom w:val="double" w:sz="4" w:space="0" w:color="auto"/>
            </w:tcBorders>
          </w:tcPr>
          <w:p w:rsidR="00FF3FEF" w:rsidRDefault="00CA65C1">
            <w:pPr>
              <w:tabs>
                <w:tab w:val="decimal" w:pos="860"/>
              </w:tabs>
              <w:ind w:right="-141"/>
              <w:rPr>
                <w:rFonts w:ascii="Times New Roman" w:hAnsi="Times New Roman"/>
                <w:b/>
                <w:sz w:val="18"/>
              </w:rPr>
            </w:pPr>
            <w:r>
              <w:rPr>
                <w:rFonts w:ascii="Times New Roman" w:hAnsi="Times New Roman"/>
                <w:b/>
                <w:sz w:val="18"/>
              </w:rPr>
              <w:t>17,804</w:t>
            </w:r>
          </w:p>
        </w:tc>
        <w:tc>
          <w:tcPr>
            <w:tcW w:w="1055" w:type="dxa"/>
            <w:tcBorders>
              <w:top w:val="single" w:sz="4" w:space="0" w:color="auto"/>
              <w:bottom w:val="double" w:sz="4" w:space="0" w:color="auto"/>
            </w:tcBorders>
          </w:tcPr>
          <w:p w:rsidR="00FF3FEF" w:rsidRDefault="00CA65C1">
            <w:pPr>
              <w:tabs>
                <w:tab w:val="decimal" w:pos="860"/>
              </w:tabs>
              <w:ind w:right="-141"/>
              <w:rPr>
                <w:rFonts w:ascii="Times New Roman" w:hAnsi="Times New Roman"/>
                <w:b/>
                <w:sz w:val="18"/>
              </w:rPr>
            </w:pPr>
            <w:r>
              <w:rPr>
                <w:rFonts w:ascii="Times New Roman" w:hAnsi="Times New Roman"/>
                <w:b/>
                <w:sz w:val="18"/>
              </w:rPr>
              <w:t>42,349</w:t>
            </w:r>
          </w:p>
        </w:tc>
      </w:tr>
    </w:tbl>
    <w:p w:rsidR="00FF3FEF" w:rsidRDefault="00CA65C1">
      <w:pPr>
        <w:pStyle w:val="BodyText3"/>
        <w:ind w:right="29"/>
        <w:jc w:val="both"/>
        <w:rPr>
          <w:rFonts w:ascii="Times New Roman" w:hAnsi="Times New Roman"/>
          <w:b/>
          <w:bCs/>
          <w:sz w:val="20"/>
        </w:rPr>
      </w:pPr>
      <w:r>
        <w:rPr>
          <w:rFonts w:ascii="Times New Roman" w:hAnsi="Times New Roman"/>
          <w:sz w:val="20"/>
        </w:rPr>
        <w:br w:type="page"/>
      </w:r>
      <w:r>
        <w:rPr>
          <w:rFonts w:ascii="Times New Roman" w:hAnsi="Times New Roman"/>
          <w:b/>
          <w:bCs/>
          <w:sz w:val="20"/>
        </w:rPr>
        <w:t>13.</w:t>
      </w:r>
      <w:r>
        <w:rPr>
          <w:rFonts w:ascii="Times New Roman" w:hAnsi="Times New Roman"/>
          <w:b/>
          <w:bCs/>
          <w:sz w:val="20"/>
        </w:rPr>
        <w:tab/>
        <w:t>INTANGIBLES</w:t>
      </w:r>
    </w:p>
    <w:p w:rsidR="00FF3FEF" w:rsidRDefault="00FF3FEF">
      <w:pPr>
        <w:pStyle w:val="BodyText3"/>
        <w:ind w:right="29"/>
        <w:jc w:val="both"/>
        <w:rPr>
          <w:rFonts w:ascii="Times New Roman" w:hAnsi="Times New Roman"/>
          <w:sz w:val="20"/>
        </w:rPr>
      </w:pPr>
    </w:p>
    <w:tbl>
      <w:tblPr>
        <w:tblW w:w="9072" w:type="dxa"/>
        <w:tblInd w:w="108" w:type="dxa"/>
        <w:tblLook w:val="0000" w:firstRow="0" w:lastRow="0" w:firstColumn="0" w:lastColumn="0" w:noHBand="0" w:noVBand="0"/>
      </w:tblPr>
      <w:tblGrid>
        <w:gridCol w:w="7513"/>
        <w:gridCol w:w="1559"/>
      </w:tblGrid>
      <w:tr w:rsidR="00FF3FEF">
        <w:tc>
          <w:tcPr>
            <w:tcW w:w="7513" w:type="dxa"/>
            <w:tcBorders>
              <w:top w:val="single" w:sz="4" w:space="0" w:color="auto"/>
              <w:bottom w:val="single" w:sz="4" w:space="0" w:color="auto"/>
            </w:tcBorders>
          </w:tcPr>
          <w:p w:rsidR="00FF3FEF" w:rsidRDefault="00FF3FEF">
            <w:pPr>
              <w:pStyle w:val="BodyText3"/>
              <w:ind w:right="29"/>
              <w:jc w:val="both"/>
              <w:rPr>
                <w:rFonts w:ascii="Times New Roman" w:hAnsi="Times New Roman"/>
                <w:sz w:val="18"/>
              </w:rPr>
            </w:pPr>
          </w:p>
        </w:tc>
        <w:tc>
          <w:tcPr>
            <w:tcW w:w="1559"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8"/>
              </w:rPr>
            </w:pPr>
            <w:r>
              <w:rPr>
                <w:rFonts w:ascii="Times New Roman" w:hAnsi="Times New Roman"/>
                <w:sz w:val="18"/>
              </w:rPr>
              <w:t>Software</w:t>
            </w:r>
          </w:p>
          <w:p w:rsidR="00FF3FEF" w:rsidRDefault="00CA65C1">
            <w:pPr>
              <w:pStyle w:val="BodyText3"/>
              <w:ind w:right="29"/>
              <w:jc w:val="center"/>
              <w:rPr>
                <w:rFonts w:ascii="Times New Roman" w:hAnsi="Times New Roman"/>
                <w:sz w:val="18"/>
              </w:rPr>
            </w:pPr>
            <w:r>
              <w:rPr>
                <w:rFonts w:ascii="Times New Roman" w:hAnsi="Times New Roman"/>
                <w:sz w:val="18"/>
              </w:rPr>
              <w:t>Licenses and Other</w:t>
            </w:r>
          </w:p>
        </w:tc>
      </w:tr>
      <w:tr w:rsidR="00FF3FEF">
        <w:tc>
          <w:tcPr>
            <w:tcW w:w="7513" w:type="dxa"/>
            <w:tcBorders>
              <w:top w:val="single" w:sz="4" w:space="0" w:color="auto"/>
            </w:tcBorders>
          </w:tcPr>
          <w:p w:rsidR="00FF3FEF" w:rsidRDefault="00FF3FEF">
            <w:pPr>
              <w:pStyle w:val="BodyText3"/>
              <w:ind w:right="29"/>
              <w:jc w:val="both"/>
              <w:rPr>
                <w:rFonts w:ascii="Times New Roman" w:hAnsi="Times New Roman"/>
                <w:sz w:val="18"/>
              </w:rPr>
            </w:pPr>
          </w:p>
        </w:tc>
        <w:tc>
          <w:tcPr>
            <w:tcW w:w="1559" w:type="dxa"/>
            <w:tcBorders>
              <w:top w:val="single" w:sz="4" w:space="0" w:color="auto"/>
            </w:tcBorders>
          </w:tcPr>
          <w:p w:rsidR="00FF3FEF" w:rsidRDefault="00FF3FEF">
            <w:pPr>
              <w:pStyle w:val="BodyText3"/>
              <w:ind w:right="29"/>
              <w:jc w:val="both"/>
              <w:rPr>
                <w:rFonts w:ascii="Times New Roman" w:hAnsi="Times New Roman"/>
                <w:sz w:val="18"/>
              </w:rPr>
            </w:pPr>
          </w:p>
        </w:tc>
      </w:tr>
      <w:tr w:rsidR="00FF3FEF">
        <w:tc>
          <w:tcPr>
            <w:tcW w:w="7513" w:type="dxa"/>
            <w:vAlign w:val="bottom"/>
          </w:tcPr>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rPr>
            </w:pPr>
          </w:p>
        </w:tc>
        <w:tc>
          <w:tcPr>
            <w:tcW w:w="1559" w:type="dxa"/>
          </w:tcPr>
          <w:p w:rsidR="00FF3FEF" w:rsidRDefault="00FF3FEF">
            <w:pPr>
              <w:pStyle w:val="BodyText3"/>
              <w:ind w:right="29"/>
              <w:jc w:val="both"/>
              <w:rPr>
                <w:rFonts w:ascii="Times New Roman" w:hAnsi="Times New Roman"/>
                <w:sz w:val="18"/>
              </w:rPr>
            </w:pPr>
          </w:p>
        </w:tc>
      </w:tr>
      <w:tr w:rsidR="00FF3FEF">
        <w:tc>
          <w:tcPr>
            <w:tcW w:w="7513" w:type="dxa"/>
            <w:vAlign w:val="bottom"/>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sz w:val="20"/>
              </w:rPr>
            </w:pPr>
            <w:r>
              <w:rPr>
                <w:rFonts w:ascii="Times New Roman" w:hAnsi="Times New Roman"/>
                <w:sz w:val="20"/>
              </w:rPr>
              <w:t xml:space="preserve">At January 1, </w:t>
            </w:r>
            <w:r>
              <w:rPr>
                <w:rFonts w:ascii="Times New Roman" w:hAnsi="Times New Roman"/>
                <w:sz w:val="20"/>
              </w:rPr>
              <w:t>2002, net of accumulated amortization</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3,303</w:t>
            </w: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Additions</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1,854</w:t>
            </w:r>
          </w:p>
        </w:tc>
      </w:tr>
      <w:tr w:rsidR="00FF3FEF">
        <w:tc>
          <w:tcPr>
            <w:tcW w:w="7513" w:type="dxa"/>
            <w:vAlign w:val="bottom"/>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sz w:val="20"/>
              </w:rPr>
            </w:pPr>
            <w:r>
              <w:rPr>
                <w:rFonts w:ascii="Times New Roman" w:hAnsi="Times New Roman"/>
                <w:sz w:val="20"/>
              </w:rPr>
              <w:t>Disposals</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(1)</w:t>
            </w: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Amortization charge for the year</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(1,424)</w:t>
            </w: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Exchange adjustment</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10</w:t>
            </w:r>
          </w:p>
        </w:tc>
      </w:tr>
      <w:tr w:rsidR="00FF3FEF">
        <w:tc>
          <w:tcPr>
            <w:tcW w:w="7513" w:type="dxa"/>
            <w:tcBorders>
              <w:bottom w:val="single" w:sz="4" w:space="0" w:color="auto"/>
            </w:tcBorders>
          </w:tcPr>
          <w:p w:rsidR="00FF3FEF" w:rsidRDefault="00FF3FEF">
            <w:pPr>
              <w:pStyle w:val="BodyText3"/>
              <w:ind w:right="29"/>
              <w:jc w:val="both"/>
              <w:rPr>
                <w:rFonts w:ascii="Times New Roman" w:hAnsi="Times New Roman"/>
                <w:sz w:val="18"/>
              </w:rPr>
            </w:pPr>
          </w:p>
        </w:tc>
        <w:tc>
          <w:tcPr>
            <w:tcW w:w="1559" w:type="dxa"/>
            <w:tcBorders>
              <w:bottom w:val="single" w:sz="4" w:space="0" w:color="auto"/>
            </w:tcBorders>
          </w:tcPr>
          <w:p w:rsidR="00FF3FEF" w:rsidRDefault="00FF3FEF">
            <w:pPr>
              <w:pStyle w:val="BodyText3"/>
              <w:tabs>
                <w:tab w:val="decimal" w:pos="743"/>
              </w:tabs>
              <w:ind w:right="29"/>
              <w:jc w:val="both"/>
              <w:rPr>
                <w:rFonts w:ascii="Times New Roman" w:hAnsi="Times New Roman"/>
                <w:sz w:val="18"/>
              </w:rPr>
            </w:pPr>
          </w:p>
        </w:tc>
      </w:tr>
      <w:tr w:rsidR="00FF3FEF">
        <w:tc>
          <w:tcPr>
            <w:tcW w:w="7513" w:type="dxa"/>
            <w:tcBorders>
              <w:top w:val="single" w:sz="4" w:space="0" w:color="auto"/>
              <w:bottom w:val="double" w:sz="4" w:space="0" w:color="auto"/>
            </w:tcBorders>
          </w:tcPr>
          <w:p w:rsidR="00FF3FEF" w:rsidRDefault="00CA65C1">
            <w:pPr>
              <w:pStyle w:val="BodyText3"/>
              <w:ind w:right="29"/>
              <w:rPr>
                <w:rFonts w:ascii="Times New Roman" w:hAnsi="Times New Roman"/>
                <w:sz w:val="20"/>
              </w:rPr>
            </w:pPr>
            <w:r>
              <w:rPr>
                <w:rFonts w:ascii="Times New Roman" w:hAnsi="Times New Roman"/>
                <w:sz w:val="20"/>
              </w:rPr>
              <w:t>At December 31, 2002, net of accumulated amortization</w:t>
            </w:r>
          </w:p>
        </w:tc>
        <w:tc>
          <w:tcPr>
            <w:tcW w:w="1559" w:type="dxa"/>
            <w:tcBorders>
              <w:top w:val="single" w:sz="4" w:space="0" w:color="auto"/>
              <w:bottom w:val="double" w:sz="4" w:space="0" w:color="auto"/>
            </w:tcBorders>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3,742</w:t>
            </w:r>
          </w:p>
        </w:tc>
      </w:tr>
      <w:tr w:rsidR="00FF3FEF">
        <w:tc>
          <w:tcPr>
            <w:tcW w:w="7513" w:type="dxa"/>
            <w:tcBorders>
              <w:top w:val="double" w:sz="4" w:space="0" w:color="auto"/>
            </w:tcBorders>
          </w:tcPr>
          <w:p w:rsidR="00FF3FEF" w:rsidRDefault="00FF3FEF">
            <w:pPr>
              <w:pStyle w:val="BodyText3"/>
              <w:ind w:right="29"/>
              <w:jc w:val="both"/>
              <w:rPr>
                <w:rFonts w:ascii="Times New Roman" w:hAnsi="Times New Roman"/>
                <w:sz w:val="18"/>
              </w:rPr>
            </w:pPr>
          </w:p>
        </w:tc>
        <w:tc>
          <w:tcPr>
            <w:tcW w:w="1559" w:type="dxa"/>
            <w:tcBorders>
              <w:top w:val="double" w:sz="4" w:space="0" w:color="auto"/>
            </w:tcBorders>
          </w:tcPr>
          <w:p w:rsidR="00FF3FEF" w:rsidRDefault="00FF3FEF">
            <w:pPr>
              <w:pStyle w:val="BodyText3"/>
              <w:tabs>
                <w:tab w:val="decimal" w:pos="743"/>
              </w:tabs>
              <w:ind w:right="29"/>
              <w:jc w:val="both"/>
              <w:rPr>
                <w:rFonts w:ascii="Times New Roman" w:hAnsi="Times New Roman"/>
                <w:sz w:val="18"/>
              </w:rPr>
            </w:pPr>
          </w:p>
        </w:tc>
      </w:tr>
      <w:tr w:rsidR="00FF3FEF">
        <w:tc>
          <w:tcPr>
            <w:tcW w:w="7513" w:type="dxa"/>
          </w:tcPr>
          <w:p w:rsidR="00FF3FEF" w:rsidRDefault="00CA65C1">
            <w:pPr>
              <w:pStyle w:val="BodyText3"/>
              <w:ind w:right="29"/>
              <w:jc w:val="both"/>
              <w:rPr>
                <w:rFonts w:ascii="Times New Roman" w:hAnsi="Times New Roman"/>
                <w:sz w:val="18"/>
              </w:rPr>
            </w:pPr>
            <w:r>
              <w:rPr>
                <w:rFonts w:ascii="Times New Roman" w:hAnsi="Times New Roman"/>
                <w:sz w:val="20"/>
              </w:rPr>
              <w:t>At December 31, 2001</w:t>
            </w:r>
          </w:p>
        </w:tc>
        <w:tc>
          <w:tcPr>
            <w:tcW w:w="1559" w:type="dxa"/>
          </w:tcPr>
          <w:p w:rsidR="00FF3FEF" w:rsidRDefault="00FF3FEF">
            <w:pPr>
              <w:pStyle w:val="BodyText3"/>
              <w:tabs>
                <w:tab w:val="decimal" w:pos="743"/>
              </w:tabs>
              <w:ind w:right="29"/>
              <w:jc w:val="both"/>
              <w:rPr>
                <w:rFonts w:ascii="Times New Roman" w:hAnsi="Times New Roman"/>
                <w:sz w:val="18"/>
              </w:rPr>
            </w:pP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Cost</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7,534</w:t>
            </w: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Accumulated</w:t>
            </w:r>
            <w:r>
              <w:rPr>
                <w:rFonts w:ascii="Times New Roman" w:hAnsi="Times New Roman"/>
                <w:sz w:val="20"/>
              </w:rPr>
              <w:t xml:space="preserve"> amortization</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(4,231)</w:t>
            </w:r>
          </w:p>
        </w:tc>
      </w:tr>
      <w:tr w:rsidR="00FF3FEF">
        <w:tc>
          <w:tcPr>
            <w:tcW w:w="7513" w:type="dxa"/>
            <w:tcBorders>
              <w:bottom w:val="single" w:sz="4" w:space="0" w:color="auto"/>
            </w:tcBorders>
          </w:tcPr>
          <w:p w:rsidR="00FF3FEF" w:rsidRDefault="00FF3FEF">
            <w:pPr>
              <w:pStyle w:val="BodyText3"/>
              <w:ind w:right="29"/>
              <w:jc w:val="both"/>
              <w:rPr>
                <w:rFonts w:ascii="Times New Roman" w:hAnsi="Times New Roman"/>
                <w:sz w:val="20"/>
              </w:rPr>
            </w:pPr>
          </w:p>
        </w:tc>
        <w:tc>
          <w:tcPr>
            <w:tcW w:w="1559" w:type="dxa"/>
            <w:tcBorders>
              <w:bottom w:val="single" w:sz="4" w:space="0" w:color="auto"/>
            </w:tcBorders>
          </w:tcPr>
          <w:p w:rsidR="00FF3FEF" w:rsidRDefault="00FF3FEF">
            <w:pPr>
              <w:pStyle w:val="BodyText3"/>
              <w:tabs>
                <w:tab w:val="decimal" w:pos="743"/>
              </w:tabs>
              <w:ind w:right="29"/>
              <w:jc w:val="both"/>
              <w:rPr>
                <w:rFonts w:ascii="Times New Roman" w:hAnsi="Times New Roman"/>
                <w:sz w:val="18"/>
              </w:rPr>
            </w:pPr>
          </w:p>
        </w:tc>
      </w:tr>
      <w:tr w:rsidR="00FF3FEF">
        <w:tc>
          <w:tcPr>
            <w:tcW w:w="7513" w:type="dxa"/>
            <w:tcBorders>
              <w:top w:val="single" w:sz="4" w:space="0" w:color="auto"/>
              <w:bottom w:val="double" w:sz="4" w:space="0" w:color="auto"/>
            </w:tcBorders>
          </w:tcPr>
          <w:p w:rsidR="00FF3FEF" w:rsidRDefault="00CA65C1">
            <w:pPr>
              <w:pStyle w:val="BodyText3"/>
              <w:ind w:right="29"/>
              <w:jc w:val="both"/>
              <w:rPr>
                <w:rFonts w:ascii="Times New Roman" w:hAnsi="Times New Roman"/>
                <w:sz w:val="20"/>
              </w:rPr>
            </w:pPr>
            <w:r>
              <w:rPr>
                <w:rFonts w:ascii="Times New Roman" w:hAnsi="Times New Roman"/>
                <w:sz w:val="20"/>
              </w:rPr>
              <w:t>Net carrying amount</w:t>
            </w:r>
          </w:p>
        </w:tc>
        <w:tc>
          <w:tcPr>
            <w:tcW w:w="1559" w:type="dxa"/>
            <w:tcBorders>
              <w:top w:val="single" w:sz="4" w:space="0" w:color="auto"/>
              <w:bottom w:val="double" w:sz="4" w:space="0" w:color="auto"/>
            </w:tcBorders>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3,303</w:t>
            </w:r>
          </w:p>
        </w:tc>
      </w:tr>
      <w:tr w:rsidR="00FF3FEF">
        <w:tc>
          <w:tcPr>
            <w:tcW w:w="7513" w:type="dxa"/>
          </w:tcPr>
          <w:p w:rsidR="00FF3FEF" w:rsidRDefault="00FF3FEF">
            <w:pPr>
              <w:pStyle w:val="BodyText3"/>
              <w:ind w:right="29"/>
              <w:jc w:val="both"/>
              <w:rPr>
                <w:rFonts w:ascii="Times New Roman" w:hAnsi="Times New Roman"/>
                <w:sz w:val="18"/>
              </w:rPr>
            </w:pPr>
          </w:p>
        </w:tc>
        <w:tc>
          <w:tcPr>
            <w:tcW w:w="1559" w:type="dxa"/>
          </w:tcPr>
          <w:p w:rsidR="00FF3FEF" w:rsidRDefault="00FF3FEF">
            <w:pPr>
              <w:pStyle w:val="BodyText3"/>
              <w:tabs>
                <w:tab w:val="decimal" w:pos="743"/>
              </w:tabs>
              <w:ind w:right="29"/>
              <w:jc w:val="both"/>
              <w:rPr>
                <w:rFonts w:ascii="Times New Roman" w:hAnsi="Times New Roman"/>
                <w:sz w:val="18"/>
              </w:rPr>
            </w:pP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At December 31, 2002</w:t>
            </w:r>
          </w:p>
        </w:tc>
        <w:tc>
          <w:tcPr>
            <w:tcW w:w="1559" w:type="dxa"/>
          </w:tcPr>
          <w:p w:rsidR="00FF3FEF" w:rsidRDefault="00FF3FEF">
            <w:pPr>
              <w:pStyle w:val="BodyText3"/>
              <w:tabs>
                <w:tab w:val="decimal" w:pos="743"/>
              </w:tabs>
              <w:ind w:right="29"/>
              <w:jc w:val="both"/>
              <w:rPr>
                <w:rFonts w:ascii="Times New Roman" w:hAnsi="Times New Roman"/>
                <w:b/>
                <w:bCs/>
                <w:sz w:val="18"/>
              </w:rPr>
            </w:pP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Cost</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9,398</w:t>
            </w:r>
          </w:p>
        </w:tc>
      </w:tr>
      <w:tr w:rsidR="00FF3FEF">
        <w:tc>
          <w:tcPr>
            <w:tcW w:w="7513" w:type="dxa"/>
            <w:vAlign w:val="bottom"/>
          </w:tcPr>
          <w:p w:rsidR="00FF3FEF" w:rsidRDefault="00CA65C1">
            <w:pPr>
              <w:rPr>
                <w:rFonts w:ascii="Times New Roman" w:hAnsi="Times New Roman"/>
                <w:sz w:val="20"/>
              </w:rPr>
            </w:pPr>
            <w:r>
              <w:rPr>
                <w:rFonts w:ascii="Times New Roman" w:hAnsi="Times New Roman"/>
                <w:sz w:val="20"/>
              </w:rPr>
              <w:t>Accumulated amortization</w:t>
            </w:r>
          </w:p>
        </w:tc>
        <w:tc>
          <w:tcPr>
            <w:tcW w:w="1559" w:type="dxa"/>
          </w:tcPr>
          <w:p w:rsidR="00FF3FEF" w:rsidRDefault="00CA65C1">
            <w:pPr>
              <w:pStyle w:val="BodyText3"/>
              <w:tabs>
                <w:tab w:val="decimal" w:pos="743"/>
              </w:tabs>
              <w:ind w:right="29"/>
              <w:jc w:val="both"/>
              <w:rPr>
                <w:rFonts w:ascii="Times New Roman" w:hAnsi="Times New Roman"/>
                <w:sz w:val="18"/>
              </w:rPr>
            </w:pPr>
            <w:r>
              <w:rPr>
                <w:rFonts w:ascii="Times New Roman" w:hAnsi="Times New Roman"/>
                <w:sz w:val="18"/>
              </w:rPr>
              <w:t>(5,656)</w:t>
            </w:r>
          </w:p>
        </w:tc>
      </w:tr>
      <w:tr w:rsidR="00FF3FEF">
        <w:tc>
          <w:tcPr>
            <w:tcW w:w="7513" w:type="dxa"/>
            <w:tcBorders>
              <w:bottom w:val="single" w:sz="4" w:space="0" w:color="auto"/>
            </w:tcBorders>
          </w:tcPr>
          <w:p w:rsidR="00FF3FEF" w:rsidRDefault="00FF3FEF">
            <w:pPr>
              <w:pStyle w:val="BodyText3"/>
              <w:ind w:right="29"/>
              <w:jc w:val="both"/>
              <w:rPr>
                <w:rFonts w:ascii="Times New Roman" w:hAnsi="Times New Roman"/>
                <w:sz w:val="20"/>
              </w:rPr>
            </w:pPr>
          </w:p>
        </w:tc>
        <w:tc>
          <w:tcPr>
            <w:tcW w:w="1559" w:type="dxa"/>
            <w:tcBorders>
              <w:bottom w:val="single" w:sz="4" w:space="0" w:color="auto"/>
            </w:tcBorders>
          </w:tcPr>
          <w:p w:rsidR="00FF3FEF" w:rsidRDefault="00FF3FEF">
            <w:pPr>
              <w:pStyle w:val="BodyText3"/>
              <w:tabs>
                <w:tab w:val="decimal" w:pos="743"/>
              </w:tabs>
              <w:ind w:right="29"/>
              <w:jc w:val="both"/>
              <w:rPr>
                <w:rFonts w:ascii="Times New Roman" w:hAnsi="Times New Roman"/>
                <w:b/>
                <w:bCs/>
                <w:sz w:val="18"/>
              </w:rPr>
            </w:pPr>
          </w:p>
        </w:tc>
      </w:tr>
      <w:tr w:rsidR="00FF3FEF">
        <w:tc>
          <w:tcPr>
            <w:tcW w:w="7513" w:type="dxa"/>
            <w:tcBorders>
              <w:top w:val="single" w:sz="4" w:space="0" w:color="auto"/>
              <w:bottom w:val="double" w:sz="4" w:space="0" w:color="auto"/>
            </w:tcBorders>
          </w:tcPr>
          <w:p w:rsidR="00FF3FEF" w:rsidRDefault="00CA65C1">
            <w:pPr>
              <w:pStyle w:val="BodyText3"/>
              <w:ind w:right="29"/>
              <w:jc w:val="both"/>
              <w:rPr>
                <w:rFonts w:ascii="Times New Roman" w:hAnsi="Times New Roman"/>
                <w:b/>
                <w:bCs/>
                <w:sz w:val="20"/>
              </w:rPr>
            </w:pPr>
            <w:r>
              <w:rPr>
                <w:rFonts w:ascii="Times New Roman" w:hAnsi="Times New Roman"/>
                <w:b/>
                <w:bCs/>
                <w:sz w:val="20"/>
              </w:rPr>
              <w:t>Net carrying amount</w:t>
            </w:r>
          </w:p>
        </w:tc>
        <w:tc>
          <w:tcPr>
            <w:tcW w:w="1559" w:type="dxa"/>
            <w:tcBorders>
              <w:top w:val="single" w:sz="4" w:space="0" w:color="auto"/>
              <w:bottom w:val="double" w:sz="4" w:space="0" w:color="auto"/>
            </w:tcBorders>
          </w:tcPr>
          <w:p w:rsidR="00FF3FEF" w:rsidRDefault="00CA65C1">
            <w:pPr>
              <w:pStyle w:val="BodyText3"/>
              <w:tabs>
                <w:tab w:val="decimal" w:pos="743"/>
              </w:tabs>
              <w:ind w:right="29"/>
              <w:jc w:val="both"/>
              <w:rPr>
                <w:rFonts w:ascii="Times New Roman" w:hAnsi="Times New Roman"/>
                <w:b/>
                <w:bCs/>
                <w:sz w:val="18"/>
              </w:rPr>
            </w:pPr>
            <w:r>
              <w:rPr>
                <w:rFonts w:ascii="Times New Roman" w:hAnsi="Times New Roman"/>
                <w:b/>
                <w:bCs/>
                <w:sz w:val="18"/>
              </w:rPr>
              <w:t>3,742</w:t>
            </w:r>
          </w:p>
        </w:tc>
      </w:tr>
    </w:tbl>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CA65C1">
      <w:pPr>
        <w:pStyle w:val="BodyText21"/>
        <w:widowControl/>
        <w:autoSpaceDE w:val="0"/>
        <w:autoSpaceDN w:val="0"/>
        <w:adjustRightInd w:val="0"/>
        <w:ind w:left="567" w:hanging="567"/>
        <w:jc w:val="both"/>
        <w:rPr>
          <w:rFonts w:ascii="Times New Roman" w:hAnsi="Times New Roman"/>
          <w:b/>
          <w:bCs/>
          <w:color w:val="auto"/>
          <w:sz w:val="20"/>
          <w:lang w:val="en-US"/>
        </w:rPr>
      </w:pPr>
      <w:r>
        <w:rPr>
          <w:rFonts w:ascii="Times New Roman" w:hAnsi="Times New Roman"/>
          <w:b/>
          <w:bCs/>
          <w:color w:val="auto"/>
          <w:sz w:val="20"/>
          <w:lang w:val="en-US"/>
        </w:rPr>
        <w:t>14.</w:t>
      </w:r>
      <w:r>
        <w:rPr>
          <w:rFonts w:ascii="Times New Roman" w:hAnsi="Times New Roman"/>
          <w:b/>
          <w:bCs/>
          <w:color w:val="auto"/>
          <w:sz w:val="20"/>
          <w:lang w:val="en-US"/>
        </w:rPr>
        <w:tab/>
        <w:t>OTHER ASSETS</w:t>
      </w:r>
    </w:p>
    <w:p w:rsidR="00FF3FEF" w:rsidRDefault="00FF3FEF">
      <w:pPr>
        <w:ind w:right="749"/>
        <w:jc w:val="both"/>
        <w:rPr>
          <w:rFonts w:ascii="Times New Roman" w:hAnsi="Times New Roman"/>
          <w:sz w:val="20"/>
        </w:rPr>
      </w:pPr>
    </w:p>
    <w:tbl>
      <w:tblPr>
        <w:tblW w:w="0" w:type="auto"/>
        <w:tblInd w:w="72" w:type="dxa"/>
        <w:tblLayout w:type="fixed"/>
        <w:tblCellMar>
          <w:left w:w="72" w:type="dxa"/>
          <w:right w:w="72" w:type="dxa"/>
        </w:tblCellMar>
        <w:tblLook w:val="0000" w:firstRow="0" w:lastRow="0" w:firstColumn="0" w:lastColumn="0" w:noHBand="0" w:noVBand="0"/>
      </w:tblPr>
      <w:tblGrid>
        <w:gridCol w:w="5954"/>
        <w:gridCol w:w="1559"/>
        <w:gridCol w:w="1559"/>
      </w:tblGrid>
      <w:tr w:rsidR="00FF3FEF">
        <w:trPr>
          <w:trHeight w:val="113"/>
        </w:trPr>
        <w:tc>
          <w:tcPr>
            <w:tcW w:w="5954" w:type="dxa"/>
            <w:tcBorders>
              <w:top w:val="single" w:sz="6" w:space="0" w:color="auto"/>
              <w:bottom w:val="single" w:sz="6" w:space="0" w:color="auto"/>
            </w:tcBorders>
          </w:tcPr>
          <w:p w:rsidR="00FF3FEF" w:rsidRDefault="00FF3FEF">
            <w:pPr>
              <w:jc w:val="both"/>
              <w:rPr>
                <w:rFonts w:ascii="Times New Roman" w:hAnsi="Times New Roman"/>
                <w:sz w:val="20"/>
              </w:rPr>
            </w:pPr>
          </w:p>
        </w:tc>
        <w:tc>
          <w:tcPr>
            <w:tcW w:w="1559" w:type="dxa"/>
            <w:tcBorders>
              <w:top w:val="single" w:sz="6" w:space="0" w:color="auto"/>
              <w:bottom w:val="single" w:sz="6"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559"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rPr>
          <w:trHeight w:val="113"/>
        </w:trPr>
        <w:tc>
          <w:tcPr>
            <w:tcW w:w="5954" w:type="dxa"/>
            <w:tcBorders>
              <w:top w:val="single" w:sz="6" w:space="0" w:color="auto"/>
            </w:tcBorders>
          </w:tcPr>
          <w:p w:rsidR="00FF3FEF" w:rsidRDefault="00FF3FEF">
            <w:pPr>
              <w:jc w:val="both"/>
              <w:rPr>
                <w:rFonts w:ascii="Times New Roman" w:hAnsi="Times New Roman"/>
                <w:sz w:val="20"/>
              </w:rPr>
            </w:pPr>
          </w:p>
        </w:tc>
        <w:tc>
          <w:tcPr>
            <w:tcW w:w="1559" w:type="dxa"/>
            <w:tcBorders>
              <w:top w:val="single" w:sz="6" w:space="0" w:color="auto"/>
            </w:tcBorders>
          </w:tcPr>
          <w:p w:rsidR="00FF3FEF" w:rsidRDefault="00FF3FEF">
            <w:pPr>
              <w:jc w:val="both"/>
              <w:rPr>
                <w:rFonts w:ascii="Times New Roman" w:hAnsi="Times New Roman"/>
                <w:b/>
                <w:bCs/>
                <w:sz w:val="20"/>
              </w:rPr>
            </w:pPr>
          </w:p>
        </w:tc>
        <w:tc>
          <w:tcPr>
            <w:tcW w:w="1559" w:type="dxa"/>
            <w:tcBorders>
              <w:top w:val="single" w:sz="6" w:space="0" w:color="auto"/>
            </w:tcBorders>
          </w:tcPr>
          <w:p w:rsidR="00FF3FEF" w:rsidRDefault="00FF3FEF">
            <w:pPr>
              <w:jc w:val="both"/>
              <w:rPr>
                <w:rFonts w:ascii="Times New Roman" w:hAnsi="Times New Roman"/>
                <w:snapToGrid w:val="0"/>
                <w:sz w:val="20"/>
              </w:rPr>
            </w:pPr>
          </w:p>
        </w:tc>
      </w:tr>
      <w:tr w:rsidR="00FF3FEF">
        <w:trPr>
          <w:trHeight w:val="113"/>
        </w:trPr>
        <w:tc>
          <w:tcPr>
            <w:tcW w:w="5954" w:type="dxa"/>
          </w:tcPr>
          <w:p w:rsidR="00FF3FEF" w:rsidRDefault="00CA65C1">
            <w:pPr>
              <w:jc w:val="both"/>
              <w:rPr>
                <w:rFonts w:ascii="Times New Roman" w:hAnsi="Times New Roman"/>
                <w:sz w:val="20"/>
              </w:rPr>
            </w:pPr>
            <w:r>
              <w:rPr>
                <w:rFonts w:ascii="Times New Roman" w:hAnsi="Times New Roman"/>
                <w:sz w:val="20"/>
              </w:rPr>
              <w:t>Insurance premium receivables</w:t>
            </w:r>
          </w:p>
        </w:tc>
        <w:tc>
          <w:tcPr>
            <w:tcW w:w="1559" w:type="dxa"/>
          </w:tcPr>
          <w:p w:rsidR="00FF3FEF" w:rsidRDefault="00CA65C1">
            <w:pPr>
              <w:tabs>
                <w:tab w:val="decimal" w:pos="1062"/>
              </w:tabs>
              <w:jc w:val="both"/>
              <w:rPr>
                <w:rFonts w:ascii="Times New Roman" w:hAnsi="Times New Roman"/>
                <w:b/>
                <w:bCs/>
                <w:sz w:val="20"/>
              </w:rPr>
            </w:pPr>
            <w:r>
              <w:rPr>
                <w:rFonts w:ascii="Times New Roman" w:hAnsi="Times New Roman"/>
                <w:b/>
                <w:bCs/>
                <w:sz w:val="20"/>
              </w:rPr>
              <w:t>15,984</w:t>
            </w:r>
          </w:p>
        </w:tc>
        <w:tc>
          <w:tcPr>
            <w:tcW w:w="1559" w:type="dxa"/>
          </w:tcPr>
          <w:p w:rsidR="00FF3FEF" w:rsidRDefault="00CA65C1">
            <w:pPr>
              <w:tabs>
                <w:tab w:val="decimal" w:pos="1062"/>
              </w:tabs>
              <w:jc w:val="both"/>
              <w:rPr>
                <w:rFonts w:ascii="Times New Roman" w:hAnsi="Times New Roman"/>
                <w:snapToGrid w:val="0"/>
                <w:sz w:val="20"/>
              </w:rPr>
            </w:pPr>
            <w:r>
              <w:rPr>
                <w:rFonts w:ascii="Times New Roman" w:hAnsi="Times New Roman"/>
                <w:snapToGrid w:val="0"/>
                <w:sz w:val="20"/>
              </w:rPr>
              <w:t>14,081</w:t>
            </w:r>
          </w:p>
        </w:tc>
      </w:tr>
      <w:tr w:rsidR="00FF3FEF">
        <w:trPr>
          <w:trHeight w:val="113"/>
        </w:trPr>
        <w:tc>
          <w:tcPr>
            <w:tcW w:w="5954" w:type="dxa"/>
          </w:tcPr>
          <w:p w:rsidR="00FF3FEF" w:rsidRDefault="00CA65C1">
            <w:pPr>
              <w:jc w:val="both"/>
              <w:rPr>
                <w:rFonts w:ascii="Times New Roman" w:hAnsi="Times New Roman"/>
                <w:sz w:val="20"/>
              </w:rPr>
            </w:pPr>
            <w:r>
              <w:rPr>
                <w:rFonts w:ascii="Times New Roman" w:hAnsi="Times New Roman"/>
                <w:sz w:val="20"/>
              </w:rPr>
              <w:t xml:space="preserve">Transitory accounts </w:t>
            </w:r>
            <w:r>
              <w:rPr>
                <w:rFonts w:ascii="Times New Roman" w:hAnsi="Times New Roman"/>
                <w:sz w:val="20"/>
              </w:rPr>
              <w:t>and prepaid expenses</w:t>
            </w:r>
          </w:p>
        </w:tc>
        <w:tc>
          <w:tcPr>
            <w:tcW w:w="1559" w:type="dxa"/>
          </w:tcPr>
          <w:p w:rsidR="00FF3FEF" w:rsidRDefault="00CA65C1">
            <w:pPr>
              <w:tabs>
                <w:tab w:val="decimal" w:pos="1062"/>
              </w:tabs>
              <w:jc w:val="both"/>
              <w:rPr>
                <w:rFonts w:ascii="Times New Roman" w:hAnsi="Times New Roman"/>
                <w:b/>
                <w:bCs/>
                <w:snapToGrid w:val="0"/>
                <w:sz w:val="20"/>
              </w:rPr>
            </w:pPr>
            <w:r>
              <w:rPr>
                <w:rFonts w:ascii="Times New Roman" w:hAnsi="Times New Roman"/>
                <w:b/>
                <w:bCs/>
                <w:snapToGrid w:val="0"/>
                <w:sz w:val="20"/>
              </w:rPr>
              <w:t>2,044</w:t>
            </w:r>
          </w:p>
        </w:tc>
        <w:tc>
          <w:tcPr>
            <w:tcW w:w="1559" w:type="dxa"/>
          </w:tcPr>
          <w:p w:rsidR="00FF3FEF" w:rsidRDefault="00CA65C1">
            <w:pPr>
              <w:tabs>
                <w:tab w:val="decimal" w:pos="1062"/>
              </w:tabs>
              <w:jc w:val="both"/>
              <w:rPr>
                <w:rFonts w:ascii="Times New Roman" w:hAnsi="Times New Roman"/>
                <w:snapToGrid w:val="0"/>
                <w:sz w:val="20"/>
              </w:rPr>
            </w:pPr>
            <w:r>
              <w:rPr>
                <w:rFonts w:ascii="Times New Roman" w:hAnsi="Times New Roman"/>
                <w:snapToGrid w:val="0"/>
                <w:sz w:val="20"/>
              </w:rPr>
              <w:t>2,797</w:t>
            </w:r>
          </w:p>
        </w:tc>
      </w:tr>
      <w:tr w:rsidR="00FF3FEF">
        <w:trPr>
          <w:trHeight w:val="113"/>
        </w:trPr>
        <w:tc>
          <w:tcPr>
            <w:tcW w:w="5954" w:type="dxa"/>
          </w:tcPr>
          <w:p w:rsidR="00FF3FEF" w:rsidRDefault="00CA65C1">
            <w:pPr>
              <w:jc w:val="both"/>
              <w:rPr>
                <w:rFonts w:ascii="Times New Roman" w:hAnsi="Times New Roman"/>
                <w:sz w:val="20"/>
              </w:rPr>
            </w:pPr>
            <w:r>
              <w:rPr>
                <w:rFonts w:ascii="Times New Roman" w:hAnsi="Times New Roman"/>
                <w:sz w:val="20"/>
              </w:rPr>
              <w:t>Value added taxes receivable</w:t>
            </w:r>
          </w:p>
        </w:tc>
        <w:tc>
          <w:tcPr>
            <w:tcW w:w="1559" w:type="dxa"/>
          </w:tcPr>
          <w:p w:rsidR="00FF3FEF" w:rsidRDefault="00CA65C1">
            <w:pPr>
              <w:tabs>
                <w:tab w:val="decimal" w:pos="1062"/>
              </w:tabs>
              <w:jc w:val="both"/>
              <w:rPr>
                <w:rFonts w:ascii="Times New Roman" w:hAnsi="Times New Roman"/>
                <w:b/>
                <w:bCs/>
                <w:snapToGrid w:val="0"/>
                <w:sz w:val="20"/>
              </w:rPr>
            </w:pPr>
            <w:r>
              <w:rPr>
                <w:rFonts w:ascii="Times New Roman" w:hAnsi="Times New Roman"/>
                <w:b/>
                <w:bCs/>
                <w:snapToGrid w:val="0"/>
                <w:sz w:val="20"/>
              </w:rPr>
              <w:t>1,104</w:t>
            </w:r>
          </w:p>
        </w:tc>
        <w:tc>
          <w:tcPr>
            <w:tcW w:w="1559" w:type="dxa"/>
          </w:tcPr>
          <w:p w:rsidR="00FF3FEF" w:rsidRDefault="00CA65C1">
            <w:pPr>
              <w:tabs>
                <w:tab w:val="decimal" w:pos="1062"/>
              </w:tabs>
              <w:jc w:val="both"/>
              <w:rPr>
                <w:rFonts w:ascii="Times New Roman" w:hAnsi="Times New Roman"/>
                <w:snapToGrid w:val="0"/>
                <w:sz w:val="20"/>
              </w:rPr>
            </w:pPr>
            <w:r>
              <w:rPr>
                <w:rFonts w:ascii="Times New Roman" w:hAnsi="Times New Roman"/>
                <w:snapToGrid w:val="0"/>
                <w:sz w:val="20"/>
              </w:rPr>
              <w:t>-</w:t>
            </w:r>
          </w:p>
        </w:tc>
      </w:tr>
      <w:tr w:rsidR="00FF3FEF">
        <w:trPr>
          <w:trHeight w:val="113"/>
        </w:trPr>
        <w:tc>
          <w:tcPr>
            <w:tcW w:w="5954" w:type="dxa"/>
          </w:tcPr>
          <w:p w:rsidR="00FF3FEF" w:rsidRDefault="00CA65C1">
            <w:pPr>
              <w:jc w:val="both"/>
              <w:rPr>
                <w:rFonts w:ascii="Times New Roman" w:hAnsi="Times New Roman"/>
                <w:sz w:val="20"/>
              </w:rPr>
            </w:pPr>
            <w:r>
              <w:rPr>
                <w:rFonts w:ascii="Times New Roman" w:hAnsi="Times New Roman"/>
                <w:sz w:val="20"/>
              </w:rPr>
              <w:t xml:space="preserve">Prepaid taxes </w:t>
            </w:r>
          </w:p>
        </w:tc>
        <w:tc>
          <w:tcPr>
            <w:tcW w:w="1559" w:type="dxa"/>
          </w:tcPr>
          <w:p w:rsidR="00FF3FEF" w:rsidRDefault="00CA65C1">
            <w:pPr>
              <w:tabs>
                <w:tab w:val="decimal" w:pos="1062"/>
              </w:tabs>
              <w:jc w:val="both"/>
              <w:rPr>
                <w:rFonts w:ascii="Times New Roman" w:hAnsi="Times New Roman"/>
                <w:b/>
                <w:bCs/>
                <w:sz w:val="20"/>
              </w:rPr>
            </w:pPr>
            <w:r>
              <w:rPr>
                <w:rFonts w:ascii="Times New Roman" w:hAnsi="Times New Roman"/>
                <w:b/>
                <w:bCs/>
                <w:sz w:val="20"/>
              </w:rPr>
              <w:t>492</w:t>
            </w:r>
          </w:p>
        </w:tc>
        <w:tc>
          <w:tcPr>
            <w:tcW w:w="1559" w:type="dxa"/>
          </w:tcPr>
          <w:p w:rsidR="00FF3FEF" w:rsidRDefault="00CA65C1">
            <w:pPr>
              <w:tabs>
                <w:tab w:val="decimal" w:pos="1062"/>
              </w:tabs>
              <w:jc w:val="both"/>
              <w:rPr>
                <w:rFonts w:ascii="Times New Roman" w:hAnsi="Times New Roman"/>
                <w:snapToGrid w:val="0"/>
                <w:sz w:val="20"/>
              </w:rPr>
            </w:pPr>
            <w:r>
              <w:rPr>
                <w:rFonts w:ascii="Times New Roman" w:hAnsi="Times New Roman"/>
                <w:snapToGrid w:val="0"/>
                <w:sz w:val="20"/>
              </w:rPr>
              <w:t>3,280</w:t>
            </w:r>
          </w:p>
        </w:tc>
      </w:tr>
      <w:tr w:rsidR="00FF3FEF">
        <w:trPr>
          <w:trHeight w:val="113"/>
        </w:trPr>
        <w:tc>
          <w:tcPr>
            <w:tcW w:w="5954" w:type="dxa"/>
          </w:tcPr>
          <w:p w:rsidR="00FF3FEF" w:rsidRDefault="00CA65C1">
            <w:pPr>
              <w:jc w:val="both"/>
              <w:rPr>
                <w:rFonts w:ascii="Times New Roman" w:hAnsi="Times New Roman"/>
                <w:sz w:val="20"/>
              </w:rPr>
            </w:pPr>
            <w:r>
              <w:rPr>
                <w:rFonts w:ascii="Times New Roman" w:hAnsi="Times New Roman"/>
                <w:sz w:val="20"/>
              </w:rPr>
              <w:t>Others</w:t>
            </w:r>
          </w:p>
        </w:tc>
        <w:tc>
          <w:tcPr>
            <w:tcW w:w="1559" w:type="dxa"/>
          </w:tcPr>
          <w:p w:rsidR="00FF3FEF" w:rsidRDefault="00CA65C1">
            <w:pPr>
              <w:tabs>
                <w:tab w:val="decimal" w:pos="1062"/>
              </w:tabs>
              <w:jc w:val="both"/>
              <w:rPr>
                <w:rFonts w:ascii="Times New Roman" w:hAnsi="Times New Roman"/>
                <w:b/>
                <w:bCs/>
                <w:sz w:val="20"/>
              </w:rPr>
            </w:pPr>
            <w:r>
              <w:rPr>
                <w:rFonts w:ascii="Times New Roman" w:hAnsi="Times New Roman"/>
                <w:b/>
                <w:bCs/>
                <w:sz w:val="20"/>
              </w:rPr>
              <w:t>9,683</w:t>
            </w:r>
          </w:p>
        </w:tc>
        <w:tc>
          <w:tcPr>
            <w:tcW w:w="1559" w:type="dxa"/>
          </w:tcPr>
          <w:p w:rsidR="00FF3FEF" w:rsidRDefault="00CA65C1">
            <w:pPr>
              <w:tabs>
                <w:tab w:val="decimal" w:pos="1062"/>
              </w:tabs>
              <w:jc w:val="both"/>
              <w:rPr>
                <w:rFonts w:ascii="Times New Roman" w:hAnsi="Times New Roman"/>
                <w:snapToGrid w:val="0"/>
                <w:sz w:val="20"/>
              </w:rPr>
            </w:pPr>
            <w:r>
              <w:rPr>
                <w:rFonts w:ascii="Times New Roman" w:hAnsi="Times New Roman"/>
                <w:snapToGrid w:val="0"/>
                <w:sz w:val="20"/>
              </w:rPr>
              <w:t>5,025</w:t>
            </w:r>
          </w:p>
        </w:tc>
      </w:tr>
      <w:tr w:rsidR="00FF3FEF">
        <w:trPr>
          <w:trHeight w:val="113"/>
        </w:trPr>
        <w:tc>
          <w:tcPr>
            <w:tcW w:w="5954" w:type="dxa"/>
            <w:tcBorders>
              <w:bottom w:val="single" w:sz="6" w:space="0" w:color="auto"/>
            </w:tcBorders>
          </w:tcPr>
          <w:p w:rsidR="00FF3FEF" w:rsidRDefault="00FF3FEF">
            <w:pPr>
              <w:jc w:val="both"/>
              <w:rPr>
                <w:rFonts w:ascii="Times New Roman" w:hAnsi="Times New Roman"/>
                <w:sz w:val="20"/>
              </w:rPr>
            </w:pPr>
          </w:p>
        </w:tc>
        <w:tc>
          <w:tcPr>
            <w:tcW w:w="1559" w:type="dxa"/>
            <w:tcBorders>
              <w:bottom w:val="single" w:sz="6" w:space="0" w:color="auto"/>
            </w:tcBorders>
          </w:tcPr>
          <w:p w:rsidR="00FF3FEF" w:rsidRDefault="00FF3FEF">
            <w:pPr>
              <w:tabs>
                <w:tab w:val="decimal" w:pos="1062"/>
              </w:tabs>
              <w:jc w:val="both"/>
              <w:rPr>
                <w:rFonts w:ascii="Times New Roman" w:hAnsi="Times New Roman"/>
                <w:b/>
                <w:bCs/>
                <w:sz w:val="20"/>
              </w:rPr>
            </w:pPr>
          </w:p>
        </w:tc>
        <w:tc>
          <w:tcPr>
            <w:tcW w:w="1559" w:type="dxa"/>
            <w:tcBorders>
              <w:bottom w:val="single" w:sz="6" w:space="0" w:color="auto"/>
            </w:tcBorders>
          </w:tcPr>
          <w:p w:rsidR="00FF3FEF" w:rsidRDefault="00FF3FEF">
            <w:pPr>
              <w:tabs>
                <w:tab w:val="decimal" w:pos="1062"/>
              </w:tabs>
              <w:jc w:val="both"/>
              <w:rPr>
                <w:rFonts w:ascii="Times New Roman" w:hAnsi="Times New Roman"/>
                <w:sz w:val="20"/>
              </w:rPr>
            </w:pPr>
          </w:p>
        </w:tc>
      </w:tr>
      <w:tr w:rsidR="00FF3FEF">
        <w:trPr>
          <w:trHeight w:val="113"/>
        </w:trPr>
        <w:tc>
          <w:tcPr>
            <w:tcW w:w="5954" w:type="dxa"/>
            <w:tcBorders>
              <w:top w:val="single" w:sz="6" w:space="0" w:color="auto"/>
              <w:bottom w:val="double" w:sz="4" w:space="0" w:color="auto"/>
            </w:tcBorders>
          </w:tcPr>
          <w:p w:rsidR="00FF3FEF" w:rsidRDefault="00FF3FEF">
            <w:pPr>
              <w:jc w:val="both"/>
              <w:rPr>
                <w:rFonts w:ascii="Times New Roman" w:hAnsi="Times New Roman"/>
                <w:sz w:val="20"/>
              </w:rPr>
            </w:pPr>
          </w:p>
        </w:tc>
        <w:tc>
          <w:tcPr>
            <w:tcW w:w="1559" w:type="dxa"/>
            <w:tcBorders>
              <w:top w:val="single" w:sz="6" w:space="0" w:color="auto"/>
              <w:bottom w:val="double" w:sz="4" w:space="0" w:color="auto"/>
            </w:tcBorders>
          </w:tcPr>
          <w:p w:rsidR="00FF3FEF" w:rsidRDefault="00CA65C1">
            <w:pPr>
              <w:tabs>
                <w:tab w:val="decimal" w:pos="1062"/>
              </w:tabs>
              <w:jc w:val="both"/>
              <w:rPr>
                <w:rFonts w:ascii="Times New Roman" w:hAnsi="Times New Roman"/>
                <w:b/>
                <w:bCs/>
                <w:sz w:val="20"/>
              </w:rPr>
            </w:pPr>
            <w:r>
              <w:rPr>
                <w:rFonts w:ascii="Times New Roman" w:hAnsi="Times New Roman"/>
                <w:b/>
                <w:bCs/>
                <w:sz w:val="20"/>
              </w:rPr>
              <w:t>29,307</w:t>
            </w:r>
          </w:p>
        </w:tc>
        <w:tc>
          <w:tcPr>
            <w:tcW w:w="1559" w:type="dxa"/>
            <w:tcBorders>
              <w:top w:val="single" w:sz="6" w:space="0" w:color="auto"/>
              <w:bottom w:val="double" w:sz="4" w:space="0" w:color="auto"/>
            </w:tcBorders>
          </w:tcPr>
          <w:p w:rsidR="00FF3FEF" w:rsidRDefault="00CA65C1">
            <w:pPr>
              <w:tabs>
                <w:tab w:val="decimal" w:pos="1062"/>
              </w:tabs>
              <w:jc w:val="both"/>
              <w:rPr>
                <w:rFonts w:ascii="Times New Roman" w:hAnsi="Times New Roman"/>
                <w:sz w:val="20"/>
              </w:rPr>
            </w:pPr>
            <w:r>
              <w:rPr>
                <w:rFonts w:ascii="Times New Roman" w:hAnsi="Times New Roman"/>
                <w:sz w:val="20"/>
              </w:rPr>
              <w:t>25,183</w:t>
            </w:r>
          </w:p>
        </w:tc>
      </w:tr>
    </w:tbl>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FF3FEF">
      <w:pPr>
        <w:pStyle w:val="BodyText3"/>
        <w:ind w:right="29"/>
        <w:jc w:val="both"/>
        <w:rPr>
          <w:rFonts w:ascii="Times New Roman" w:hAnsi="Times New Roman"/>
          <w:sz w:val="20"/>
        </w:rPr>
      </w:pPr>
    </w:p>
    <w:p w:rsidR="00FF3FEF" w:rsidRDefault="00CA65C1">
      <w:pPr>
        <w:pStyle w:val="BodyText3"/>
        <w:ind w:right="29"/>
        <w:jc w:val="both"/>
        <w:rPr>
          <w:rFonts w:ascii="Times New Roman" w:hAnsi="Times New Roman"/>
          <w:b/>
          <w:bCs/>
          <w:sz w:val="20"/>
        </w:rPr>
      </w:pPr>
      <w:r>
        <w:rPr>
          <w:rFonts w:ascii="Times New Roman" w:hAnsi="Times New Roman"/>
          <w:b/>
          <w:bCs/>
          <w:sz w:val="20"/>
        </w:rPr>
        <w:br w:type="page"/>
        <w:t>15.</w:t>
      </w:r>
      <w:r>
        <w:rPr>
          <w:rFonts w:ascii="Times New Roman" w:hAnsi="Times New Roman"/>
          <w:b/>
          <w:bCs/>
          <w:sz w:val="20"/>
        </w:rPr>
        <w:tab/>
        <w:t>DEPOSITS</w:t>
      </w:r>
    </w:p>
    <w:p w:rsidR="00FF3FEF" w:rsidRDefault="00FF3FEF">
      <w:pPr>
        <w:pStyle w:val="BodyText3"/>
        <w:ind w:right="29"/>
        <w:jc w:val="both"/>
        <w:rPr>
          <w:rFonts w:ascii="Times New Roman" w:hAnsi="Times New Roman"/>
          <w:b/>
          <w:bCs/>
          <w:sz w:val="20"/>
        </w:rPr>
      </w:pPr>
    </w:p>
    <w:p w:rsidR="00FF3FEF" w:rsidRDefault="00CA65C1">
      <w:pPr>
        <w:pStyle w:val="BodyText3"/>
        <w:ind w:right="29"/>
        <w:jc w:val="both"/>
        <w:rPr>
          <w:rFonts w:ascii="Times New Roman" w:hAnsi="Times New Roman"/>
          <w:b/>
          <w:bCs/>
          <w:sz w:val="20"/>
        </w:rPr>
      </w:pPr>
      <w:r>
        <w:rPr>
          <w:rFonts w:ascii="Times New Roman" w:hAnsi="Times New Roman"/>
          <w:b/>
          <w:bCs/>
          <w:sz w:val="20"/>
        </w:rPr>
        <w:t>Deposits from other banks</w:t>
      </w:r>
    </w:p>
    <w:p w:rsidR="00FF3FEF" w:rsidRDefault="00FF3FEF">
      <w:pPr>
        <w:pStyle w:val="BodyText3"/>
        <w:ind w:right="29"/>
        <w:jc w:val="both"/>
        <w:rPr>
          <w:rFonts w:ascii="Times New Roman" w:hAnsi="Times New Roman"/>
          <w:sz w:val="20"/>
        </w:rPr>
      </w:pPr>
    </w:p>
    <w:tbl>
      <w:tblPr>
        <w:tblW w:w="10031" w:type="dxa"/>
        <w:tblLook w:val="0000" w:firstRow="0" w:lastRow="0" w:firstColumn="0" w:lastColumn="0" w:noHBand="0" w:noVBand="0"/>
      </w:tblPr>
      <w:tblGrid>
        <w:gridCol w:w="1384"/>
        <w:gridCol w:w="851"/>
        <w:gridCol w:w="992"/>
        <w:gridCol w:w="1134"/>
        <w:gridCol w:w="1276"/>
        <w:gridCol w:w="993"/>
        <w:gridCol w:w="992"/>
        <w:gridCol w:w="1133"/>
        <w:gridCol w:w="1276"/>
      </w:tblGrid>
      <w:tr w:rsidR="00FF3FEF">
        <w:trPr>
          <w:cantSplit/>
        </w:trPr>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4253"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2002</w:t>
            </w:r>
          </w:p>
        </w:tc>
        <w:tc>
          <w:tcPr>
            <w:tcW w:w="4394"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2001</w:t>
            </w:r>
          </w:p>
        </w:tc>
      </w:tr>
      <w:tr w:rsidR="00FF3FEF">
        <w:trPr>
          <w:cantSplit/>
        </w:trPr>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1843"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Amount</w:t>
            </w:r>
          </w:p>
        </w:tc>
        <w:tc>
          <w:tcPr>
            <w:tcW w:w="2410"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Effective interest rate</w:t>
            </w:r>
          </w:p>
        </w:tc>
        <w:tc>
          <w:tcPr>
            <w:tcW w:w="1985"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Amount</w:t>
            </w:r>
          </w:p>
        </w:tc>
        <w:tc>
          <w:tcPr>
            <w:tcW w:w="2409"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Effective</w:t>
            </w:r>
            <w:r>
              <w:rPr>
                <w:rFonts w:ascii="Times New Roman" w:hAnsi="Times New Roman"/>
                <w:sz w:val="16"/>
              </w:rPr>
              <w:t xml:space="preserve"> interest rate</w:t>
            </w:r>
          </w:p>
        </w:tc>
      </w:tr>
      <w:tr w:rsidR="00FF3FEF">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851"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 Lira</w:t>
            </w:r>
          </w:p>
        </w:tc>
        <w:tc>
          <w:tcPr>
            <w:tcW w:w="992"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1134"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w:t>
            </w:r>
          </w:p>
          <w:p w:rsidR="00FF3FEF" w:rsidRDefault="00CA65C1">
            <w:pPr>
              <w:pStyle w:val="BodyText3"/>
              <w:ind w:right="29"/>
              <w:jc w:val="center"/>
              <w:rPr>
                <w:rFonts w:ascii="Times New Roman" w:hAnsi="Times New Roman"/>
                <w:b/>
                <w:bCs/>
                <w:sz w:val="16"/>
              </w:rPr>
            </w:pPr>
            <w:r>
              <w:rPr>
                <w:rFonts w:ascii="Times New Roman" w:hAnsi="Times New Roman"/>
                <w:b/>
                <w:bCs/>
                <w:sz w:val="16"/>
              </w:rPr>
              <w:t>Lira</w:t>
            </w: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993"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 Lira</w:t>
            </w:r>
          </w:p>
        </w:tc>
        <w:tc>
          <w:tcPr>
            <w:tcW w:w="992"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c>
          <w:tcPr>
            <w:tcW w:w="1133"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w:t>
            </w:r>
          </w:p>
          <w:p w:rsidR="00FF3FEF" w:rsidRDefault="00CA65C1">
            <w:pPr>
              <w:pStyle w:val="BodyText3"/>
              <w:ind w:right="29"/>
              <w:jc w:val="center"/>
              <w:rPr>
                <w:rFonts w:ascii="Times New Roman" w:hAnsi="Times New Roman"/>
                <w:sz w:val="16"/>
              </w:rPr>
            </w:pPr>
            <w:r>
              <w:rPr>
                <w:rFonts w:ascii="Times New Roman" w:hAnsi="Times New Roman"/>
                <w:sz w:val="16"/>
              </w:rPr>
              <w:t>Lira</w:t>
            </w: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r>
      <w:tr w:rsidR="00FF3FEF">
        <w:tc>
          <w:tcPr>
            <w:tcW w:w="1384" w:type="dxa"/>
            <w:tcBorders>
              <w:top w:val="single" w:sz="4" w:space="0" w:color="auto"/>
            </w:tcBorders>
          </w:tcPr>
          <w:p w:rsidR="00FF3FEF" w:rsidRDefault="00FF3FEF">
            <w:pPr>
              <w:pStyle w:val="BodyText3"/>
              <w:ind w:right="29"/>
              <w:jc w:val="both"/>
              <w:rPr>
                <w:rFonts w:ascii="Times New Roman" w:hAnsi="Times New Roman"/>
                <w:sz w:val="16"/>
              </w:rPr>
            </w:pPr>
          </w:p>
        </w:tc>
        <w:tc>
          <w:tcPr>
            <w:tcW w:w="851" w:type="dxa"/>
            <w:tcBorders>
              <w:top w:val="single" w:sz="4" w:space="0" w:color="auto"/>
            </w:tcBorders>
          </w:tcPr>
          <w:p w:rsidR="00FF3FEF" w:rsidRDefault="00FF3FEF">
            <w:pPr>
              <w:pStyle w:val="BodyText3"/>
              <w:ind w:right="29"/>
              <w:jc w:val="both"/>
              <w:rPr>
                <w:rFonts w:ascii="Times New Roman" w:hAnsi="Times New Roman"/>
                <w:b/>
                <w:bCs/>
                <w:sz w:val="16"/>
              </w:rPr>
            </w:pPr>
          </w:p>
        </w:tc>
        <w:tc>
          <w:tcPr>
            <w:tcW w:w="992" w:type="dxa"/>
            <w:tcBorders>
              <w:top w:val="single" w:sz="4" w:space="0" w:color="auto"/>
            </w:tcBorders>
          </w:tcPr>
          <w:p w:rsidR="00FF3FEF" w:rsidRDefault="00FF3FEF">
            <w:pPr>
              <w:pStyle w:val="BodyText3"/>
              <w:ind w:right="29"/>
              <w:jc w:val="both"/>
              <w:rPr>
                <w:rFonts w:ascii="Times New Roman" w:hAnsi="Times New Roman"/>
                <w:b/>
                <w:bCs/>
                <w:sz w:val="16"/>
              </w:rPr>
            </w:pPr>
          </w:p>
        </w:tc>
        <w:tc>
          <w:tcPr>
            <w:tcW w:w="1134" w:type="dxa"/>
            <w:tcBorders>
              <w:top w:val="single" w:sz="4" w:space="0" w:color="auto"/>
            </w:tcBorders>
          </w:tcPr>
          <w:p w:rsidR="00FF3FEF" w:rsidRDefault="00FF3FEF">
            <w:pPr>
              <w:pStyle w:val="BodyText3"/>
              <w:ind w:right="29"/>
              <w:jc w:val="both"/>
              <w:rPr>
                <w:rFonts w:ascii="Times New Roman" w:hAnsi="Times New Roman"/>
                <w:b/>
                <w:bCs/>
                <w:sz w:val="16"/>
              </w:rPr>
            </w:pPr>
          </w:p>
        </w:tc>
        <w:tc>
          <w:tcPr>
            <w:tcW w:w="1276" w:type="dxa"/>
            <w:tcBorders>
              <w:top w:val="single" w:sz="4" w:space="0" w:color="auto"/>
            </w:tcBorders>
          </w:tcPr>
          <w:p w:rsidR="00FF3FEF" w:rsidRDefault="00FF3FEF">
            <w:pPr>
              <w:pStyle w:val="BodyText3"/>
              <w:ind w:right="29"/>
              <w:jc w:val="both"/>
              <w:rPr>
                <w:rFonts w:ascii="Times New Roman" w:hAnsi="Times New Roman"/>
                <w:b/>
                <w:bCs/>
                <w:sz w:val="16"/>
              </w:rPr>
            </w:pPr>
          </w:p>
        </w:tc>
        <w:tc>
          <w:tcPr>
            <w:tcW w:w="993" w:type="dxa"/>
            <w:tcBorders>
              <w:top w:val="single" w:sz="4" w:space="0" w:color="auto"/>
            </w:tcBorders>
          </w:tcPr>
          <w:p w:rsidR="00FF3FEF" w:rsidRDefault="00FF3FEF">
            <w:pPr>
              <w:pStyle w:val="BodyText3"/>
              <w:ind w:right="29"/>
              <w:jc w:val="both"/>
              <w:rPr>
                <w:rFonts w:ascii="Times New Roman" w:hAnsi="Times New Roman"/>
                <w:sz w:val="16"/>
              </w:rPr>
            </w:pPr>
          </w:p>
        </w:tc>
        <w:tc>
          <w:tcPr>
            <w:tcW w:w="992" w:type="dxa"/>
            <w:tcBorders>
              <w:top w:val="single" w:sz="4" w:space="0" w:color="auto"/>
            </w:tcBorders>
          </w:tcPr>
          <w:p w:rsidR="00FF3FEF" w:rsidRDefault="00FF3FEF">
            <w:pPr>
              <w:pStyle w:val="BodyText3"/>
              <w:ind w:right="29"/>
              <w:jc w:val="both"/>
              <w:rPr>
                <w:rFonts w:ascii="Times New Roman" w:hAnsi="Times New Roman"/>
                <w:sz w:val="16"/>
              </w:rPr>
            </w:pPr>
          </w:p>
        </w:tc>
        <w:tc>
          <w:tcPr>
            <w:tcW w:w="1133" w:type="dxa"/>
            <w:tcBorders>
              <w:top w:val="single" w:sz="4" w:space="0" w:color="auto"/>
            </w:tcBorders>
          </w:tcPr>
          <w:p w:rsidR="00FF3FEF" w:rsidRDefault="00FF3FEF">
            <w:pPr>
              <w:pStyle w:val="BodyText3"/>
              <w:ind w:right="29"/>
              <w:jc w:val="both"/>
              <w:rPr>
                <w:rFonts w:ascii="Times New Roman" w:hAnsi="Times New Roman"/>
                <w:sz w:val="16"/>
              </w:rPr>
            </w:pPr>
          </w:p>
        </w:tc>
        <w:tc>
          <w:tcPr>
            <w:tcW w:w="1276" w:type="dxa"/>
            <w:tcBorders>
              <w:top w:val="single" w:sz="4" w:space="0" w:color="auto"/>
            </w:tcBorders>
          </w:tcPr>
          <w:p w:rsidR="00FF3FEF" w:rsidRDefault="00FF3FEF">
            <w:pPr>
              <w:pStyle w:val="BodyText3"/>
              <w:ind w:right="29"/>
              <w:jc w:val="both"/>
              <w:rPr>
                <w:rFonts w:ascii="Times New Roman" w:hAnsi="Times New Roman"/>
                <w:sz w:val="16"/>
              </w:rPr>
            </w:pPr>
          </w:p>
        </w:tc>
      </w:tr>
      <w:tr w:rsidR="00FF3FEF">
        <w:tc>
          <w:tcPr>
            <w:tcW w:w="1384" w:type="dxa"/>
          </w:tcPr>
          <w:p w:rsidR="00FF3FEF" w:rsidRDefault="00CA65C1">
            <w:pPr>
              <w:pStyle w:val="BodyText3"/>
              <w:ind w:right="29"/>
              <w:jc w:val="both"/>
              <w:rPr>
                <w:rFonts w:ascii="Times New Roman" w:hAnsi="Times New Roman"/>
                <w:sz w:val="16"/>
              </w:rPr>
            </w:pPr>
            <w:r>
              <w:rPr>
                <w:rFonts w:ascii="Times New Roman" w:hAnsi="Times New Roman"/>
                <w:sz w:val="16"/>
              </w:rPr>
              <w:t>Demand</w:t>
            </w:r>
          </w:p>
        </w:tc>
        <w:tc>
          <w:tcPr>
            <w:tcW w:w="851" w:type="dxa"/>
          </w:tcPr>
          <w:p w:rsidR="00FF3FEF" w:rsidRDefault="00CA65C1">
            <w:pPr>
              <w:pStyle w:val="BodyText3"/>
              <w:ind w:right="34"/>
              <w:jc w:val="right"/>
              <w:rPr>
                <w:rFonts w:ascii="Times New Roman" w:hAnsi="Times New Roman"/>
                <w:b/>
                <w:bCs/>
                <w:sz w:val="16"/>
              </w:rPr>
            </w:pPr>
            <w:r>
              <w:rPr>
                <w:rFonts w:ascii="Times New Roman" w:hAnsi="Times New Roman"/>
                <w:b/>
                <w:bCs/>
                <w:sz w:val="16"/>
              </w:rPr>
              <w:t>747</w:t>
            </w:r>
          </w:p>
        </w:tc>
        <w:tc>
          <w:tcPr>
            <w:tcW w:w="992" w:type="dxa"/>
          </w:tcPr>
          <w:p w:rsidR="00FF3FEF" w:rsidRDefault="00CA65C1">
            <w:pPr>
              <w:pStyle w:val="BodyText3"/>
              <w:tabs>
                <w:tab w:val="left" w:pos="742"/>
              </w:tabs>
              <w:ind w:right="34"/>
              <w:jc w:val="right"/>
              <w:rPr>
                <w:rFonts w:ascii="Times New Roman" w:hAnsi="Times New Roman"/>
                <w:b/>
                <w:bCs/>
                <w:sz w:val="16"/>
              </w:rPr>
            </w:pPr>
            <w:r>
              <w:rPr>
                <w:rFonts w:ascii="Times New Roman" w:hAnsi="Times New Roman"/>
                <w:b/>
                <w:bCs/>
                <w:sz w:val="16"/>
              </w:rPr>
              <w:t>19,183</w:t>
            </w:r>
          </w:p>
        </w:tc>
        <w:tc>
          <w:tcPr>
            <w:tcW w:w="1134" w:type="dxa"/>
          </w:tcPr>
          <w:p w:rsidR="00FF3FEF" w:rsidRDefault="00CA65C1">
            <w:pPr>
              <w:pStyle w:val="BodyText3"/>
              <w:ind w:right="29"/>
              <w:jc w:val="right"/>
              <w:rPr>
                <w:rFonts w:ascii="Times New Roman" w:hAnsi="Times New Roman"/>
                <w:b/>
                <w:bCs/>
                <w:sz w:val="16"/>
              </w:rPr>
            </w:pPr>
            <w:r>
              <w:rPr>
                <w:rFonts w:ascii="Times New Roman" w:hAnsi="Times New Roman"/>
                <w:b/>
                <w:bCs/>
                <w:sz w:val="16"/>
              </w:rPr>
              <w:t>0% -   5%</w:t>
            </w:r>
          </w:p>
        </w:tc>
        <w:tc>
          <w:tcPr>
            <w:tcW w:w="1276" w:type="dxa"/>
          </w:tcPr>
          <w:p w:rsidR="00FF3FEF" w:rsidRDefault="00CA65C1">
            <w:pPr>
              <w:pStyle w:val="BodyText3"/>
              <w:ind w:right="34"/>
              <w:jc w:val="center"/>
              <w:rPr>
                <w:rFonts w:ascii="Times New Roman" w:hAnsi="Times New Roman"/>
                <w:b/>
                <w:bCs/>
                <w:sz w:val="16"/>
              </w:rPr>
            </w:pPr>
            <w:r>
              <w:rPr>
                <w:rFonts w:ascii="Times New Roman" w:hAnsi="Times New Roman"/>
                <w:b/>
                <w:bCs/>
                <w:sz w:val="16"/>
              </w:rPr>
              <w:t>-</w:t>
            </w:r>
          </w:p>
        </w:tc>
        <w:tc>
          <w:tcPr>
            <w:tcW w:w="993" w:type="dxa"/>
          </w:tcPr>
          <w:p w:rsidR="00FF3FEF" w:rsidRDefault="00CA65C1">
            <w:pPr>
              <w:pStyle w:val="BodyText3"/>
              <w:ind w:right="29"/>
              <w:jc w:val="right"/>
              <w:rPr>
                <w:rFonts w:ascii="Times New Roman" w:hAnsi="Times New Roman"/>
                <w:sz w:val="16"/>
              </w:rPr>
            </w:pPr>
            <w:r>
              <w:rPr>
                <w:rFonts w:ascii="Times New Roman" w:hAnsi="Times New Roman"/>
                <w:sz w:val="16"/>
              </w:rPr>
              <w:t>1,297</w:t>
            </w:r>
          </w:p>
        </w:tc>
        <w:tc>
          <w:tcPr>
            <w:tcW w:w="992" w:type="dxa"/>
          </w:tcPr>
          <w:p w:rsidR="00FF3FEF" w:rsidRDefault="00CA65C1">
            <w:pPr>
              <w:pStyle w:val="BodyText3"/>
              <w:ind w:right="29"/>
              <w:jc w:val="right"/>
              <w:rPr>
                <w:rFonts w:ascii="Times New Roman" w:hAnsi="Times New Roman"/>
                <w:sz w:val="16"/>
              </w:rPr>
            </w:pPr>
            <w:r>
              <w:rPr>
                <w:rFonts w:ascii="Times New Roman" w:hAnsi="Times New Roman"/>
                <w:sz w:val="16"/>
              </w:rPr>
              <w:t>4,317</w:t>
            </w:r>
          </w:p>
        </w:tc>
        <w:tc>
          <w:tcPr>
            <w:tcW w:w="1133" w:type="dxa"/>
          </w:tcPr>
          <w:p w:rsidR="00FF3FEF" w:rsidRDefault="00CA65C1">
            <w:pPr>
              <w:pStyle w:val="BodyText3"/>
              <w:ind w:right="29"/>
              <w:jc w:val="right"/>
              <w:rPr>
                <w:rFonts w:ascii="Times New Roman" w:hAnsi="Times New Roman"/>
                <w:sz w:val="16"/>
              </w:rPr>
            </w:pPr>
            <w:r>
              <w:rPr>
                <w:rFonts w:ascii="Times New Roman" w:hAnsi="Times New Roman"/>
                <w:sz w:val="16"/>
              </w:rPr>
              <w:t>0% -   5%</w:t>
            </w:r>
          </w:p>
        </w:tc>
        <w:tc>
          <w:tcPr>
            <w:tcW w:w="1276" w:type="dxa"/>
          </w:tcPr>
          <w:p w:rsidR="00FF3FEF" w:rsidRDefault="00CA65C1">
            <w:pPr>
              <w:pStyle w:val="BodyText3"/>
              <w:ind w:right="29"/>
              <w:jc w:val="center"/>
              <w:rPr>
                <w:rFonts w:ascii="Times New Roman" w:hAnsi="Times New Roman"/>
                <w:sz w:val="16"/>
              </w:rPr>
            </w:pPr>
            <w:r>
              <w:rPr>
                <w:rFonts w:ascii="Times New Roman" w:hAnsi="Times New Roman"/>
                <w:sz w:val="16"/>
              </w:rPr>
              <w:t xml:space="preserve">   -</w:t>
            </w:r>
          </w:p>
        </w:tc>
      </w:tr>
      <w:tr w:rsidR="00FF3FEF">
        <w:tc>
          <w:tcPr>
            <w:tcW w:w="1384" w:type="dxa"/>
          </w:tcPr>
          <w:p w:rsidR="00FF3FEF" w:rsidRDefault="00CA65C1">
            <w:pPr>
              <w:pStyle w:val="BodyText3"/>
              <w:ind w:right="29"/>
              <w:jc w:val="both"/>
              <w:rPr>
                <w:rFonts w:ascii="Times New Roman" w:hAnsi="Times New Roman"/>
                <w:sz w:val="16"/>
              </w:rPr>
            </w:pPr>
            <w:r>
              <w:rPr>
                <w:rFonts w:ascii="Times New Roman" w:hAnsi="Times New Roman"/>
                <w:sz w:val="16"/>
              </w:rPr>
              <w:t>Time</w:t>
            </w:r>
          </w:p>
        </w:tc>
        <w:tc>
          <w:tcPr>
            <w:tcW w:w="851" w:type="dxa"/>
          </w:tcPr>
          <w:p w:rsidR="00FF3FEF" w:rsidRDefault="00CA65C1">
            <w:pPr>
              <w:pStyle w:val="BodyText3"/>
              <w:ind w:right="34"/>
              <w:jc w:val="right"/>
              <w:rPr>
                <w:rFonts w:ascii="Times New Roman" w:hAnsi="Times New Roman"/>
                <w:b/>
                <w:bCs/>
                <w:sz w:val="16"/>
              </w:rPr>
            </w:pPr>
            <w:r>
              <w:rPr>
                <w:rFonts w:ascii="Times New Roman" w:hAnsi="Times New Roman"/>
                <w:b/>
                <w:bCs/>
                <w:sz w:val="16"/>
              </w:rPr>
              <w:t>32,785</w:t>
            </w:r>
          </w:p>
        </w:tc>
        <w:tc>
          <w:tcPr>
            <w:tcW w:w="992" w:type="dxa"/>
          </w:tcPr>
          <w:p w:rsidR="00FF3FEF" w:rsidRDefault="00CA65C1">
            <w:pPr>
              <w:pStyle w:val="BodyText3"/>
              <w:tabs>
                <w:tab w:val="left" w:pos="742"/>
              </w:tabs>
              <w:ind w:right="34"/>
              <w:jc w:val="right"/>
              <w:rPr>
                <w:rFonts w:ascii="Times New Roman" w:hAnsi="Times New Roman"/>
                <w:b/>
                <w:bCs/>
                <w:sz w:val="16"/>
              </w:rPr>
            </w:pPr>
            <w:r>
              <w:rPr>
                <w:rFonts w:ascii="Times New Roman" w:hAnsi="Times New Roman"/>
                <w:b/>
                <w:bCs/>
                <w:sz w:val="16"/>
              </w:rPr>
              <w:t>52,953</w:t>
            </w:r>
          </w:p>
        </w:tc>
        <w:tc>
          <w:tcPr>
            <w:tcW w:w="1134" w:type="dxa"/>
          </w:tcPr>
          <w:p w:rsidR="00FF3FEF" w:rsidRDefault="00CA65C1">
            <w:pPr>
              <w:pStyle w:val="BodyText3"/>
              <w:ind w:right="29"/>
              <w:jc w:val="right"/>
              <w:rPr>
                <w:rFonts w:ascii="Times New Roman" w:hAnsi="Times New Roman"/>
                <w:b/>
                <w:bCs/>
                <w:sz w:val="16"/>
              </w:rPr>
            </w:pPr>
            <w:r>
              <w:rPr>
                <w:rFonts w:ascii="Times New Roman" w:hAnsi="Times New Roman"/>
                <w:b/>
                <w:bCs/>
                <w:sz w:val="16"/>
              </w:rPr>
              <w:t>41% - 49%</w:t>
            </w:r>
          </w:p>
        </w:tc>
        <w:tc>
          <w:tcPr>
            <w:tcW w:w="1276" w:type="dxa"/>
          </w:tcPr>
          <w:p w:rsidR="00FF3FEF" w:rsidRDefault="00CA65C1">
            <w:pPr>
              <w:pStyle w:val="BodyText3"/>
              <w:ind w:right="34"/>
              <w:jc w:val="right"/>
              <w:rPr>
                <w:rFonts w:ascii="Times New Roman" w:hAnsi="Times New Roman"/>
                <w:b/>
                <w:bCs/>
                <w:sz w:val="16"/>
              </w:rPr>
            </w:pPr>
            <w:r>
              <w:rPr>
                <w:rFonts w:ascii="Times New Roman" w:hAnsi="Times New Roman"/>
                <w:b/>
                <w:bCs/>
                <w:sz w:val="16"/>
              </w:rPr>
              <w:t>2.5% - 3.75%</w:t>
            </w:r>
          </w:p>
        </w:tc>
        <w:tc>
          <w:tcPr>
            <w:tcW w:w="993" w:type="dxa"/>
          </w:tcPr>
          <w:p w:rsidR="00FF3FEF" w:rsidRDefault="00CA65C1">
            <w:pPr>
              <w:pStyle w:val="BodyText3"/>
              <w:ind w:right="29"/>
              <w:jc w:val="right"/>
              <w:rPr>
                <w:rFonts w:ascii="Times New Roman" w:hAnsi="Times New Roman"/>
                <w:sz w:val="16"/>
              </w:rPr>
            </w:pPr>
            <w:r>
              <w:rPr>
                <w:rFonts w:ascii="Times New Roman" w:hAnsi="Times New Roman"/>
                <w:sz w:val="16"/>
              </w:rPr>
              <w:t>20,322</w:t>
            </w:r>
          </w:p>
        </w:tc>
        <w:tc>
          <w:tcPr>
            <w:tcW w:w="992" w:type="dxa"/>
          </w:tcPr>
          <w:p w:rsidR="00FF3FEF" w:rsidRDefault="00CA65C1">
            <w:pPr>
              <w:pStyle w:val="BodyText3"/>
              <w:ind w:right="29"/>
              <w:jc w:val="right"/>
              <w:rPr>
                <w:rFonts w:ascii="Times New Roman" w:hAnsi="Times New Roman"/>
                <w:sz w:val="16"/>
              </w:rPr>
            </w:pPr>
            <w:r>
              <w:rPr>
                <w:rFonts w:ascii="Times New Roman" w:hAnsi="Times New Roman"/>
                <w:sz w:val="16"/>
              </w:rPr>
              <w:t>6</w:t>
            </w:r>
            <w:r>
              <w:rPr>
                <w:rFonts w:ascii="Times New Roman" w:hAnsi="Times New Roman"/>
                <w:sz w:val="16"/>
              </w:rPr>
              <w:t>3,119</w:t>
            </w:r>
          </w:p>
        </w:tc>
        <w:tc>
          <w:tcPr>
            <w:tcW w:w="1133" w:type="dxa"/>
          </w:tcPr>
          <w:p w:rsidR="00FF3FEF" w:rsidRDefault="00CA65C1">
            <w:pPr>
              <w:pStyle w:val="BodyText3"/>
              <w:ind w:right="29"/>
              <w:jc w:val="right"/>
              <w:rPr>
                <w:rFonts w:ascii="Times New Roman" w:hAnsi="Times New Roman"/>
                <w:sz w:val="16"/>
              </w:rPr>
            </w:pPr>
            <w:r>
              <w:rPr>
                <w:rFonts w:ascii="Times New Roman" w:hAnsi="Times New Roman"/>
                <w:sz w:val="16"/>
              </w:rPr>
              <w:t>54% - 62%</w:t>
            </w:r>
          </w:p>
        </w:tc>
        <w:tc>
          <w:tcPr>
            <w:tcW w:w="1276" w:type="dxa"/>
          </w:tcPr>
          <w:p w:rsidR="00FF3FEF" w:rsidRDefault="00CA65C1">
            <w:pPr>
              <w:pStyle w:val="BodyText3"/>
              <w:ind w:right="29"/>
              <w:jc w:val="center"/>
              <w:rPr>
                <w:rFonts w:ascii="Times New Roman" w:hAnsi="Times New Roman"/>
                <w:sz w:val="16"/>
              </w:rPr>
            </w:pPr>
            <w:r>
              <w:rPr>
                <w:rFonts w:ascii="Times New Roman" w:hAnsi="Times New Roman"/>
                <w:sz w:val="16"/>
              </w:rPr>
              <w:t>3.5% - 6%</w:t>
            </w:r>
          </w:p>
        </w:tc>
      </w:tr>
      <w:tr w:rsidR="00FF3FEF">
        <w:tc>
          <w:tcPr>
            <w:tcW w:w="1384" w:type="dxa"/>
            <w:tcBorders>
              <w:bottom w:val="single" w:sz="4" w:space="0" w:color="auto"/>
            </w:tcBorders>
          </w:tcPr>
          <w:p w:rsidR="00FF3FEF" w:rsidRDefault="00FF3FEF">
            <w:pPr>
              <w:pStyle w:val="BodyText3"/>
              <w:ind w:right="29"/>
              <w:jc w:val="both"/>
              <w:rPr>
                <w:rFonts w:ascii="Times New Roman" w:hAnsi="Times New Roman"/>
                <w:sz w:val="16"/>
              </w:rPr>
            </w:pPr>
          </w:p>
        </w:tc>
        <w:tc>
          <w:tcPr>
            <w:tcW w:w="851" w:type="dxa"/>
            <w:tcBorders>
              <w:bottom w:val="single" w:sz="4" w:space="0" w:color="auto"/>
            </w:tcBorders>
          </w:tcPr>
          <w:p w:rsidR="00FF3FEF" w:rsidRDefault="00FF3FEF">
            <w:pPr>
              <w:pStyle w:val="BodyText3"/>
              <w:ind w:right="34"/>
              <w:jc w:val="right"/>
              <w:rPr>
                <w:rFonts w:ascii="Times New Roman" w:hAnsi="Times New Roman"/>
                <w:b/>
                <w:bCs/>
                <w:sz w:val="16"/>
              </w:rPr>
            </w:pPr>
          </w:p>
        </w:tc>
        <w:tc>
          <w:tcPr>
            <w:tcW w:w="992" w:type="dxa"/>
            <w:tcBorders>
              <w:bottom w:val="single" w:sz="4" w:space="0" w:color="auto"/>
            </w:tcBorders>
          </w:tcPr>
          <w:p w:rsidR="00FF3FEF" w:rsidRDefault="00FF3FEF">
            <w:pPr>
              <w:pStyle w:val="BodyText3"/>
              <w:tabs>
                <w:tab w:val="left" w:pos="742"/>
              </w:tabs>
              <w:ind w:right="34"/>
              <w:jc w:val="right"/>
              <w:rPr>
                <w:rFonts w:ascii="Times New Roman" w:hAnsi="Times New Roman"/>
                <w:b/>
                <w:bCs/>
                <w:sz w:val="16"/>
              </w:rPr>
            </w:pPr>
          </w:p>
        </w:tc>
        <w:tc>
          <w:tcPr>
            <w:tcW w:w="1134" w:type="dxa"/>
            <w:tcBorders>
              <w:bottom w:val="single" w:sz="4" w:space="0" w:color="auto"/>
            </w:tcBorders>
          </w:tcPr>
          <w:p w:rsidR="00FF3FEF" w:rsidRDefault="00FF3FEF">
            <w:pPr>
              <w:pStyle w:val="BodyText3"/>
              <w:ind w:right="29"/>
              <w:jc w:val="both"/>
              <w:rPr>
                <w:rFonts w:ascii="Times New Roman" w:hAnsi="Times New Roman"/>
                <w:b/>
                <w:bCs/>
                <w:sz w:val="16"/>
              </w:rPr>
            </w:pPr>
          </w:p>
        </w:tc>
        <w:tc>
          <w:tcPr>
            <w:tcW w:w="1276" w:type="dxa"/>
            <w:tcBorders>
              <w:bottom w:val="single" w:sz="4" w:space="0" w:color="auto"/>
            </w:tcBorders>
          </w:tcPr>
          <w:p w:rsidR="00FF3FEF" w:rsidRDefault="00FF3FEF">
            <w:pPr>
              <w:pStyle w:val="BodyText3"/>
              <w:ind w:right="29"/>
              <w:jc w:val="both"/>
              <w:rPr>
                <w:rFonts w:ascii="Times New Roman" w:hAnsi="Times New Roman"/>
                <w:b/>
                <w:bCs/>
                <w:sz w:val="16"/>
              </w:rPr>
            </w:pPr>
          </w:p>
        </w:tc>
        <w:tc>
          <w:tcPr>
            <w:tcW w:w="993" w:type="dxa"/>
            <w:tcBorders>
              <w:bottom w:val="single" w:sz="4" w:space="0" w:color="auto"/>
            </w:tcBorders>
          </w:tcPr>
          <w:p w:rsidR="00FF3FEF" w:rsidRDefault="00FF3FEF">
            <w:pPr>
              <w:pStyle w:val="BodyText3"/>
              <w:ind w:right="29"/>
              <w:jc w:val="right"/>
              <w:rPr>
                <w:rFonts w:ascii="Times New Roman" w:hAnsi="Times New Roman"/>
                <w:sz w:val="16"/>
              </w:rPr>
            </w:pPr>
          </w:p>
        </w:tc>
        <w:tc>
          <w:tcPr>
            <w:tcW w:w="992" w:type="dxa"/>
            <w:tcBorders>
              <w:bottom w:val="single" w:sz="4" w:space="0" w:color="auto"/>
            </w:tcBorders>
          </w:tcPr>
          <w:p w:rsidR="00FF3FEF" w:rsidRDefault="00FF3FEF">
            <w:pPr>
              <w:pStyle w:val="BodyText3"/>
              <w:ind w:right="29"/>
              <w:jc w:val="right"/>
              <w:rPr>
                <w:rFonts w:ascii="Times New Roman" w:hAnsi="Times New Roman"/>
                <w:sz w:val="16"/>
              </w:rPr>
            </w:pPr>
          </w:p>
        </w:tc>
        <w:tc>
          <w:tcPr>
            <w:tcW w:w="1133" w:type="dxa"/>
            <w:tcBorders>
              <w:bottom w:val="single" w:sz="4" w:space="0" w:color="auto"/>
            </w:tcBorders>
          </w:tcPr>
          <w:p w:rsidR="00FF3FEF" w:rsidRDefault="00FF3FEF">
            <w:pPr>
              <w:pStyle w:val="BodyText3"/>
              <w:ind w:right="29"/>
              <w:jc w:val="both"/>
              <w:rPr>
                <w:rFonts w:ascii="Times New Roman" w:hAnsi="Times New Roman"/>
                <w:sz w:val="16"/>
              </w:rPr>
            </w:pPr>
          </w:p>
        </w:tc>
        <w:tc>
          <w:tcPr>
            <w:tcW w:w="1276" w:type="dxa"/>
            <w:tcBorders>
              <w:bottom w:val="single" w:sz="4" w:space="0" w:color="auto"/>
            </w:tcBorders>
          </w:tcPr>
          <w:p w:rsidR="00FF3FEF" w:rsidRDefault="00FF3FEF">
            <w:pPr>
              <w:pStyle w:val="BodyText3"/>
              <w:ind w:right="29"/>
              <w:jc w:val="both"/>
              <w:rPr>
                <w:rFonts w:ascii="Times New Roman" w:hAnsi="Times New Roman"/>
                <w:sz w:val="16"/>
              </w:rPr>
            </w:pPr>
          </w:p>
        </w:tc>
      </w:tr>
      <w:tr w:rsidR="00FF3FEF">
        <w:tc>
          <w:tcPr>
            <w:tcW w:w="1384" w:type="dxa"/>
            <w:tcBorders>
              <w:top w:val="single" w:sz="4" w:space="0" w:color="auto"/>
              <w:bottom w:val="double" w:sz="4" w:space="0" w:color="auto"/>
            </w:tcBorders>
          </w:tcPr>
          <w:p w:rsidR="00FF3FEF" w:rsidRDefault="00CA65C1">
            <w:pPr>
              <w:pStyle w:val="BodyText3"/>
              <w:ind w:right="29"/>
              <w:jc w:val="both"/>
              <w:rPr>
                <w:rFonts w:ascii="Times New Roman" w:hAnsi="Times New Roman"/>
                <w:sz w:val="16"/>
              </w:rPr>
            </w:pPr>
            <w:r>
              <w:rPr>
                <w:rFonts w:ascii="Times New Roman" w:hAnsi="Times New Roman"/>
                <w:sz w:val="16"/>
              </w:rPr>
              <w:t>Total</w:t>
            </w:r>
          </w:p>
        </w:tc>
        <w:tc>
          <w:tcPr>
            <w:tcW w:w="851" w:type="dxa"/>
            <w:tcBorders>
              <w:top w:val="single" w:sz="4" w:space="0" w:color="auto"/>
              <w:bottom w:val="double" w:sz="4" w:space="0" w:color="auto"/>
            </w:tcBorders>
          </w:tcPr>
          <w:p w:rsidR="00FF3FEF" w:rsidRDefault="00CA65C1">
            <w:pPr>
              <w:pStyle w:val="BodyText3"/>
              <w:ind w:right="34"/>
              <w:jc w:val="right"/>
              <w:rPr>
                <w:rFonts w:ascii="Times New Roman" w:hAnsi="Times New Roman"/>
                <w:b/>
                <w:bCs/>
                <w:sz w:val="16"/>
              </w:rPr>
            </w:pPr>
            <w:r>
              <w:rPr>
                <w:rFonts w:ascii="Times New Roman" w:hAnsi="Times New Roman"/>
                <w:b/>
                <w:bCs/>
                <w:sz w:val="16"/>
              </w:rPr>
              <w:t>33,532</w:t>
            </w:r>
          </w:p>
        </w:tc>
        <w:tc>
          <w:tcPr>
            <w:tcW w:w="992" w:type="dxa"/>
            <w:tcBorders>
              <w:top w:val="single" w:sz="4" w:space="0" w:color="auto"/>
              <w:bottom w:val="double" w:sz="4" w:space="0" w:color="auto"/>
            </w:tcBorders>
          </w:tcPr>
          <w:p w:rsidR="00FF3FEF" w:rsidRDefault="00CA65C1">
            <w:pPr>
              <w:pStyle w:val="BodyText3"/>
              <w:tabs>
                <w:tab w:val="left" w:pos="742"/>
              </w:tabs>
              <w:ind w:right="34"/>
              <w:jc w:val="right"/>
              <w:rPr>
                <w:rFonts w:ascii="Times New Roman" w:hAnsi="Times New Roman"/>
                <w:b/>
                <w:bCs/>
                <w:sz w:val="16"/>
              </w:rPr>
            </w:pPr>
            <w:r>
              <w:rPr>
                <w:rFonts w:ascii="Times New Roman" w:hAnsi="Times New Roman"/>
                <w:b/>
                <w:bCs/>
                <w:sz w:val="16"/>
              </w:rPr>
              <w:t>72,136</w:t>
            </w:r>
          </w:p>
        </w:tc>
        <w:tc>
          <w:tcPr>
            <w:tcW w:w="1134" w:type="dxa"/>
            <w:tcBorders>
              <w:top w:val="single" w:sz="4" w:space="0" w:color="auto"/>
              <w:bottom w:val="double" w:sz="4" w:space="0" w:color="auto"/>
            </w:tcBorders>
          </w:tcPr>
          <w:p w:rsidR="00FF3FEF" w:rsidRDefault="00FF3FEF">
            <w:pPr>
              <w:pStyle w:val="BodyText3"/>
              <w:ind w:right="29"/>
              <w:jc w:val="both"/>
              <w:rPr>
                <w:rFonts w:ascii="Times New Roman" w:hAnsi="Times New Roman"/>
                <w:b/>
                <w:bCs/>
                <w:sz w:val="16"/>
              </w:rPr>
            </w:pPr>
          </w:p>
        </w:tc>
        <w:tc>
          <w:tcPr>
            <w:tcW w:w="1276" w:type="dxa"/>
            <w:tcBorders>
              <w:top w:val="single" w:sz="4" w:space="0" w:color="auto"/>
              <w:bottom w:val="double" w:sz="4" w:space="0" w:color="auto"/>
            </w:tcBorders>
          </w:tcPr>
          <w:p w:rsidR="00FF3FEF" w:rsidRDefault="00FF3FEF">
            <w:pPr>
              <w:pStyle w:val="BodyText3"/>
              <w:ind w:right="29"/>
              <w:jc w:val="both"/>
              <w:rPr>
                <w:rFonts w:ascii="Times New Roman" w:hAnsi="Times New Roman"/>
                <w:b/>
                <w:bCs/>
                <w:sz w:val="16"/>
              </w:rPr>
            </w:pPr>
          </w:p>
        </w:tc>
        <w:tc>
          <w:tcPr>
            <w:tcW w:w="993" w:type="dxa"/>
            <w:tcBorders>
              <w:top w:val="single" w:sz="4" w:space="0" w:color="auto"/>
              <w:bottom w:val="double" w:sz="4" w:space="0" w:color="auto"/>
            </w:tcBorders>
          </w:tcPr>
          <w:p w:rsidR="00FF3FEF" w:rsidRDefault="00CA65C1">
            <w:pPr>
              <w:pStyle w:val="BodyText3"/>
              <w:ind w:right="29"/>
              <w:jc w:val="right"/>
              <w:rPr>
                <w:rFonts w:ascii="Times New Roman" w:hAnsi="Times New Roman"/>
                <w:sz w:val="16"/>
              </w:rPr>
            </w:pPr>
            <w:r>
              <w:rPr>
                <w:rFonts w:ascii="Times New Roman" w:hAnsi="Times New Roman"/>
                <w:sz w:val="16"/>
              </w:rPr>
              <w:t>21,619</w:t>
            </w:r>
          </w:p>
        </w:tc>
        <w:tc>
          <w:tcPr>
            <w:tcW w:w="992" w:type="dxa"/>
            <w:tcBorders>
              <w:top w:val="single" w:sz="4" w:space="0" w:color="auto"/>
              <w:bottom w:val="double" w:sz="4" w:space="0" w:color="auto"/>
            </w:tcBorders>
          </w:tcPr>
          <w:p w:rsidR="00FF3FEF" w:rsidRDefault="00CA65C1">
            <w:pPr>
              <w:pStyle w:val="BodyText3"/>
              <w:ind w:right="29"/>
              <w:jc w:val="right"/>
              <w:rPr>
                <w:rFonts w:ascii="Times New Roman" w:hAnsi="Times New Roman"/>
                <w:sz w:val="16"/>
              </w:rPr>
            </w:pPr>
            <w:r>
              <w:rPr>
                <w:rFonts w:ascii="Times New Roman" w:hAnsi="Times New Roman"/>
                <w:sz w:val="16"/>
              </w:rPr>
              <w:t>67,436</w:t>
            </w:r>
          </w:p>
        </w:tc>
        <w:tc>
          <w:tcPr>
            <w:tcW w:w="1133" w:type="dxa"/>
            <w:tcBorders>
              <w:top w:val="single" w:sz="4" w:space="0" w:color="auto"/>
              <w:bottom w:val="double" w:sz="4" w:space="0" w:color="auto"/>
            </w:tcBorders>
          </w:tcPr>
          <w:p w:rsidR="00FF3FEF" w:rsidRDefault="00FF3FEF">
            <w:pPr>
              <w:pStyle w:val="BodyText3"/>
              <w:ind w:right="29"/>
              <w:jc w:val="both"/>
              <w:rPr>
                <w:rFonts w:ascii="Times New Roman" w:hAnsi="Times New Roman"/>
                <w:sz w:val="16"/>
              </w:rPr>
            </w:pPr>
          </w:p>
        </w:tc>
        <w:tc>
          <w:tcPr>
            <w:tcW w:w="1276" w:type="dxa"/>
            <w:tcBorders>
              <w:top w:val="single" w:sz="4" w:space="0" w:color="auto"/>
              <w:bottom w:val="double" w:sz="4" w:space="0" w:color="auto"/>
            </w:tcBorders>
          </w:tcPr>
          <w:p w:rsidR="00FF3FEF" w:rsidRDefault="00FF3FEF">
            <w:pPr>
              <w:pStyle w:val="BodyText3"/>
              <w:ind w:right="29"/>
              <w:jc w:val="both"/>
              <w:rPr>
                <w:rFonts w:ascii="Times New Roman" w:hAnsi="Times New Roman"/>
                <w:sz w:val="16"/>
              </w:rPr>
            </w:pPr>
          </w:p>
        </w:tc>
      </w:tr>
    </w:tbl>
    <w:p w:rsidR="00FF3FEF" w:rsidRDefault="00FF3FEF">
      <w:pPr>
        <w:pStyle w:val="BodyText3"/>
        <w:ind w:right="29"/>
        <w:jc w:val="both"/>
        <w:rPr>
          <w:rFonts w:ascii="Times New Roman" w:hAnsi="Times New Roman"/>
          <w:sz w:val="20"/>
        </w:rPr>
      </w:pPr>
    </w:p>
    <w:p w:rsidR="00FF3FEF" w:rsidRDefault="00CA65C1">
      <w:pPr>
        <w:pStyle w:val="001normalbold"/>
        <w:spacing w:before="0" w:after="0"/>
        <w:rPr>
          <w:rFonts w:ascii="Times New Roman" w:eastAsia="Times New Roman" w:hAnsi="Times New Roman" w:cs="Times New Roman"/>
        </w:rPr>
      </w:pPr>
      <w:r>
        <w:rPr>
          <w:rFonts w:ascii="Times New Roman" w:eastAsia="Times New Roman" w:hAnsi="Times New Roman" w:cs="Times New Roman"/>
        </w:rPr>
        <w:t>Customers’ deposits</w:t>
      </w:r>
    </w:p>
    <w:p w:rsidR="00FF3FEF" w:rsidRDefault="00FF3FEF">
      <w:pPr>
        <w:pStyle w:val="001normalbold"/>
        <w:spacing w:before="0" w:after="0"/>
        <w:rPr>
          <w:rFonts w:ascii="Times New Roman" w:eastAsia="Times New Roman" w:hAnsi="Times New Roman" w:cs="Times New Roman"/>
        </w:rPr>
      </w:pPr>
    </w:p>
    <w:tbl>
      <w:tblPr>
        <w:tblW w:w="10173" w:type="dxa"/>
        <w:tblLook w:val="0000" w:firstRow="0" w:lastRow="0" w:firstColumn="0" w:lastColumn="0" w:noHBand="0" w:noVBand="0"/>
      </w:tblPr>
      <w:tblGrid>
        <w:gridCol w:w="1144"/>
        <w:gridCol w:w="1096"/>
        <w:gridCol w:w="1519"/>
        <w:gridCol w:w="884"/>
        <w:gridCol w:w="966"/>
        <w:gridCol w:w="1239"/>
        <w:gridCol w:w="1519"/>
        <w:gridCol w:w="880"/>
        <w:gridCol w:w="926"/>
      </w:tblGrid>
      <w:tr w:rsidR="00FF3FEF">
        <w:trPr>
          <w:cantSplit/>
        </w:trPr>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4253"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2002</w:t>
            </w:r>
          </w:p>
        </w:tc>
        <w:tc>
          <w:tcPr>
            <w:tcW w:w="4536"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2001</w:t>
            </w:r>
          </w:p>
        </w:tc>
      </w:tr>
      <w:tr w:rsidR="00FF3FEF">
        <w:trPr>
          <w:cantSplit/>
        </w:trPr>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1843"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Amount</w:t>
            </w:r>
          </w:p>
        </w:tc>
        <w:tc>
          <w:tcPr>
            <w:tcW w:w="2410"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Effective interest rate</w:t>
            </w:r>
          </w:p>
        </w:tc>
        <w:tc>
          <w:tcPr>
            <w:tcW w:w="1985"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Amount</w:t>
            </w:r>
          </w:p>
        </w:tc>
        <w:tc>
          <w:tcPr>
            <w:tcW w:w="2551"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Effective interest rate</w:t>
            </w:r>
          </w:p>
        </w:tc>
      </w:tr>
      <w:tr w:rsidR="00FF3FEF">
        <w:tc>
          <w:tcPr>
            <w:tcW w:w="138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851"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 Lira</w:t>
            </w:r>
          </w:p>
        </w:tc>
        <w:tc>
          <w:tcPr>
            <w:tcW w:w="992"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1134"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w:t>
            </w:r>
          </w:p>
          <w:p w:rsidR="00FF3FEF" w:rsidRDefault="00CA65C1">
            <w:pPr>
              <w:pStyle w:val="BodyText3"/>
              <w:ind w:right="29"/>
              <w:jc w:val="center"/>
              <w:rPr>
                <w:rFonts w:ascii="Times New Roman" w:hAnsi="Times New Roman"/>
                <w:b/>
                <w:bCs/>
                <w:sz w:val="16"/>
              </w:rPr>
            </w:pPr>
            <w:r>
              <w:rPr>
                <w:rFonts w:ascii="Times New Roman" w:hAnsi="Times New Roman"/>
                <w:b/>
                <w:bCs/>
                <w:sz w:val="16"/>
              </w:rPr>
              <w:t>Lira</w:t>
            </w: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993"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 Lira</w:t>
            </w:r>
          </w:p>
        </w:tc>
        <w:tc>
          <w:tcPr>
            <w:tcW w:w="992"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 xml:space="preserve">Foreign </w:t>
            </w:r>
            <w:r>
              <w:rPr>
                <w:rFonts w:ascii="Times New Roman" w:hAnsi="Times New Roman"/>
                <w:sz w:val="16"/>
              </w:rPr>
              <w:t>currency</w:t>
            </w:r>
          </w:p>
        </w:tc>
        <w:tc>
          <w:tcPr>
            <w:tcW w:w="1275"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w:t>
            </w:r>
          </w:p>
          <w:p w:rsidR="00FF3FEF" w:rsidRDefault="00CA65C1">
            <w:pPr>
              <w:pStyle w:val="BodyText3"/>
              <w:ind w:right="29"/>
              <w:jc w:val="center"/>
              <w:rPr>
                <w:rFonts w:ascii="Times New Roman" w:hAnsi="Times New Roman"/>
                <w:sz w:val="16"/>
              </w:rPr>
            </w:pPr>
            <w:r>
              <w:rPr>
                <w:rFonts w:ascii="Times New Roman" w:hAnsi="Times New Roman"/>
                <w:sz w:val="16"/>
              </w:rPr>
              <w:t>Lira</w:t>
            </w: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FF3FEF">
            <w:pPr>
              <w:pStyle w:val="001normalbold"/>
              <w:spacing w:before="0" w:after="0"/>
              <w:rPr>
                <w:rFonts w:ascii="Times New Roman" w:eastAsia="Times New Roman" w:hAnsi="Times New Roman" w:cs="Times New Roman"/>
                <w:sz w:val="16"/>
              </w:rPr>
            </w:pPr>
          </w:p>
        </w:tc>
        <w:tc>
          <w:tcPr>
            <w:tcW w:w="851" w:type="dxa"/>
            <w:tcBorders>
              <w:top w:val="nil"/>
              <w:left w:val="nil"/>
              <w:bottom w:val="nil"/>
              <w:right w:val="nil"/>
            </w:tcBorders>
          </w:tcPr>
          <w:p w:rsidR="00FF3FEF" w:rsidRDefault="00FF3FEF">
            <w:pPr>
              <w:jc w:val="both"/>
              <w:rPr>
                <w:rFonts w:ascii="Times New Roman" w:hAnsi="Times New Roman"/>
                <w:sz w:val="16"/>
              </w:rPr>
            </w:pPr>
          </w:p>
        </w:tc>
        <w:tc>
          <w:tcPr>
            <w:tcW w:w="992" w:type="dxa"/>
            <w:tcBorders>
              <w:top w:val="nil"/>
              <w:left w:val="nil"/>
              <w:bottom w:val="nil"/>
              <w:right w:val="nil"/>
            </w:tcBorders>
          </w:tcPr>
          <w:p w:rsidR="00FF3FEF" w:rsidRDefault="00FF3FEF">
            <w:pPr>
              <w:jc w:val="both"/>
              <w:rPr>
                <w:rFonts w:ascii="Times New Roman" w:hAnsi="Times New Roman"/>
                <w:sz w:val="16"/>
              </w:rPr>
            </w:pPr>
          </w:p>
        </w:tc>
        <w:tc>
          <w:tcPr>
            <w:tcW w:w="1134" w:type="dxa"/>
            <w:tcBorders>
              <w:top w:val="nil"/>
              <w:left w:val="nil"/>
              <w:bottom w:val="nil"/>
              <w:right w:val="nil"/>
            </w:tcBorders>
          </w:tcPr>
          <w:p w:rsidR="00FF3FEF" w:rsidRDefault="00FF3FEF">
            <w:pPr>
              <w:jc w:val="both"/>
              <w:rPr>
                <w:rFonts w:ascii="Times New Roman" w:hAnsi="Times New Roman"/>
                <w:sz w:val="16"/>
              </w:rPr>
            </w:pPr>
          </w:p>
        </w:tc>
        <w:tc>
          <w:tcPr>
            <w:tcW w:w="1276" w:type="dxa"/>
            <w:tcBorders>
              <w:top w:val="nil"/>
              <w:left w:val="nil"/>
              <w:bottom w:val="nil"/>
              <w:right w:val="nil"/>
            </w:tcBorders>
          </w:tcPr>
          <w:p w:rsidR="00FF3FEF" w:rsidRDefault="00FF3FEF">
            <w:pPr>
              <w:jc w:val="both"/>
              <w:rPr>
                <w:rFonts w:ascii="Times New Roman" w:hAnsi="Times New Roman"/>
                <w:sz w:val="16"/>
              </w:rPr>
            </w:pPr>
          </w:p>
        </w:tc>
        <w:tc>
          <w:tcPr>
            <w:tcW w:w="993" w:type="dxa"/>
            <w:tcBorders>
              <w:top w:val="nil"/>
              <w:left w:val="nil"/>
              <w:bottom w:val="nil"/>
              <w:right w:val="nil"/>
            </w:tcBorders>
          </w:tcPr>
          <w:p w:rsidR="00FF3FEF" w:rsidRDefault="00FF3FEF">
            <w:pPr>
              <w:jc w:val="both"/>
              <w:rPr>
                <w:rFonts w:ascii="Times New Roman" w:hAnsi="Times New Roman"/>
                <w:sz w:val="16"/>
              </w:rPr>
            </w:pPr>
          </w:p>
        </w:tc>
        <w:tc>
          <w:tcPr>
            <w:tcW w:w="992" w:type="dxa"/>
            <w:tcBorders>
              <w:top w:val="nil"/>
              <w:left w:val="nil"/>
              <w:bottom w:val="nil"/>
              <w:right w:val="nil"/>
            </w:tcBorders>
          </w:tcPr>
          <w:p w:rsidR="00FF3FEF" w:rsidRDefault="00FF3FEF">
            <w:pPr>
              <w:jc w:val="both"/>
              <w:rPr>
                <w:rFonts w:ascii="Times New Roman" w:hAnsi="Times New Roman"/>
                <w:sz w:val="16"/>
              </w:rPr>
            </w:pPr>
          </w:p>
        </w:tc>
        <w:tc>
          <w:tcPr>
            <w:tcW w:w="1275" w:type="dxa"/>
            <w:tcBorders>
              <w:top w:val="nil"/>
              <w:left w:val="nil"/>
              <w:bottom w:val="nil"/>
              <w:right w:val="nil"/>
            </w:tcBorders>
          </w:tcPr>
          <w:p w:rsidR="00FF3FEF" w:rsidRDefault="00FF3FEF">
            <w:pPr>
              <w:jc w:val="both"/>
              <w:rPr>
                <w:rFonts w:ascii="Times New Roman" w:hAnsi="Times New Roman"/>
                <w:sz w:val="16"/>
              </w:rPr>
            </w:pPr>
          </w:p>
        </w:tc>
        <w:tc>
          <w:tcPr>
            <w:tcW w:w="1276" w:type="dxa"/>
            <w:tcBorders>
              <w:top w:val="nil"/>
              <w:left w:val="nil"/>
              <w:bottom w:val="nil"/>
              <w:right w:val="nil"/>
            </w:tcBorders>
          </w:tcPr>
          <w:p w:rsidR="00FF3FEF" w:rsidRDefault="00FF3FEF">
            <w:pPr>
              <w:jc w:val="both"/>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Saving</w:t>
            </w:r>
          </w:p>
        </w:tc>
        <w:tc>
          <w:tcPr>
            <w:tcW w:w="851"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992"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1134"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1276"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993"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992"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1275" w:type="dxa"/>
            <w:tcBorders>
              <w:top w:val="nil"/>
              <w:left w:val="nil"/>
              <w:bottom w:val="nil"/>
              <w:right w:val="nil"/>
            </w:tcBorders>
          </w:tcPr>
          <w:p w:rsidR="00FF3FEF" w:rsidRDefault="00FF3FEF">
            <w:pPr>
              <w:tabs>
                <w:tab w:val="decimal" w:pos="600"/>
              </w:tabs>
              <w:jc w:val="both"/>
              <w:rPr>
                <w:rFonts w:ascii="Times New Roman" w:hAnsi="Times New Roman"/>
                <w:sz w:val="16"/>
              </w:rPr>
            </w:pPr>
          </w:p>
        </w:tc>
        <w:tc>
          <w:tcPr>
            <w:tcW w:w="1276" w:type="dxa"/>
            <w:tcBorders>
              <w:top w:val="nil"/>
              <w:left w:val="nil"/>
              <w:bottom w:val="nil"/>
              <w:right w:val="nil"/>
            </w:tcBorders>
          </w:tcPr>
          <w:p w:rsidR="00FF3FEF" w:rsidRDefault="00FF3FEF">
            <w:pPr>
              <w:tabs>
                <w:tab w:val="decimal" w:pos="600"/>
              </w:tabs>
              <w:jc w:val="both"/>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jc w:val="both"/>
              <w:rPr>
                <w:rFonts w:ascii="Times New Roman" w:hAnsi="Times New Roman"/>
                <w:sz w:val="16"/>
              </w:rPr>
            </w:pPr>
            <w:r>
              <w:rPr>
                <w:rFonts w:ascii="Times New Roman" w:hAnsi="Times New Roman"/>
                <w:sz w:val="16"/>
              </w:rPr>
              <w:t>Demand</w:t>
            </w:r>
          </w:p>
        </w:tc>
        <w:tc>
          <w:tcPr>
            <w:tcW w:w="851" w:type="dxa"/>
            <w:tcBorders>
              <w:top w:val="nil"/>
              <w:left w:val="nil"/>
              <w:bottom w:val="nil"/>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17,258</w:t>
            </w:r>
          </w:p>
        </w:tc>
        <w:tc>
          <w:tcPr>
            <w:tcW w:w="992" w:type="dxa"/>
            <w:tcBorders>
              <w:top w:val="nil"/>
              <w:left w:val="nil"/>
              <w:bottom w:val="nil"/>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2,725</w:t>
            </w:r>
          </w:p>
        </w:tc>
        <w:tc>
          <w:tcPr>
            <w:tcW w:w="1134" w:type="dxa"/>
            <w:tcBorders>
              <w:top w:val="nil"/>
              <w:left w:val="nil"/>
              <w:bottom w:val="nil"/>
              <w:right w:val="nil"/>
            </w:tcBorders>
          </w:tcPr>
          <w:p w:rsidR="00FF3FEF" w:rsidRDefault="00CA65C1">
            <w:pPr>
              <w:pStyle w:val="BodyText3"/>
              <w:ind w:right="29"/>
              <w:jc w:val="right"/>
              <w:rPr>
                <w:rFonts w:ascii="Times New Roman" w:hAnsi="Times New Roman"/>
                <w:b/>
                <w:bCs/>
                <w:sz w:val="16"/>
              </w:rPr>
            </w:pPr>
            <w:r>
              <w:rPr>
                <w:rFonts w:ascii="Times New Roman" w:hAnsi="Times New Roman"/>
                <w:b/>
                <w:bCs/>
                <w:sz w:val="16"/>
              </w:rPr>
              <w:t>0% - 5%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w:t>
            </w:r>
          </w:p>
        </w:tc>
        <w:tc>
          <w:tcPr>
            <w:tcW w:w="993"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6,561</w:t>
            </w:r>
          </w:p>
        </w:tc>
        <w:tc>
          <w:tcPr>
            <w:tcW w:w="992"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4,678</w:t>
            </w:r>
          </w:p>
        </w:tc>
        <w:tc>
          <w:tcPr>
            <w:tcW w:w="1275"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0% - 5%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sz w:val="16"/>
              </w:rPr>
            </w:pPr>
            <w:r>
              <w:rPr>
                <w:rFonts w:ascii="Times New Roman" w:hAnsi="Times New Roman"/>
                <w:sz w:val="16"/>
              </w:rPr>
              <w:t>-</w:t>
            </w: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jc w:val="both"/>
              <w:rPr>
                <w:rFonts w:ascii="Times New Roman" w:hAnsi="Times New Roman"/>
                <w:sz w:val="16"/>
              </w:rPr>
            </w:pPr>
            <w:r>
              <w:rPr>
                <w:rFonts w:ascii="Times New Roman" w:hAnsi="Times New Roman"/>
                <w:sz w:val="16"/>
              </w:rPr>
              <w:t>Time</w:t>
            </w:r>
          </w:p>
        </w:tc>
        <w:tc>
          <w:tcPr>
            <w:tcW w:w="851" w:type="dxa"/>
            <w:tcBorders>
              <w:top w:val="nil"/>
              <w:left w:val="nil"/>
              <w:bottom w:val="nil"/>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151,983</w:t>
            </w:r>
          </w:p>
        </w:tc>
        <w:tc>
          <w:tcPr>
            <w:tcW w:w="992" w:type="dxa"/>
            <w:tcBorders>
              <w:top w:val="nil"/>
              <w:left w:val="nil"/>
              <w:bottom w:val="nil"/>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65,260</w:t>
            </w:r>
          </w:p>
        </w:tc>
        <w:tc>
          <w:tcPr>
            <w:tcW w:w="1134" w:type="dxa"/>
            <w:tcBorders>
              <w:top w:val="nil"/>
              <w:left w:val="nil"/>
              <w:bottom w:val="nil"/>
              <w:right w:val="nil"/>
            </w:tcBorders>
          </w:tcPr>
          <w:p w:rsidR="00FF3FEF" w:rsidRDefault="00CA65C1">
            <w:pPr>
              <w:pStyle w:val="BodyText3"/>
              <w:ind w:right="29"/>
              <w:jc w:val="right"/>
              <w:rPr>
                <w:rFonts w:ascii="Times New Roman" w:hAnsi="Times New Roman"/>
                <w:b/>
                <w:bCs/>
                <w:sz w:val="16"/>
              </w:rPr>
            </w:pPr>
            <w:r>
              <w:rPr>
                <w:rFonts w:ascii="Times New Roman" w:hAnsi="Times New Roman"/>
                <w:b/>
                <w:bCs/>
                <w:sz w:val="16"/>
              </w:rPr>
              <w:t>28% - 65%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0.75% - 5%</w:t>
            </w:r>
          </w:p>
        </w:tc>
        <w:tc>
          <w:tcPr>
            <w:tcW w:w="993"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103,482</w:t>
            </w:r>
          </w:p>
        </w:tc>
        <w:tc>
          <w:tcPr>
            <w:tcW w:w="992"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98,726</w:t>
            </w:r>
          </w:p>
        </w:tc>
        <w:tc>
          <w:tcPr>
            <w:tcW w:w="1275"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33% - 75%</w:t>
            </w:r>
          </w:p>
        </w:tc>
        <w:tc>
          <w:tcPr>
            <w:tcW w:w="1276"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1% - 8.5%</w:t>
            </w: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single" w:sz="4" w:space="0" w:color="auto"/>
              <w:right w:val="nil"/>
            </w:tcBorders>
          </w:tcPr>
          <w:p w:rsidR="00FF3FEF" w:rsidRDefault="00FF3FEF">
            <w:pPr>
              <w:jc w:val="both"/>
              <w:rPr>
                <w:rFonts w:ascii="Times New Roman" w:hAnsi="Times New Roman"/>
                <w:sz w:val="16"/>
              </w:rPr>
            </w:pPr>
          </w:p>
        </w:tc>
        <w:tc>
          <w:tcPr>
            <w:tcW w:w="851" w:type="dxa"/>
            <w:tcBorders>
              <w:top w:val="nil"/>
              <w:left w:val="nil"/>
              <w:bottom w:val="single" w:sz="4" w:space="0" w:color="auto"/>
              <w:right w:val="nil"/>
            </w:tcBorders>
          </w:tcPr>
          <w:p w:rsidR="00FF3FEF" w:rsidRDefault="00FF3FEF">
            <w:pPr>
              <w:tabs>
                <w:tab w:val="decimal" w:pos="600"/>
              </w:tabs>
              <w:jc w:val="both"/>
              <w:rPr>
                <w:rFonts w:ascii="Times New Roman" w:hAnsi="Times New Roman"/>
                <w:b/>
                <w:bCs/>
                <w:sz w:val="16"/>
              </w:rPr>
            </w:pPr>
          </w:p>
        </w:tc>
        <w:tc>
          <w:tcPr>
            <w:tcW w:w="992" w:type="dxa"/>
            <w:tcBorders>
              <w:top w:val="nil"/>
              <w:left w:val="nil"/>
              <w:bottom w:val="single" w:sz="4" w:space="0" w:color="auto"/>
              <w:right w:val="nil"/>
            </w:tcBorders>
          </w:tcPr>
          <w:p w:rsidR="00FF3FEF" w:rsidRDefault="00FF3FEF">
            <w:pPr>
              <w:tabs>
                <w:tab w:val="decimal" w:pos="459"/>
              </w:tabs>
              <w:jc w:val="right"/>
              <w:rPr>
                <w:rFonts w:ascii="Times New Roman" w:hAnsi="Times New Roman"/>
                <w:b/>
                <w:bCs/>
                <w:sz w:val="16"/>
              </w:rPr>
            </w:pPr>
          </w:p>
        </w:tc>
        <w:tc>
          <w:tcPr>
            <w:tcW w:w="1134" w:type="dxa"/>
            <w:tcBorders>
              <w:top w:val="nil"/>
              <w:left w:val="nil"/>
              <w:bottom w:val="single" w:sz="4" w:space="0" w:color="auto"/>
              <w:right w:val="nil"/>
            </w:tcBorders>
          </w:tcPr>
          <w:p w:rsidR="00FF3FEF" w:rsidRDefault="00FF3FEF">
            <w:pPr>
              <w:tabs>
                <w:tab w:val="decimal" w:pos="600"/>
              </w:tabs>
              <w:ind w:right="29"/>
              <w:jc w:val="right"/>
              <w:rPr>
                <w:rFonts w:ascii="Times New Roman" w:hAnsi="Times New Roman"/>
                <w:sz w:val="16"/>
              </w:rPr>
            </w:pPr>
          </w:p>
        </w:tc>
        <w:tc>
          <w:tcPr>
            <w:tcW w:w="1276" w:type="dxa"/>
            <w:tcBorders>
              <w:top w:val="nil"/>
              <w:left w:val="nil"/>
              <w:bottom w:val="single" w:sz="4" w:space="0" w:color="auto"/>
              <w:right w:val="nil"/>
            </w:tcBorders>
          </w:tcPr>
          <w:p w:rsidR="00FF3FEF" w:rsidRDefault="00FF3FEF">
            <w:pPr>
              <w:jc w:val="center"/>
              <w:rPr>
                <w:rFonts w:ascii="Times New Roman" w:hAnsi="Times New Roman"/>
                <w:sz w:val="16"/>
              </w:rPr>
            </w:pPr>
          </w:p>
        </w:tc>
        <w:tc>
          <w:tcPr>
            <w:tcW w:w="993" w:type="dxa"/>
            <w:tcBorders>
              <w:top w:val="nil"/>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992" w:type="dxa"/>
            <w:tcBorders>
              <w:top w:val="nil"/>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1275" w:type="dxa"/>
            <w:tcBorders>
              <w:top w:val="nil"/>
              <w:left w:val="nil"/>
              <w:bottom w:val="single" w:sz="4" w:space="0" w:color="auto"/>
              <w:right w:val="nil"/>
            </w:tcBorders>
          </w:tcPr>
          <w:p w:rsidR="00FF3FEF" w:rsidRDefault="00FF3FEF">
            <w:pPr>
              <w:tabs>
                <w:tab w:val="decimal" w:pos="600"/>
              </w:tabs>
              <w:jc w:val="right"/>
              <w:rPr>
                <w:rFonts w:ascii="Times New Roman" w:hAnsi="Times New Roman"/>
                <w:sz w:val="16"/>
              </w:rPr>
            </w:pPr>
          </w:p>
        </w:tc>
        <w:tc>
          <w:tcPr>
            <w:tcW w:w="1276" w:type="dxa"/>
            <w:tcBorders>
              <w:top w:val="nil"/>
              <w:left w:val="nil"/>
              <w:bottom w:val="single" w:sz="4" w:space="0" w:color="auto"/>
              <w:right w:val="nil"/>
            </w:tcBorders>
          </w:tcPr>
          <w:p w:rsidR="00FF3FEF" w:rsidRDefault="00FF3FEF">
            <w:pPr>
              <w:tabs>
                <w:tab w:val="decimal" w:pos="600"/>
              </w:tabs>
              <w:jc w:val="right"/>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single" w:sz="4" w:space="0" w:color="auto"/>
              <w:left w:val="nil"/>
              <w:bottom w:val="single" w:sz="4" w:space="0" w:color="auto"/>
              <w:right w:val="nil"/>
            </w:tcBorders>
          </w:tcPr>
          <w:p w:rsidR="00FF3FEF" w:rsidRDefault="00FF3FEF">
            <w:pPr>
              <w:pStyle w:val="001normalbold"/>
              <w:spacing w:before="0" w:after="0"/>
              <w:rPr>
                <w:rFonts w:ascii="Times New Roman" w:eastAsia="Times New Roman" w:hAnsi="Times New Roman" w:cs="Times New Roman"/>
                <w:sz w:val="16"/>
              </w:rPr>
            </w:pPr>
          </w:p>
        </w:tc>
        <w:tc>
          <w:tcPr>
            <w:tcW w:w="851" w:type="dxa"/>
            <w:tcBorders>
              <w:top w:val="single" w:sz="4" w:space="0" w:color="auto"/>
              <w:left w:val="nil"/>
              <w:bottom w:val="single" w:sz="4" w:space="0" w:color="auto"/>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169,241</w:t>
            </w:r>
          </w:p>
        </w:tc>
        <w:tc>
          <w:tcPr>
            <w:tcW w:w="992" w:type="dxa"/>
            <w:tcBorders>
              <w:top w:val="single" w:sz="4" w:space="0" w:color="auto"/>
              <w:left w:val="nil"/>
              <w:bottom w:val="single" w:sz="4" w:space="0" w:color="auto"/>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67,985</w:t>
            </w:r>
          </w:p>
        </w:tc>
        <w:tc>
          <w:tcPr>
            <w:tcW w:w="1134" w:type="dxa"/>
            <w:tcBorders>
              <w:top w:val="single" w:sz="4" w:space="0" w:color="auto"/>
              <w:left w:val="nil"/>
              <w:bottom w:val="single" w:sz="4" w:space="0" w:color="auto"/>
              <w:right w:val="nil"/>
            </w:tcBorders>
          </w:tcPr>
          <w:p w:rsidR="00FF3FEF" w:rsidRDefault="00FF3FEF">
            <w:pPr>
              <w:tabs>
                <w:tab w:val="decimal" w:pos="600"/>
              </w:tabs>
              <w:ind w:right="29"/>
              <w:jc w:val="right"/>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jc w:val="center"/>
              <w:rPr>
                <w:rFonts w:ascii="Times New Roman" w:hAnsi="Times New Roman"/>
                <w:sz w:val="16"/>
              </w:rPr>
            </w:pPr>
          </w:p>
        </w:tc>
        <w:tc>
          <w:tcPr>
            <w:tcW w:w="993" w:type="dxa"/>
            <w:tcBorders>
              <w:top w:val="single" w:sz="4" w:space="0" w:color="auto"/>
              <w:left w:val="nil"/>
              <w:bottom w:val="sing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110,043</w:t>
            </w:r>
          </w:p>
        </w:tc>
        <w:tc>
          <w:tcPr>
            <w:tcW w:w="992" w:type="dxa"/>
            <w:tcBorders>
              <w:top w:val="single" w:sz="4" w:space="0" w:color="auto"/>
              <w:left w:val="nil"/>
              <w:bottom w:val="sing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103,404</w:t>
            </w:r>
          </w:p>
        </w:tc>
        <w:tc>
          <w:tcPr>
            <w:tcW w:w="1275" w:type="dxa"/>
            <w:tcBorders>
              <w:top w:val="single" w:sz="4" w:space="0" w:color="auto"/>
              <w:left w:val="nil"/>
              <w:bottom w:val="single" w:sz="4" w:space="0" w:color="auto"/>
              <w:right w:val="nil"/>
            </w:tcBorders>
          </w:tcPr>
          <w:p w:rsidR="00FF3FEF" w:rsidRDefault="00FF3FEF">
            <w:pPr>
              <w:tabs>
                <w:tab w:val="decimal" w:pos="600"/>
              </w:tabs>
              <w:jc w:val="right"/>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tabs>
                <w:tab w:val="decimal" w:pos="600"/>
              </w:tabs>
              <w:jc w:val="right"/>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single" w:sz="4" w:space="0" w:color="auto"/>
              <w:left w:val="nil"/>
              <w:bottom w:val="nil"/>
              <w:right w:val="nil"/>
            </w:tcBorders>
          </w:tcPr>
          <w:p w:rsidR="00FF3FEF" w:rsidRDefault="00FF3FEF">
            <w:pPr>
              <w:pStyle w:val="001normalbold"/>
              <w:spacing w:before="0" w:after="0"/>
              <w:rPr>
                <w:rFonts w:ascii="Times New Roman" w:eastAsia="Times New Roman" w:hAnsi="Times New Roman" w:cs="Times New Roman"/>
                <w:sz w:val="16"/>
              </w:rPr>
            </w:pPr>
          </w:p>
        </w:tc>
        <w:tc>
          <w:tcPr>
            <w:tcW w:w="851" w:type="dxa"/>
            <w:tcBorders>
              <w:top w:val="single" w:sz="4" w:space="0" w:color="auto"/>
              <w:left w:val="nil"/>
              <w:bottom w:val="nil"/>
              <w:right w:val="nil"/>
            </w:tcBorders>
          </w:tcPr>
          <w:p w:rsidR="00FF3FEF" w:rsidRDefault="00FF3FEF">
            <w:pPr>
              <w:tabs>
                <w:tab w:val="decimal" w:pos="600"/>
              </w:tabs>
              <w:jc w:val="both"/>
              <w:rPr>
                <w:rFonts w:ascii="Times New Roman" w:hAnsi="Times New Roman"/>
                <w:b/>
                <w:bCs/>
                <w:sz w:val="16"/>
              </w:rPr>
            </w:pPr>
          </w:p>
        </w:tc>
        <w:tc>
          <w:tcPr>
            <w:tcW w:w="992" w:type="dxa"/>
            <w:tcBorders>
              <w:top w:val="single" w:sz="4" w:space="0" w:color="auto"/>
              <w:left w:val="nil"/>
              <w:bottom w:val="nil"/>
              <w:right w:val="nil"/>
            </w:tcBorders>
          </w:tcPr>
          <w:p w:rsidR="00FF3FEF" w:rsidRDefault="00FF3FEF">
            <w:pPr>
              <w:tabs>
                <w:tab w:val="decimal" w:pos="459"/>
              </w:tabs>
              <w:jc w:val="right"/>
              <w:rPr>
                <w:rFonts w:ascii="Times New Roman" w:hAnsi="Times New Roman"/>
                <w:b/>
                <w:bCs/>
                <w:sz w:val="16"/>
              </w:rPr>
            </w:pPr>
          </w:p>
        </w:tc>
        <w:tc>
          <w:tcPr>
            <w:tcW w:w="1134" w:type="dxa"/>
            <w:tcBorders>
              <w:top w:val="single" w:sz="4" w:space="0" w:color="auto"/>
              <w:left w:val="nil"/>
              <w:bottom w:val="nil"/>
              <w:right w:val="nil"/>
            </w:tcBorders>
          </w:tcPr>
          <w:p w:rsidR="00FF3FEF" w:rsidRDefault="00FF3FEF">
            <w:pPr>
              <w:tabs>
                <w:tab w:val="decimal" w:pos="600"/>
              </w:tabs>
              <w:ind w:right="29"/>
              <w:jc w:val="right"/>
              <w:rPr>
                <w:rFonts w:ascii="Times New Roman" w:hAnsi="Times New Roman"/>
                <w:sz w:val="16"/>
              </w:rPr>
            </w:pPr>
          </w:p>
        </w:tc>
        <w:tc>
          <w:tcPr>
            <w:tcW w:w="1276" w:type="dxa"/>
            <w:tcBorders>
              <w:top w:val="single" w:sz="4" w:space="0" w:color="auto"/>
              <w:left w:val="nil"/>
              <w:bottom w:val="nil"/>
              <w:right w:val="nil"/>
            </w:tcBorders>
          </w:tcPr>
          <w:p w:rsidR="00FF3FEF" w:rsidRDefault="00FF3FEF">
            <w:pPr>
              <w:jc w:val="center"/>
              <w:rPr>
                <w:rFonts w:ascii="Times New Roman" w:hAnsi="Times New Roman"/>
                <w:sz w:val="16"/>
              </w:rPr>
            </w:pPr>
          </w:p>
        </w:tc>
        <w:tc>
          <w:tcPr>
            <w:tcW w:w="993" w:type="dxa"/>
            <w:tcBorders>
              <w:top w:val="single" w:sz="4" w:space="0" w:color="auto"/>
              <w:left w:val="nil"/>
              <w:bottom w:val="nil"/>
              <w:right w:val="nil"/>
            </w:tcBorders>
          </w:tcPr>
          <w:p w:rsidR="00FF3FEF" w:rsidRDefault="00FF3FEF">
            <w:pPr>
              <w:tabs>
                <w:tab w:val="decimal" w:pos="743"/>
              </w:tabs>
              <w:jc w:val="both"/>
              <w:rPr>
                <w:rFonts w:ascii="Times New Roman" w:hAnsi="Times New Roman"/>
                <w:sz w:val="16"/>
              </w:rPr>
            </w:pPr>
          </w:p>
        </w:tc>
        <w:tc>
          <w:tcPr>
            <w:tcW w:w="992" w:type="dxa"/>
            <w:tcBorders>
              <w:top w:val="single" w:sz="4" w:space="0" w:color="auto"/>
              <w:left w:val="nil"/>
              <w:bottom w:val="nil"/>
              <w:right w:val="nil"/>
            </w:tcBorders>
          </w:tcPr>
          <w:p w:rsidR="00FF3FEF" w:rsidRDefault="00FF3FEF">
            <w:pPr>
              <w:tabs>
                <w:tab w:val="decimal" w:pos="743"/>
              </w:tabs>
              <w:jc w:val="both"/>
              <w:rPr>
                <w:rFonts w:ascii="Times New Roman" w:hAnsi="Times New Roman"/>
                <w:sz w:val="16"/>
              </w:rPr>
            </w:pPr>
          </w:p>
        </w:tc>
        <w:tc>
          <w:tcPr>
            <w:tcW w:w="1275" w:type="dxa"/>
            <w:tcBorders>
              <w:top w:val="single" w:sz="4" w:space="0" w:color="auto"/>
              <w:left w:val="nil"/>
              <w:bottom w:val="nil"/>
              <w:right w:val="nil"/>
            </w:tcBorders>
          </w:tcPr>
          <w:p w:rsidR="00FF3FEF" w:rsidRDefault="00FF3FEF">
            <w:pPr>
              <w:tabs>
                <w:tab w:val="decimal" w:pos="600"/>
              </w:tabs>
              <w:jc w:val="right"/>
              <w:rPr>
                <w:rFonts w:ascii="Times New Roman" w:hAnsi="Times New Roman"/>
                <w:sz w:val="16"/>
              </w:rPr>
            </w:pPr>
          </w:p>
        </w:tc>
        <w:tc>
          <w:tcPr>
            <w:tcW w:w="1276" w:type="dxa"/>
            <w:tcBorders>
              <w:top w:val="single" w:sz="4" w:space="0" w:color="auto"/>
              <w:left w:val="nil"/>
              <w:bottom w:val="nil"/>
              <w:right w:val="nil"/>
            </w:tcBorders>
          </w:tcPr>
          <w:p w:rsidR="00FF3FEF" w:rsidRDefault="00FF3FEF">
            <w:pPr>
              <w:tabs>
                <w:tab w:val="decimal" w:pos="600"/>
              </w:tabs>
              <w:jc w:val="right"/>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Com</w:t>
            </w:r>
            <w:r>
              <w:rPr>
                <w:rFonts w:ascii="Times New Roman" w:eastAsia="Times New Roman" w:hAnsi="Times New Roman" w:cs="Times New Roman"/>
                <w:sz w:val="16"/>
              </w:rPr>
              <w:t>mercial and other</w:t>
            </w:r>
          </w:p>
        </w:tc>
        <w:tc>
          <w:tcPr>
            <w:tcW w:w="851" w:type="dxa"/>
            <w:tcBorders>
              <w:top w:val="nil"/>
              <w:left w:val="nil"/>
              <w:bottom w:val="nil"/>
              <w:right w:val="nil"/>
            </w:tcBorders>
          </w:tcPr>
          <w:p w:rsidR="00FF3FEF" w:rsidRDefault="00FF3FEF">
            <w:pPr>
              <w:tabs>
                <w:tab w:val="decimal" w:pos="600"/>
              </w:tabs>
              <w:jc w:val="both"/>
              <w:rPr>
                <w:rFonts w:ascii="Times New Roman" w:hAnsi="Times New Roman"/>
                <w:b/>
                <w:bCs/>
                <w:sz w:val="16"/>
              </w:rPr>
            </w:pPr>
          </w:p>
        </w:tc>
        <w:tc>
          <w:tcPr>
            <w:tcW w:w="992" w:type="dxa"/>
            <w:tcBorders>
              <w:top w:val="nil"/>
              <w:left w:val="nil"/>
              <w:bottom w:val="nil"/>
              <w:right w:val="nil"/>
            </w:tcBorders>
          </w:tcPr>
          <w:p w:rsidR="00FF3FEF" w:rsidRDefault="00FF3FEF">
            <w:pPr>
              <w:tabs>
                <w:tab w:val="decimal" w:pos="459"/>
              </w:tabs>
              <w:jc w:val="right"/>
              <w:rPr>
                <w:rFonts w:ascii="Times New Roman" w:hAnsi="Times New Roman"/>
                <w:b/>
                <w:bCs/>
                <w:sz w:val="16"/>
              </w:rPr>
            </w:pPr>
          </w:p>
        </w:tc>
        <w:tc>
          <w:tcPr>
            <w:tcW w:w="1134" w:type="dxa"/>
            <w:tcBorders>
              <w:top w:val="nil"/>
              <w:left w:val="nil"/>
              <w:bottom w:val="nil"/>
              <w:right w:val="nil"/>
            </w:tcBorders>
          </w:tcPr>
          <w:p w:rsidR="00FF3FEF" w:rsidRDefault="00FF3FEF">
            <w:pPr>
              <w:tabs>
                <w:tab w:val="decimal" w:pos="600"/>
              </w:tabs>
              <w:ind w:right="29"/>
              <w:jc w:val="right"/>
              <w:rPr>
                <w:rFonts w:ascii="Times New Roman" w:hAnsi="Times New Roman"/>
                <w:sz w:val="16"/>
              </w:rPr>
            </w:pPr>
          </w:p>
        </w:tc>
        <w:tc>
          <w:tcPr>
            <w:tcW w:w="1276" w:type="dxa"/>
            <w:tcBorders>
              <w:top w:val="nil"/>
              <w:left w:val="nil"/>
              <w:bottom w:val="nil"/>
              <w:right w:val="nil"/>
            </w:tcBorders>
          </w:tcPr>
          <w:p w:rsidR="00FF3FEF" w:rsidRDefault="00FF3FEF">
            <w:pPr>
              <w:jc w:val="center"/>
              <w:rPr>
                <w:rFonts w:ascii="Times New Roman" w:hAnsi="Times New Roman"/>
                <w:sz w:val="16"/>
              </w:rPr>
            </w:pPr>
          </w:p>
        </w:tc>
        <w:tc>
          <w:tcPr>
            <w:tcW w:w="993" w:type="dxa"/>
            <w:tcBorders>
              <w:top w:val="nil"/>
              <w:left w:val="nil"/>
              <w:bottom w:val="nil"/>
              <w:right w:val="nil"/>
            </w:tcBorders>
          </w:tcPr>
          <w:p w:rsidR="00FF3FEF" w:rsidRDefault="00FF3FEF">
            <w:pPr>
              <w:tabs>
                <w:tab w:val="decimal" w:pos="743"/>
              </w:tabs>
              <w:jc w:val="both"/>
              <w:rPr>
                <w:rFonts w:ascii="Times New Roman" w:hAnsi="Times New Roman"/>
                <w:sz w:val="16"/>
              </w:rPr>
            </w:pPr>
          </w:p>
        </w:tc>
        <w:tc>
          <w:tcPr>
            <w:tcW w:w="992" w:type="dxa"/>
            <w:tcBorders>
              <w:top w:val="nil"/>
              <w:left w:val="nil"/>
              <w:bottom w:val="nil"/>
              <w:right w:val="nil"/>
            </w:tcBorders>
          </w:tcPr>
          <w:p w:rsidR="00FF3FEF" w:rsidRDefault="00FF3FEF">
            <w:pPr>
              <w:tabs>
                <w:tab w:val="decimal" w:pos="743"/>
              </w:tabs>
              <w:jc w:val="both"/>
              <w:rPr>
                <w:rFonts w:ascii="Times New Roman" w:hAnsi="Times New Roman"/>
                <w:sz w:val="16"/>
              </w:rPr>
            </w:pPr>
          </w:p>
        </w:tc>
        <w:tc>
          <w:tcPr>
            <w:tcW w:w="1275" w:type="dxa"/>
            <w:tcBorders>
              <w:top w:val="nil"/>
              <w:left w:val="nil"/>
              <w:bottom w:val="nil"/>
              <w:right w:val="nil"/>
            </w:tcBorders>
          </w:tcPr>
          <w:p w:rsidR="00FF3FEF" w:rsidRDefault="00FF3FEF">
            <w:pPr>
              <w:tabs>
                <w:tab w:val="decimal" w:pos="600"/>
              </w:tabs>
              <w:jc w:val="right"/>
              <w:rPr>
                <w:rFonts w:ascii="Times New Roman" w:hAnsi="Times New Roman"/>
                <w:sz w:val="16"/>
              </w:rPr>
            </w:pPr>
          </w:p>
        </w:tc>
        <w:tc>
          <w:tcPr>
            <w:tcW w:w="1276" w:type="dxa"/>
            <w:tcBorders>
              <w:top w:val="nil"/>
              <w:left w:val="nil"/>
              <w:bottom w:val="nil"/>
              <w:right w:val="nil"/>
            </w:tcBorders>
          </w:tcPr>
          <w:p w:rsidR="00FF3FEF" w:rsidRDefault="00FF3FEF">
            <w:pPr>
              <w:tabs>
                <w:tab w:val="decimal" w:pos="600"/>
              </w:tabs>
              <w:jc w:val="right"/>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jc w:val="both"/>
              <w:rPr>
                <w:rFonts w:ascii="Times New Roman" w:hAnsi="Times New Roman"/>
                <w:sz w:val="16"/>
              </w:rPr>
            </w:pPr>
            <w:r>
              <w:rPr>
                <w:rFonts w:ascii="Times New Roman" w:hAnsi="Times New Roman"/>
                <w:sz w:val="16"/>
              </w:rPr>
              <w:t>Demand</w:t>
            </w:r>
          </w:p>
        </w:tc>
        <w:tc>
          <w:tcPr>
            <w:tcW w:w="851" w:type="dxa"/>
            <w:tcBorders>
              <w:top w:val="nil"/>
              <w:left w:val="nil"/>
              <w:bottom w:val="nil"/>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86,957</w:t>
            </w:r>
          </w:p>
        </w:tc>
        <w:tc>
          <w:tcPr>
            <w:tcW w:w="992" w:type="dxa"/>
            <w:tcBorders>
              <w:top w:val="nil"/>
              <w:left w:val="nil"/>
              <w:bottom w:val="nil"/>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460,164</w:t>
            </w:r>
          </w:p>
        </w:tc>
        <w:tc>
          <w:tcPr>
            <w:tcW w:w="1134" w:type="dxa"/>
            <w:tcBorders>
              <w:top w:val="nil"/>
              <w:left w:val="nil"/>
              <w:bottom w:val="nil"/>
              <w:right w:val="nil"/>
            </w:tcBorders>
          </w:tcPr>
          <w:p w:rsidR="00FF3FEF" w:rsidRDefault="00CA65C1">
            <w:pPr>
              <w:pStyle w:val="BodyText3"/>
              <w:ind w:right="29"/>
              <w:jc w:val="right"/>
              <w:rPr>
                <w:rFonts w:ascii="Times New Roman" w:hAnsi="Times New Roman"/>
                <w:b/>
                <w:bCs/>
                <w:sz w:val="16"/>
              </w:rPr>
            </w:pPr>
            <w:r>
              <w:rPr>
                <w:rFonts w:ascii="Times New Roman" w:hAnsi="Times New Roman"/>
                <w:b/>
                <w:bCs/>
                <w:sz w:val="16"/>
              </w:rPr>
              <w:t>0% - 5%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w:t>
            </w:r>
          </w:p>
        </w:tc>
        <w:tc>
          <w:tcPr>
            <w:tcW w:w="993"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58,068</w:t>
            </w:r>
          </w:p>
        </w:tc>
        <w:tc>
          <w:tcPr>
            <w:tcW w:w="992"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338,767</w:t>
            </w:r>
          </w:p>
        </w:tc>
        <w:tc>
          <w:tcPr>
            <w:tcW w:w="1275"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0%  - 5%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sz w:val="16"/>
              </w:rPr>
            </w:pPr>
            <w:r>
              <w:rPr>
                <w:rFonts w:ascii="Times New Roman" w:hAnsi="Times New Roman"/>
                <w:sz w:val="16"/>
              </w:rPr>
              <w:t>-</w:t>
            </w: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nil"/>
              <w:right w:val="nil"/>
            </w:tcBorders>
          </w:tcPr>
          <w:p w:rsidR="00FF3FEF" w:rsidRDefault="00CA65C1">
            <w:pPr>
              <w:jc w:val="both"/>
              <w:rPr>
                <w:rFonts w:ascii="Times New Roman" w:hAnsi="Times New Roman"/>
                <w:sz w:val="16"/>
              </w:rPr>
            </w:pPr>
            <w:r>
              <w:rPr>
                <w:rFonts w:ascii="Times New Roman" w:hAnsi="Times New Roman"/>
                <w:sz w:val="16"/>
              </w:rPr>
              <w:t>Time</w:t>
            </w:r>
          </w:p>
        </w:tc>
        <w:tc>
          <w:tcPr>
            <w:tcW w:w="851" w:type="dxa"/>
            <w:tcBorders>
              <w:top w:val="nil"/>
              <w:left w:val="nil"/>
              <w:bottom w:val="nil"/>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108,733</w:t>
            </w:r>
          </w:p>
        </w:tc>
        <w:tc>
          <w:tcPr>
            <w:tcW w:w="992" w:type="dxa"/>
            <w:tcBorders>
              <w:top w:val="nil"/>
              <w:left w:val="nil"/>
              <w:bottom w:val="nil"/>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1,821,143</w:t>
            </w:r>
          </w:p>
        </w:tc>
        <w:tc>
          <w:tcPr>
            <w:tcW w:w="1134" w:type="dxa"/>
            <w:tcBorders>
              <w:top w:val="nil"/>
              <w:left w:val="nil"/>
              <w:bottom w:val="nil"/>
              <w:right w:val="nil"/>
            </w:tcBorders>
          </w:tcPr>
          <w:p w:rsidR="00FF3FEF" w:rsidRDefault="00CA65C1">
            <w:pPr>
              <w:pStyle w:val="BodyText3"/>
              <w:ind w:right="29"/>
              <w:jc w:val="right"/>
              <w:rPr>
                <w:rFonts w:ascii="Times New Roman" w:hAnsi="Times New Roman"/>
                <w:b/>
                <w:bCs/>
                <w:sz w:val="16"/>
              </w:rPr>
            </w:pPr>
            <w:r>
              <w:rPr>
                <w:rFonts w:ascii="Times New Roman" w:hAnsi="Times New Roman"/>
                <w:b/>
                <w:bCs/>
                <w:sz w:val="16"/>
              </w:rPr>
              <w:t>28% - 65%</w:t>
            </w:r>
          </w:p>
        </w:tc>
        <w:tc>
          <w:tcPr>
            <w:tcW w:w="1276" w:type="dxa"/>
            <w:tcBorders>
              <w:top w:val="nil"/>
              <w:left w:val="nil"/>
              <w:bottom w:val="nil"/>
              <w:right w:val="nil"/>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0.75% - 5%</w:t>
            </w:r>
          </w:p>
        </w:tc>
        <w:tc>
          <w:tcPr>
            <w:tcW w:w="993"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106,401</w:t>
            </w:r>
          </w:p>
        </w:tc>
        <w:tc>
          <w:tcPr>
            <w:tcW w:w="992" w:type="dxa"/>
            <w:tcBorders>
              <w:top w:val="nil"/>
              <w:left w:val="nil"/>
              <w:bottom w:val="nil"/>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1,405,179</w:t>
            </w:r>
          </w:p>
        </w:tc>
        <w:tc>
          <w:tcPr>
            <w:tcW w:w="1275"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33%  - 75%</w:t>
            </w:r>
          </w:p>
        </w:tc>
        <w:tc>
          <w:tcPr>
            <w:tcW w:w="1276" w:type="dxa"/>
            <w:tcBorders>
              <w:top w:val="nil"/>
              <w:left w:val="nil"/>
              <w:bottom w:val="nil"/>
              <w:right w:val="nil"/>
            </w:tcBorders>
          </w:tcPr>
          <w:p w:rsidR="00FF3FEF" w:rsidRDefault="00CA65C1">
            <w:pPr>
              <w:pStyle w:val="BodyText3"/>
              <w:ind w:right="29"/>
              <w:jc w:val="right"/>
              <w:rPr>
                <w:rFonts w:ascii="Times New Roman" w:hAnsi="Times New Roman"/>
                <w:sz w:val="16"/>
              </w:rPr>
            </w:pPr>
            <w:r>
              <w:rPr>
                <w:rFonts w:ascii="Times New Roman" w:hAnsi="Times New Roman"/>
                <w:sz w:val="16"/>
              </w:rPr>
              <w:t>1% - 8.5%</w:t>
            </w: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nil"/>
              <w:left w:val="nil"/>
              <w:bottom w:val="single" w:sz="4" w:space="0" w:color="auto"/>
              <w:right w:val="nil"/>
            </w:tcBorders>
          </w:tcPr>
          <w:p w:rsidR="00FF3FEF" w:rsidRDefault="00FF3FEF">
            <w:pPr>
              <w:jc w:val="both"/>
              <w:rPr>
                <w:rFonts w:ascii="Times New Roman" w:hAnsi="Times New Roman"/>
                <w:sz w:val="16"/>
              </w:rPr>
            </w:pPr>
          </w:p>
        </w:tc>
        <w:tc>
          <w:tcPr>
            <w:tcW w:w="851" w:type="dxa"/>
            <w:tcBorders>
              <w:top w:val="nil"/>
              <w:left w:val="nil"/>
              <w:bottom w:val="single" w:sz="4" w:space="0" w:color="auto"/>
              <w:right w:val="nil"/>
            </w:tcBorders>
          </w:tcPr>
          <w:p w:rsidR="00FF3FEF" w:rsidRDefault="00FF3FEF">
            <w:pPr>
              <w:tabs>
                <w:tab w:val="decimal" w:pos="600"/>
              </w:tabs>
              <w:jc w:val="both"/>
              <w:rPr>
                <w:rFonts w:ascii="Times New Roman" w:hAnsi="Times New Roman"/>
                <w:b/>
                <w:bCs/>
                <w:sz w:val="16"/>
              </w:rPr>
            </w:pPr>
          </w:p>
        </w:tc>
        <w:tc>
          <w:tcPr>
            <w:tcW w:w="992" w:type="dxa"/>
            <w:tcBorders>
              <w:top w:val="nil"/>
              <w:left w:val="nil"/>
              <w:bottom w:val="single" w:sz="4" w:space="0" w:color="auto"/>
              <w:right w:val="nil"/>
            </w:tcBorders>
          </w:tcPr>
          <w:p w:rsidR="00FF3FEF" w:rsidRDefault="00FF3FEF">
            <w:pPr>
              <w:tabs>
                <w:tab w:val="decimal" w:pos="459"/>
              </w:tabs>
              <w:jc w:val="right"/>
              <w:rPr>
                <w:rFonts w:ascii="Times New Roman" w:hAnsi="Times New Roman"/>
                <w:b/>
                <w:bCs/>
                <w:sz w:val="16"/>
              </w:rPr>
            </w:pPr>
          </w:p>
        </w:tc>
        <w:tc>
          <w:tcPr>
            <w:tcW w:w="1134" w:type="dxa"/>
            <w:tcBorders>
              <w:top w:val="nil"/>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nil"/>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993" w:type="dxa"/>
            <w:tcBorders>
              <w:top w:val="nil"/>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992" w:type="dxa"/>
            <w:tcBorders>
              <w:top w:val="nil"/>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1275" w:type="dxa"/>
            <w:tcBorders>
              <w:top w:val="nil"/>
              <w:left w:val="nil"/>
              <w:bottom w:val="single" w:sz="4" w:space="0" w:color="auto"/>
              <w:right w:val="nil"/>
            </w:tcBorders>
          </w:tcPr>
          <w:p w:rsidR="00FF3FEF" w:rsidRDefault="00FF3FEF">
            <w:pPr>
              <w:tabs>
                <w:tab w:val="decimal" w:pos="600"/>
              </w:tabs>
              <w:jc w:val="right"/>
              <w:rPr>
                <w:rFonts w:ascii="Times New Roman" w:hAnsi="Times New Roman"/>
                <w:sz w:val="16"/>
              </w:rPr>
            </w:pPr>
          </w:p>
        </w:tc>
        <w:tc>
          <w:tcPr>
            <w:tcW w:w="1276" w:type="dxa"/>
            <w:tcBorders>
              <w:top w:val="nil"/>
              <w:left w:val="nil"/>
              <w:bottom w:val="single" w:sz="4" w:space="0" w:color="auto"/>
              <w:right w:val="nil"/>
            </w:tcBorders>
          </w:tcPr>
          <w:p w:rsidR="00FF3FEF" w:rsidRDefault="00FF3FEF">
            <w:pPr>
              <w:tabs>
                <w:tab w:val="decimal" w:pos="600"/>
              </w:tabs>
              <w:jc w:val="right"/>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single" w:sz="4" w:space="0" w:color="auto"/>
              <w:left w:val="nil"/>
              <w:bottom w:val="single" w:sz="4" w:space="0" w:color="auto"/>
              <w:right w:val="nil"/>
            </w:tcBorders>
          </w:tcPr>
          <w:p w:rsidR="00FF3FEF" w:rsidRDefault="00FF3FEF">
            <w:pPr>
              <w:jc w:val="both"/>
              <w:rPr>
                <w:rFonts w:ascii="Times New Roman" w:hAnsi="Times New Roman"/>
                <w:sz w:val="16"/>
              </w:rPr>
            </w:pPr>
          </w:p>
        </w:tc>
        <w:tc>
          <w:tcPr>
            <w:tcW w:w="851" w:type="dxa"/>
            <w:tcBorders>
              <w:top w:val="single" w:sz="4" w:space="0" w:color="auto"/>
              <w:left w:val="nil"/>
              <w:bottom w:val="single" w:sz="4" w:space="0" w:color="auto"/>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195,690</w:t>
            </w:r>
          </w:p>
        </w:tc>
        <w:tc>
          <w:tcPr>
            <w:tcW w:w="992" w:type="dxa"/>
            <w:tcBorders>
              <w:top w:val="single" w:sz="4" w:space="0" w:color="auto"/>
              <w:left w:val="nil"/>
              <w:bottom w:val="single" w:sz="4" w:space="0" w:color="auto"/>
              <w:right w:val="nil"/>
            </w:tcBorders>
          </w:tcPr>
          <w:p w:rsidR="00FF3FEF" w:rsidRDefault="00CA65C1">
            <w:pPr>
              <w:tabs>
                <w:tab w:val="decimal" w:pos="459"/>
              </w:tabs>
              <w:jc w:val="right"/>
              <w:rPr>
                <w:rFonts w:ascii="Times New Roman" w:hAnsi="Times New Roman"/>
                <w:b/>
                <w:bCs/>
                <w:sz w:val="16"/>
              </w:rPr>
            </w:pPr>
            <w:r>
              <w:rPr>
                <w:rFonts w:ascii="Times New Roman" w:hAnsi="Times New Roman"/>
                <w:b/>
                <w:bCs/>
                <w:sz w:val="16"/>
              </w:rPr>
              <w:t>2,281,307</w:t>
            </w:r>
          </w:p>
        </w:tc>
        <w:tc>
          <w:tcPr>
            <w:tcW w:w="1134"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993" w:type="dxa"/>
            <w:tcBorders>
              <w:top w:val="single" w:sz="4" w:space="0" w:color="auto"/>
              <w:left w:val="nil"/>
              <w:bottom w:val="sing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164,469</w:t>
            </w:r>
          </w:p>
        </w:tc>
        <w:tc>
          <w:tcPr>
            <w:tcW w:w="992" w:type="dxa"/>
            <w:tcBorders>
              <w:top w:val="single" w:sz="4" w:space="0" w:color="auto"/>
              <w:left w:val="nil"/>
              <w:bottom w:val="sing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1,743,946</w:t>
            </w:r>
          </w:p>
        </w:tc>
        <w:tc>
          <w:tcPr>
            <w:tcW w:w="1275"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single" w:sz="4" w:space="0" w:color="auto"/>
              <w:left w:val="nil"/>
              <w:bottom w:val="single" w:sz="4" w:space="0" w:color="auto"/>
              <w:right w:val="nil"/>
            </w:tcBorders>
          </w:tcPr>
          <w:p w:rsidR="00FF3FEF" w:rsidRDefault="00FF3FEF">
            <w:pPr>
              <w:jc w:val="both"/>
              <w:rPr>
                <w:rFonts w:ascii="Times New Roman" w:hAnsi="Times New Roman"/>
                <w:sz w:val="16"/>
              </w:rPr>
            </w:pPr>
          </w:p>
        </w:tc>
        <w:tc>
          <w:tcPr>
            <w:tcW w:w="851"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b/>
                <w:bCs/>
                <w:sz w:val="16"/>
              </w:rPr>
            </w:pPr>
          </w:p>
        </w:tc>
        <w:tc>
          <w:tcPr>
            <w:tcW w:w="992" w:type="dxa"/>
            <w:tcBorders>
              <w:top w:val="single" w:sz="4" w:space="0" w:color="auto"/>
              <w:left w:val="nil"/>
              <w:bottom w:val="single" w:sz="4" w:space="0" w:color="auto"/>
              <w:right w:val="nil"/>
            </w:tcBorders>
          </w:tcPr>
          <w:p w:rsidR="00FF3FEF" w:rsidRDefault="00FF3FEF">
            <w:pPr>
              <w:tabs>
                <w:tab w:val="decimal" w:pos="459"/>
              </w:tabs>
              <w:jc w:val="right"/>
              <w:rPr>
                <w:rFonts w:ascii="Times New Roman" w:hAnsi="Times New Roman"/>
                <w:b/>
                <w:bCs/>
                <w:sz w:val="16"/>
              </w:rPr>
            </w:pPr>
          </w:p>
        </w:tc>
        <w:tc>
          <w:tcPr>
            <w:tcW w:w="1134"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993" w:type="dxa"/>
            <w:tcBorders>
              <w:top w:val="single" w:sz="4" w:space="0" w:color="auto"/>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992" w:type="dxa"/>
            <w:tcBorders>
              <w:top w:val="single" w:sz="4" w:space="0" w:color="auto"/>
              <w:left w:val="nil"/>
              <w:bottom w:val="single" w:sz="4" w:space="0" w:color="auto"/>
              <w:right w:val="nil"/>
            </w:tcBorders>
          </w:tcPr>
          <w:p w:rsidR="00FF3FEF" w:rsidRDefault="00FF3FEF">
            <w:pPr>
              <w:tabs>
                <w:tab w:val="decimal" w:pos="743"/>
              </w:tabs>
              <w:jc w:val="both"/>
              <w:rPr>
                <w:rFonts w:ascii="Times New Roman" w:hAnsi="Times New Roman"/>
                <w:sz w:val="16"/>
              </w:rPr>
            </w:pPr>
          </w:p>
        </w:tc>
        <w:tc>
          <w:tcPr>
            <w:tcW w:w="1275"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single" w:sz="4" w:space="0" w:color="auto"/>
              <w:right w:val="nil"/>
            </w:tcBorders>
          </w:tcPr>
          <w:p w:rsidR="00FF3FEF" w:rsidRDefault="00FF3FEF">
            <w:pPr>
              <w:tabs>
                <w:tab w:val="decimal" w:pos="600"/>
              </w:tabs>
              <w:jc w:val="both"/>
              <w:rPr>
                <w:rFonts w:ascii="Times New Roman" w:hAnsi="Times New Roman"/>
                <w:sz w:val="16"/>
              </w:rPr>
            </w:pPr>
          </w:p>
        </w:tc>
      </w:tr>
      <w:tr w:rsidR="00FF3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dxa"/>
            <w:tcBorders>
              <w:top w:val="single" w:sz="4" w:space="0" w:color="auto"/>
              <w:left w:val="nil"/>
              <w:bottom w:val="double" w:sz="4" w:space="0" w:color="auto"/>
              <w:right w:val="nil"/>
            </w:tcBorders>
          </w:tcPr>
          <w:p w:rsidR="00FF3FEF" w:rsidRDefault="00CA65C1">
            <w:pPr>
              <w:jc w:val="both"/>
              <w:rPr>
                <w:rFonts w:ascii="Times New Roman" w:hAnsi="Times New Roman"/>
                <w:sz w:val="16"/>
              </w:rPr>
            </w:pPr>
            <w:r>
              <w:rPr>
                <w:rFonts w:ascii="Times New Roman" w:hAnsi="Times New Roman"/>
                <w:sz w:val="16"/>
              </w:rPr>
              <w:t>Total</w:t>
            </w:r>
          </w:p>
        </w:tc>
        <w:tc>
          <w:tcPr>
            <w:tcW w:w="851" w:type="dxa"/>
            <w:tcBorders>
              <w:top w:val="single" w:sz="4" w:space="0" w:color="auto"/>
              <w:left w:val="nil"/>
              <w:bottom w:val="double" w:sz="4" w:space="0" w:color="auto"/>
              <w:right w:val="nil"/>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364,931</w:t>
            </w:r>
          </w:p>
        </w:tc>
        <w:tc>
          <w:tcPr>
            <w:tcW w:w="992" w:type="dxa"/>
            <w:tcBorders>
              <w:top w:val="single" w:sz="4" w:space="0" w:color="auto"/>
              <w:left w:val="nil"/>
              <w:bottom w:val="double" w:sz="4" w:space="0" w:color="auto"/>
              <w:right w:val="nil"/>
            </w:tcBorders>
          </w:tcPr>
          <w:p w:rsidR="00FF3FEF" w:rsidRDefault="00CA65C1">
            <w:pPr>
              <w:tabs>
                <w:tab w:val="decimal" w:pos="742"/>
              </w:tabs>
              <w:jc w:val="both"/>
              <w:rPr>
                <w:rFonts w:ascii="Times New Roman" w:hAnsi="Times New Roman"/>
                <w:b/>
                <w:bCs/>
                <w:sz w:val="16"/>
              </w:rPr>
            </w:pPr>
            <w:r>
              <w:rPr>
                <w:rFonts w:ascii="Times New Roman" w:hAnsi="Times New Roman"/>
                <w:b/>
                <w:bCs/>
                <w:sz w:val="16"/>
              </w:rPr>
              <w:t>2,349,292</w:t>
            </w:r>
          </w:p>
        </w:tc>
        <w:tc>
          <w:tcPr>
            <w:tcW w:w="1134" w:type="dxa"/>
            <w:tcBorders>
              <w:top w:val="single" w:sz="4" w:space="0" w:color="auto"/>
              <w:left w:val="nil"/>
              <w:bottom w:val="doub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double" w:sz="4" w:space="0" w:color="auto"/>
              <w:right w:val="nil"/>
            </w:tcBorders>
          </w:tcPr>
          <w:p w:rsidR="00FF3FEF" w:rsidRDefault="00FF3FEF">
            <w:pPr>
              <w:tabs>
                <w:tab w:val="decimal" w:pos="600"/>
              </w:tabs>
              <w:jc w:val="both"/>
              <w:rPr>
                <w:rFonts w:ascii="Times New Roman" w:hAnsi="Times New Roman"/>
                <w:sz w:val="16"/>
              </w:rPr>
            </w:pPr>
          </w:p>
        </w:tc>
        <w:tc>
          <w:tcPr>
            <w:tcW w:w="993" w:type="dxa"/>
            <w:tcBorders>
              <w:top w:val="single" w:sz="4" w:space="0" w:color="auto"/>
              <w:left w:val="nil"/>
              <w:bottom w:val="doub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274,512</w:t>
            </w:r>
          </w:p>
        </w:tc>
        <w:tc>
          <w:tcPr>
            <w:tcW w:w="992" w:type="dxa"/>
            <w:tcBorders>
              <w:top w:val="single" w:sz="4" w:space="0" w:color="auto"/>
              <w:left w:val="nil"/>
              <w:bottom w:val="double" w:sz="4" w:space="0" w:color="auto"/>
              <w:right w:val="nil"/>
            </w:tcBorders>
          </w:tcPr>
          <w:p w:rsidR="00FF3FEF" w:rsidRDefault="00CA65C1">
            <w:pPr>
              <w:tabs>
                <w:tab w:val="decimal" w:pos="743"/>
              </w:tabs>
              <w:jc w:val="both"/>
              <w:rPr>
                <w:rFonts w:ascii="Times New Roman" w:hAnsi="Times New Roman"/>
                <w:sz w:val="16"/>
              </w:rPr>
            </w:pPr>
            <w:r>
              <w:rPr>
                <w:rFonts w:ascii="Times New Roman" w:hAnsi="Times New Roman"/>
                <w:sz w:val="16"/>
              </w:rPr>
              <w:t>1,847,350</w:t>
            </w:r>
          </w:p>
        </w:tc>
        <w:tc>
          <w:tcPr>
            <w:tcW w:w="1275" w:type="dxa"/>
            <w:tcBorders>
              <w:top w:val="single" w:sz="4" w:space="0" w:color="auto"/>
              <w:left w:val="nil"/>
              <w:bottom w:val="double" w:sz="4" w:space="0" w:color="auto"/>
              <w:right w:val="nil"/>
            </w:tcBorders>
          </w:tcPr>
          <w:p w:rsidR="00FF3FEF" w:rsidRDefault="00FF3FEF">
            <w:pPr>
              <w:tabs>
                <w:tab w:val="decimal" w:pos="600"/>
              </w:tabs>
              <w:jc w:val="both"/>
              <w:rPr>
                <w:rFonts w:ascii="Times New Roman" w:hAnsi="Times New Roman"/>
                <w:sz w:val="16"/>
              </w:rPr>
            </w:pPr>
          </w:p>
        </w:tc>
        <w:tc>
          <w:tcPr>
            <w:tcW w:w="1276" w:type="dxa"/>
            <w:tcBorders>
              <w:top w:val="single" w:sz="4" w:space="0" w:color="auto"/>
              <w:left w:val="nil"/>
              <w:bottom w:val="double" w:sz="4" w:space="0" w:color="auto"/>
              <w:right w:val="nil"/>
            </w:tcBorders>
          </w:tcPr>
          <w:p w:rsidR="00FF3FEF" w:rsidRDefault="00FF3FEF">
            <w:pPr>
              <w:tabs>
                <w:tab w:val="decimal" w:pos="600"/>
              </w:tabs>
              <w:jc w:val="both"/>
              <w:rPr>
                <w:rFonts w:ascii="Times New Roman" w:hAnsi="Times New Roman"/>
                <w:sz w:val="16"/>
              </w:rPr>
            </w:pPr>
          </w:p>
        </w:tc>
      </w:tr>
    </w:tbl>
    <w:p w:rsidR="00FF3FEF" w:rsidRDefault="00FF3FEF">
      <w:pPr>
        <w:pStyle w:val="001normalbold"/>
        <w:spacing w:before="0" w:after="0"/>
        <w:rPr>
          <w:rFonts w:ascii="Times New Roman" w:eastAsia="Times New Roman" w:hAnsi="Times New Roman" w:cs="Times New Roman"/>
        </w:rPr>
      </w:pPr>
    </w:p>
    <w:p w:rsidR="00FF3FEF" w:rsidRDefault="00CA65C1">
      <w:pPr>
        <w:pStyle w:val="001normalbold"/>
        <w:spacing w:before="0" w:after="0"/>
        <w:rPr>
          <w:rFonts w:ascii="Times New Roman" w:eastAsia="Times New Roman" w:hAnsi="Times New Roman" w:cs="Times New Roman"/>
        </w:rPr>
      </w:pPr>
      <w:r>
        <w:rPr>
          <w:rFonts w:ascii="Times New Roman" w:eastAsia="Times New Roman" w:hAnsi="Times New Roman" w:cs="Times New Roman"/>
        </w:rPr>
        <w:t>Other money market deposits</w:t>
      </w:r>
    </w:p>
    <w:p w:rsidR="00FF3FEF" w:rsidRDefault="00FF3FEF">
      <w:pPr>
        <w:pStyle w:val="000normal"/>
        <w:spacing w:before="0" w:after="0" w:afterAutospacing="0"/>
        <w:rPr>
          <w:rFonts w:ascii="Times New Roman" w:eastAsia="Times New Roman" w:hAnsi="Times New Roman" w:cs="Times New Roman"/>
        </w:rPr>
      </w:pPr>
    </w:p>
    <w:tbl>
      <w:tblPr>
        <w:tblW w:w="10145" w:type="dxa"/>
        <w:tblLook w:val="0000" w:firstRow="0" w:lastRow="0" w:firstColumn="0" w:lastColumn="0" w:noHBand="0" w:noVBand="0"/>
      </w:tblPr>
      <w:tblGrid>
        <w:gridCol w:w="1247"/>
        <w:gridCol w:w="1096"/>
        <w:gridCol w:w="916"/>
        <w:gridCol w:w="1193"/>
        <w:gridCol w:w="916"/>
        <w:gridCol w:w="1239"/>
        <w:gridCol w:w="1239"/>
        <w:gridCol w:w="1207"/>
        <w:gridCol w:w="1092"/>
      </w:tblGrid>
      <w:tr w:rsidR="00FF3FEF">
        <w:trPr>
          <w:cantSplit/>
        </w:trPr>
        <w:tc>
          <w:tcPr>
            <w:tcW w:w="1502"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4098"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2002</w:t>
            </w:r>
          </w:p>
        </w:tc>
        <w:tc>
          <w:tcPr>
            <w:tcW w:w="4545"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2001</w:t>
            </w:r>
          </w:p>
        </w:tc>
      </w:tr>
      <w:tr w:rsidR="00FF3FEF">
        <w:trPr>
          <w:cantSplit/>
        </w:trPr>
        <w:tc>
          <w:tcPr>
            <w:tcW w:w="1502"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1797"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Amount</w:t>
            </w:r>
          </w:p>
        </w:tc>
        <w:tc>
          <w:tcPr>
            <w:tcW w:w="2301"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Effective interest rate</w:t>
            </w:r>
          </w:p>
        </w:tc>
        <w:tc>
          <w:tcPr>
            <w:tcW w:w="1967"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Amount</w:t>
            </w:r>
          </w:p>
        </w:tc>
        <w:tc>
          <w:tcPr>
            <w:tcW w:w="257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Effective interest rate</w:t>
            </w:r>
          </w:p>
        </w:tc>
      </w:tr>
      <w:tr w:rsidR="00FF3FEF">
        <w:tc>
          <w:tcPr>
            <w:tcW w:w="1502"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841"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 Lira</w:t>
            </w:r>
          </w:p>
        </w:tc>
        <w:tc>
          <w:tcPr>
            <w:tcW w:w="95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1345"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w:t>
            </w:r>
          </w:p>
          <w:p w:rsidR="00FF3FEF" w:rsidRDefault="00CA65C1">
            <w:pPr>
              <w:pStyle w:val="BodyText3"/>
              <w:ind w:right="29"/>
              <w:jc w:val="center"/>
              <w:rPr>
                <w:rFonts w:ascii="Times New Roman" w:hAnsi="Times New Roman"/>
                <w:b/>
                <w:bCs/>
                <w:sz w:val="16"/>
              </w:rPr>
            </w:pPr>
            <w:r>
              <w:rPr>
                <w:rFonts w:ascii="Times New Roman" w:hAnsi="Times New Roman"/>
                <w:b/>
                <w:bCs/>
                <w:sz w:val="16"/>
              </w:rPr>
              <w:t>Lira</w:t>
            </w:r>
          </w:p>
        </w:tc>
        <w:tc>
          <w:tcPr>
            <w:tcW w:w="95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984"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 Lira</w:t>
            </w:r>
          </w:p>
        </w:tc>
        <w:tc>
          <w:tcPr>
            <w:tcW w:w="983"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c>
          <w:tcPr>
            <w:tcW w:w="1386"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 xml:space="preserve">Turkish </w:t>
            </w:r>
          </w:p>
          <w:p w:rsidR="00FF3FEF" w:rsidRDefault="00CA65C1">
            <w:pPr>
              <w:pStyle w:val="BodyText3"/>
              <w:ind w:right="29"/>
              <w:jc w:val="center"/>
              <w:rPr>
                <w:rFonts w:ascii="Times New Roman" w:hAnsi="Times New Roman"/>
                <w:sz w:val="16"/>
              </w:rPr>
            </w:pPr>
            <w:r>
              <w:rPr>
                <w:rFonts w:ascii="Times New Roman" w:hAnsi="Times New Roman"/>
                <w:sz w:val="16"/>
              </w:rPr>
              <w:t>Lira</w:t>
            </w:r>
          </w:p>
        </w:tc>
        <w:tc>
          <w:tcPr>
            <w:tcW w:w="1192"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r>
      <w:tr w:rsidR="00FF3FEF">
        <w:tc>
          <w:tcPr>
            <w:tcW w:w="1502" w:type="dxa"/>
          </w:tcPr>
          <w:p w:rsidR="00FF3FEF" w:rsidRDefault="00CA65C1">
            <w:pPr>
              <w:ind w:right="-108"/>
              <w:rPr>
                <w:rFonts w:ascii="Times New Roman" w:hAnsi="Times New Roman"/>
                <w:sz w:val="16"/>
              </w:rPr>
            </w:pPr>
            <w:r>
              <w:rPr>
                <w:rFonts w:ascii="Times New Roman" w:hAnsi="Times New Roman"/>
                <w:sz w:val="16"/>
              </w:rPr>
              <w:t>Obli</w:t>
            </w:r>
            <w:r>
              <w:rPr>
                <w:rFonts w:ascii="Times New Roman" w:hAnsi="Times New Roman"/>
                <w:sz w:val="16"/>
              </w:rPr>
              <w:t>gations under repurchase agreements:</w:t>
            </w:r>
          </w:p>
        </w:tc>
        <w:tc>
          <w:tcPr>
            <w:tcW w:w="841"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956"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1345"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956"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984"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983"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1386"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c>
          <w:tcPr>
            <w:tcW w:w="1192" w:type="dxa"/>
          </w:tcPr>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p w:rsidR="00FF3FEF" w:rsidRDefault="00FF3FEF">
            <w:pPr>
              <w:tabs>
                <w:tab w:val="decimal" w:pos="600"/>
              </w:tabs>
              <w:jc w:val="both"/>
              <w:rPr>
                <w:rFonts w:ascii="Times New Roman" w:hAnsi="Times New Roman"/>
                <w:sz w:val="16"/>
              </w:rPr>
            </w:pPr>
          </w:p>
        </w:tc>
      </w:tr>
      <w:tr w:rsidR="00FF3FEF">
        <w:tc>
          <w:tcPr>
            <w:tcW w:w="1502" w:type="dxa"/>
          </w:tcPr>
          <w:p w:rsidR="00FF3FEF" w:rsidRDefault="00CA65C1">
            <w:pPr>
              <w:ind w:right="-108"/>
              <w:rPr>
                <w:rFonts w:ascii="Times New Roman" w:hAnsi="Times New Roman"/>
                <w:sz w:val="16"/>
              </w:rPr>
            </w:pPr>
            <w:r>
              <w:rPr>
                <w:rFonts w:ascii="Times New Roman" w:hAnsi="Times New Roman"/>
                <w:sz w:val="16"/>
              </w:rPr>
              <w:t>-Due to customers</w:t>
            </w:r>
          </w:p>
        </w:tc>
        <w:tc>
          <w:tcPr>
            <w:tcW w:w="841"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9,812</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Pr>
          <w:p w:rsidR="00FF3FEF" w:rsidRDefault="00CA65C1">
            <w:pPr>
              <w:pStyle w:val="xl39"/>
              <w:pBdr>
                <w:bottom w:val="none" w:sz="0" w:space="0" w:color="auto"/>
              </w:pBdr>
              <w:tabs>
                <w:tab w:val="decimal" w:pos="600"/>
              </w:tabs>
              <w:spacing w:before="0" w:beforeAutospacing="0" w:after="0" w:afterAutospacing="0"/>
              <w:rPr>
                <w:rFonts w:eastAsia="Times New Roman"/>
                <w:b/>
                <w:bCs/>
                <w:szCs w:val="20"/>
              </w:rPr>
            </w:pPr>
            <w:r>
              <w:rPr>
                <w:rFonts w:eastAsia="Times New Roman"/>
                <w:b/>
                <w:bCs/>
                <w:szCs w:val="20"/>
              </w:rPr>
              <w:t>28.21% - 41%</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84" w:type="dxa"/>
          </w:tcPr>
          <w:p w:rsidR="00FF3FEF" w:rsidRDefault="00CA65C1">
            <w:pPr>
              <w:tabs>
                <w:tab w:val="decimal" w:pos="743"/>
              </w:tabs>
              <w:jc w:val="both"/>
              <w:rPr>
                <w:rFonts w:ascii="Times New Roman" w:hAnsi="Times New Roman"/>
                <w:sz w:val="16"/>
              </w:rPr>
            </w:pPr>
            <w:r>
              <w:rPr>
                <w:rFonts w:ascii="Times New Roman" w:hAnsi="Times New Roman"/>
                <w:sz w:val="16"/>
              </w:rPr>
              <w:t>134,306</w:t>
            </w:r>
          </w:p>
        </w:tc>
        <w:tc>
          <w:tcPr>
            <w:tcW w:w="983" w:type="dxa"/>
          </w:tcPr>
          <w:p w:rsidR="00FF3FEF" w:rsidRDefault="00CA65C1">
            <w:pPr>
              <w:tabs>
                <w:tab w:val="decimal" w:pos="743"/>
              </w:tabs>
              <w:jc w:val="both"/>
              <w:rPr>
                <w:rFonts w:ascii="Times New Roman" w:hAnsi="Times New Roman"/>
                <w:sz w:val="16"/>
              </w:rPr>
            </w:pPr>
            <w:r>
              <w:rPr>
                <w:rFonts w:ascii="Times New Roman" w:hAnsi="Times New Roman"/>
                <w:sz w:val="16"/>
              </w:rPr>
              <w:t>131,370</w:t>
            </w:r>
          </w:p>
        </w:tc>
        <w:tc>
          <w:tcPr>
            <w:tcW w:w="1386" w:type="dxa"/>
          </w:tcPr>
          <w:p w:rsidR="00FF3FEF" w:rsidRDefault="00CA65C1">
            <w:pPr>
              <w:pStyle w:val="xl39"/>
              <w:pBdr>
                <w:bottom w:val="none" w:sz="0" w:space="0" w:color="auto"/>
              </w:pBdr>
              <w:tabs>
                <w:tab w:val="decimal" w:pos="600"/>
              </w:tabs>
              <w:spacing w:before="0" w:beforeAutospacing="0" w:after="0" w:afterAutospacing="0"/>
              <w:rPr>
                <w:rFonts w:eastAsia="Times New Roman"/>
                <w:szCs w:val="20"/>
              </w:rPr>
            </w:pPr>
            <w:r>
              <w:rPr>
                <w:rFonts w:eastAsia="Times New Roman"/>
                <w:szCs w:val="20"/>
              </w:rPr>
              <w:t>51.28% - 64.1%</w:t>
            </w:r>
          </w:p>
        </w:tc>
        <w:tc>
          <w:tcPr>
            <w:tcW w:w="1192" w:type="dxa"/>
          </w:tcPr>
          <w:p w:rsidR="00FF3FEF" w:rsidRDefault="00CA65C1">
            <w:pPr>
              <w:pStyle w:val="xl39"/>
              <w:pBdr>
                <w:bottom w:val="none" w:sz="0" w:space="0" w:color="auto"/>
              </w:pBdr>
              <w:tabs>
                <w:tab w:val="decimal" w:pos="600"/>
              </w:tabs>
              <w:spacing w:before="0" w:beforeAutospacing="0" w:after="0" w:afterAutospacing="0"/>
              <w:rPr>
                <w:rFonts w:eastAsia="Times New Roman"/>
                <w:szCs w:val="20"/>
              </w:rPr>
            </w:pPr>
            <w:r>
              <w:rPr>
                <w:rFonts w:eastAsia="Times New Roman"/>
                <w:szCs w:val="20"/>
              </w:rPr>
              <w:t>1.5% – 3.45%</w:t>
            </w:r>
          </w:p>
        </w:tc>
      </w:tr>
      <w:tr w:rsidR="00FF3FEF">
        <w:tc>
          <w:tcPr>
            <w:tcW w:w="1502" w:type="dxa"/>
          </w:tcPr>
          <w:p w:rsidR="00FF3FEF" w:rsidRDefault="00CA65C1">
            <w:pPr>
              <w:ind w:right="-108"/>
              <w:jc w:val="both"/>
              <w:rPr>
                <w:rFonts w:ascii="Times New Roman" w:hAnsi="Times New Roman"/>
                <w:sz w:val="16"/>
              </w:rPr>
            </w:pPr>
            <w:r>
              <w:rPr>
                <w:rFonts w:ascii="Times New Roman" w:hAnsi="Times New Roman"/>
                <w:sz w:val="16"/>
              </w:rPr>
              <w:t>-Due to banks</w:t>
            </w:r>
          </w:p>
        </w:tc>
        <w:tc>
          <w:tcPr>
            <w:tcW w:w="841"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13,016</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44% - 44.1%</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84" w:type="dxa"/>
          </w:tcPr>
          <w:p w:rsidR="00FF3FEF" w:rsidRDefault="00CA65C1">
            <w:pPr>
              <w:tabs>
                <w:tab w:val="decimal" w:pos="743"/>
              </w:tabs>
              <w:jc w:val="both"/>
              <w:rPr>
                <w:rFonts w:ascii="Times New Roman" w:hAnsi="Times New Roman"/>
                <w:sz w:val="16"/>
              </w:rPr>
            </w:pPr>
            <w:r>
              <w:rPr>
                <w:rFonts w:ascii="Times New Roman" w:hAnsi="Times New Roman"/>
                <w:sz w:val="16"/>
              </w:rPr>
              <w:t>-</w:t>
            </w:r>
          </w:p>
        </w:tc>
        <w:tc>
          <w:tcPr>
            <w:tcW w:w="983" w:type="dxa"/>
          </w:tcPr>
          <w:p w:rsidR="00FF3FEF" w:rsidRDefault="00CA65C1">
            <w:pPr>
              <w:tabs>
                <w:tab w:val="decimal" w:pos="743"/>
              </w:tabs>
              <w:jc w:val="both"/>
              <w:rPr>
                <w:rFonts w:ascii="Times New Roman" w:hAnsi="Times New Roman"/>
                <w:sz w:val="16"/>
              </w:rPr>
            </w:pPr>
            <w:r>
              <w:rPr>
                <w:rFonts w:ascii="Times New Roman" w:hAnsi="Times New Roman"/>
                <w:sz w:val="16"/>
              </w:rPr>
              <w:t>-</w:t>
            </w:r>
          </w:p>
        </w:tc>
        <w:tc>
          <w:tcPr>
            <w:tcW w:w="1386" w:type="dxa"/>
          </w:tcPr>
          <w:p w:rsidR="00FF3FEF" w:rsidRDefault="00CA65C1">
            <w:pPr>
              <w:tabs>
                <w:tab w:val="decimal" w:pos="600"/>
              </w:tabs>
              <w:jc w:val="both"/>
              <w:rPr>
                <w:rFonts w:ascii="Times New Roman" w:hAnsi="Times New Roman"/>
                <w:sz w:val="16"/>
              </w:rPr>
            </w:pPr>
            <w:r>
              <w:rPr>
                <w:rFonts w:ascii="Times New Roman" w:hAnsi="Times New Roman"/>
                <w:sz w:val="16"/>
              </w:rPr>
              <w:t>59%</w:t>
            </w:r>
          </w:p>
        </w:tc>
        <w:tc>
          <w:tcPr>
            <w:tcW w:w="1192"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r>
      <w:tr w:rsidR="00FF3FEF">
        <w:tc>
          <w:tcPr>
            <w:tcW w:w="1502" w:type="dxa"/>
            <w:tcBorders>
              <w:bottom w:val="single" w:sz="4" w:space="0" w:color="auto"/>
            </w:tcBorders>
          </w:tcPr>
          <w:p w:rsidR="00FF3FEF" w:rsidRDefault="00FF3FEF">
            <w:pPr>
              <w:ind w:right="-108"/>
              <w:jc w:val="both"/>
              <w:rPr>
                <w:rFonts w:ascii="Times New Roman" w:hAnsi="Times New Roman"/>
                <w:sz w:val="16"/>
              </w:rPr>
            </w:pPr>
          </w:p>
        </w:tc>
        <w:tc>
          <w:tcPr>
            <w:tcW w:w="841" w:type="dxa"/>
            <w:tcBorders>
              <w:bottom w:val="single" w:sz="4" w:space="0" w:color="auto"/>
            </w:tcBorders>
          </w:tcPr>
          <w:p w:rsidR="00FF3FEF" w:rsidRDefault="00FF3FEF">
            <w:pPr>
              <w:tabs>
                <w:tab w:val="decimal" w:pos="600"/>
              </w:tabs>
              <w:jc w:val="both"/>
              <w:rPr>
                <w:rFonts w:ascii="Times New Roman" w:hAnsi="Times New Roman"/>
                <w:b/>
                <w:bCs/>
                <w:sz w:val="16"/>
              </w:rPr>
            </w:pPr>
          </w:p>
        </w:tc>
        <w:tc>
          <w:tcPr>
            <w:tcW w:w="956" w:type="dxa"/>
            <w:tcBorders>
              <w:bottom w:val="single" w:sz="4" w:space="0" w:color="auto"/>
            </w:tcBorders>
          </w:tcPr>
          <w:p w:rsidR="00FF3FEF" w:rsidRDefault="00FF3FEF">
            <w:pPr>
              <w:tabs>
                <w:tab w:val="decimal" w:pos="600"/>
              </w:tabs>
              <w:jc w:val="both"/>
              <w:rPr>
                <w:rFonts w:ascii="Times New Roman" w:hAnsi="Times New Roman"/>
                <w:b/>
                <w:bCs/>
                <w:sz w:val="16"/>
              </w:rPr>
            </w:pPr>
          </w:p>
        </w:tc>
        <w:tc>
          <w:tcPr>
            <w:tcW w:w="1345" w:type="dxa"/>
            <w:tcBorders>
              <w:bottom w:val="single" w:sz="4" w:space="0" w:color="auto"/>
            </w:tcBorders>
          </w:tcPr>
          <w:p w:rsidR="00FF3FEF" w:rsidRDefault="00FF3FEF">
            <w:pPr>
              <w:tabs>
                <w:tab w:val="decimal" w:pos="600"/>
              </w:tabs>
              <w:jc w:val="both"/>
              <w:rPr>
                <w:rFonts w:ascii="Times New Roman" w:hAnsi="Times New Roman"/>
                <w:sz w:val="16"/>
              </w:rPr>
            </w:pPr>
          </w:p>
        </w:tc>
        <w:tc>
          <w:tcPr>
            <w:tcW w:w="956" w:type="dxa"/>
            <w:tcBorders>
              <w:bottom w:val="single" w:sz="4" w:space="0" w:color="auto"/>
            </w:tcBorders>
          </w:tcPr>
          <w:p w:rsidR="00FF3FEF" w:rsidRDefault="00FF3FEF">
            <w:pPr>
              <w:tabs>
                <w:tab w:val="decimal" w:pos="600"/>
              </w:tabs>
              <w:jc w:val="both"/>
              <w:rPr>
                <w:rFonts w:ascii="Times New Roman" w:hAnsi="Times New Roman"/>
                <w:sz w:val="16"/>
              </w:rPr>
            </w:pPr>
          </w:p>
        </w:tc>
        <w:tc>
          <w:tcPr>
            <w:tcW w:w="984" w:type="dxa"/>
            <w:tcBorders>
              <w:bottom w:val="single" w:sz="4" w:space="0" w:color="auto"/>
            </w:tcBorders>
          </w:tcPr>
          <w:p w:rsidR="00FF3FEF" w:rsidRDefault="00FF3FEF">
            <w:pPr>
              <w:tabs>
                <w:tab w:val="decimal" w:pos="743"/>
              </w:tabs>
              <w:jc w:val="both"/>
              <w:rPr>
                <w:rFonts w:ascii="Times New Roman" w:hAnsi="Times New Roman"/>
                <w:sz w:val="16"/>
              </w:rPr>
            </w:pPr>
          </w:p>
        </w:tc>
        <w:tc>
          <w:tcPr>
            <w:tcW w:w="983" w:type="dxa"/>
            <w:tcBorders>
              <w:bottom w:val="single" w:sz="4" w:space="0" w:color="auto"/>
            </w:tcBorders>
          </w:tcPr>
          <w:p w:rsidR="00FF3FEF" w:rsidRDefault="00FF3FEF">
            <w:pPr>
              <w:tabs>
                <w:tab w:val="decimal" w:pos="743"/>
              </w:tabs>
              <w:jc w:val="both"/>
              <w:rPr>
                <w:rFonts w:ascii="Times New Roman" w:hAnsi="Times New Roman"/>
                <w:sz w:val="16"/>
              </w:rPr>
            </w:pPr>
          </w:p>
        </w:tc>
        <w:tc>
          <w:tcPr>
            <w:tcW w:w="1386" w:type="dxa"/>
            <w:tcBorders>
              <w:bottom w:val="single" w:sz="4" w:space="0" w:color="auto"/>
            </w:tcBorders>
          </w:tcPr>
          <w:p w:rsidR="00FF3FEF" w:rsidRDefault="00FF3FEF">
            <w:pPr>
              <w:tabs>
                <w:tab w:val="decimal" w:pos="600"/>
              </w:tabs>
              <w:jc w:val="both"/>
              <w:rPr>
                <w:rFonts w:ascii="Times New Roman" w:hAnsi="Times New Roman"/>
                <w:sz w:val="16"/>
              </w:rPr>
            </w:pPr>
          </w:p>
        </w:tc>
        <w:tc>
          <w:tcPr>
            <w:tcW w:w="1192" w:type="dxa"/>
            <w:tcBorders>
              <w:bottom w:val="single" w:sz="4" w:space="0" w:color="auto"/>
            </w:tcBorders>
          </w:tcPr>
          <w:p w:rsidR="00FF3FEF" w:rsidRDefault="00FF3FEF">
            <w:pPr>
              <w:tabs>
                <w:tab w:val="decimal" w:pos="600"/>
              </w:tabs>
              <w:jc w:val="both"/>
              <w:rPr>
                <w:rFonts w:ascii="Times New Roman" w:hAnsi="Times New Roman"/>
                <w:sz w:val="16"/>
              </w:rPr>
            </w:pPr>
          </w:p>
        </w:tc>
      </w:tr>
      <w:tr w:rsidR="00FF3FEF">
        <w:tc>
          <w:tcPr>
            <w:tcW w:w="1502" w:type="dxa"/>
            <w:tcBorders>
              <w:top w:val="single" w:sz="4" w:space="0" w:color="auto"/>
              <w:bottom w:val="single" w:sz="4" w:space="0" w:color="auto"/>
            </w:tcBorders>
          </w:tcPr>
          <w:p w:rsidR="00FF3FEF" w:rsidRDefault="00FF3FEF">
            <w:pPr>
              <w:ind w:right="-108"/>
              <w:jc w:val="both"/>
              <w:rPr>
                <w:rFonts w:ascii="Times New Roman" w:hAnsi="Times New Roman"/>
                <w:sz w:val="16"/>
              </w:rPr>
            </w:pPr>
          </w:p>
        </w:tc>
        <w:tc>
          <w:tcPr>
            <w:tcW w:w="841" w:type="dxa"/>
            <w:tcBorders>
              <w:top w:val="single" w:sz="4" w:space="0" w:color="auto"/>
              <w:bottom w:val="single" w:sz="4" w:space="0" w:color="auto"/>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22,828</w:t>
            </w:r>
          </w:p>
        </w:tc>
        <w:tc>
          <w:tcPr>
            <w:tcW w:w="956" w:type="dxa"/>
            <w:tcBorders>
              <w:top w:val="single" w:sz="4" w:space="0" w:color="auto"/>
              <w:bottom w:val="single" w:sz="4" w:space="0" w:color="auto"/>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Borders>
              <w:top w:val="single" w:sz="4" w:space="0" w:color="auto"/>
              <w:bottom w:val="single" w:sz="4" w:space="0" w:color="auto"/>
            </w:tcBorders>
          </w:tcPr>
          <w:p w:rsidR="00FF3FEF" w:rsidRDefault="00FF3FEF">
            <w:pPr>
              <w:tabs>
                <w:tab w:val="decimal" w:pos="600"/>
              </w:tabs>
              <w:jc w:val="both"/>
              <w:rPr>
                <w:rFonts w:ascii="Times New Roman" w:hAnsi="Times New Roman"/>
                <w:sz w:val="16"/>
              </w:rPr>
            </w:pPr>
          </w:p>
        </w:tc>
        <w:tc>
          <w:tcPr>
            <w:tcW w:w="956" w:type="dxa"/>
            <w:tcBorders>
              <w:top w:val="single" w:sz="4" w:space="0" w:color="auto"/>
              <w:bottom w:val="single" w:sz="4" w:space="0" w:color="auto"/>
            </w:tcBorders>
          </w:tcPr>
          <w:p w:rsidR="00FF3FEF" w:rsidRDefault="00FF3FEF">
            <w:pPr>
              <w:tabs>
                <w:tab w:val="decimal" w:pos="600"/>
              </w:tabs>
              <w:jc w:val="both"/>
              <w:rPr>
                <w:rFonts w:ascii="Times New Roman" w:hAnsi="Times New Roman"/>
                <w:sz w:val="16"/>
              </w:rPr>
            </w:pPr>
          </w:p>
        </w:tc>
        <w:tc>
          <w:tcPr>
            <w:tcW w:w="984" w:type="dxa"/>
            <w:tcBorders>
              <w:top w:val="single" w:sz="4" w:space="0" w:color="auto"/>
              <w:bottom w:val="single" w:sz="4" w:space="0" w:color="auto"/>
            </w:tcBorders>
          </w:tcPr>
          <w:p w:rsidR="00FF3FEF" w:rsidRDefault="00CA65C1">
            <w:pPr>
              <w:tabs>
                <w:tab w:val="decimal" w:pos="743"/>
              </w:tabs>
              <w:jc w:val="both"/>
              <w:rPr>
                <w:rFonts w:ascii="Times New Roman" w:hAnsi="Times New Roman"/>
                <w:sz w:val="16"/>
              </w:rPr>
            </w:pPr>
            <w:r>
              <w:rPr>
                <w:rFonts w:ascii="Times New Roman" w:hAnsi="Times New Roman"/>
                <w:sz w:val="16"/>
              </w:rPr>
              <w:t>134,306</w:t>
            </w:r>
          </w:p>
        </w:tc>
        <w:tc>
          <w:tcPr>
            <w:tcW w:w="983" w:type="dxa"/>
            <w:tcBorders>
              <w:top w:val="single" w:sz="4" w:space="0" w:color="auto"/>
              <w:bottom w:val="single" w:sz="4" w:space="0" w:color="auto"/>
            </w:tcBorders>
          </w:tcPr>
          <w:p w:rsidR="00FF3FEF" w:rsidRDefault="00CA65C1">
            <w:pPr>
              <w:tabs>
                <w:tab w:val="decimal" w:pos="743"/>
              </w:tabs>
              <w:jc w:val="both"/>
              <w:rPr>
                <w:rFonts w:ascii="Times New Roman" w:hAnsi="Times New Roman"/>
                <w:sz w:val="16"/>
              </w:rPr>
            </w:pPr>
            <w:r>
              <w:rPr>
                <w:rFonts w:ascii="Times New Roman" w:hAnsi="Times New Roman"/>
                <w:sz w:val="16"/>
              </w:rPr>
              <w:t>131,370</w:t>
            </w:r>
          </w:p>
        </w:tc>
        <w:tc>
          <w:tcPr>
            <w:tcW w:w="1386" w:type="dxa"/>
            <w:tcBorders>
              <w:top w:val="single" w:sz="4" w:space="0" w:color="auto"/>
              <w:bottom w:val="single" w:sz="4" w:space="0" w:color="auto"/>
            </w:tcBorders>
          </w:tcPr>
          <w:p w:rsidR="00FF3FEF" w:rsidRDefault="00FF3FEF">
            <w:pPr>
              <w:tabs>
                <w:tab w:val="decimal" w:pos="600"/>
              </w:tabs>
              <w:jc w:val="both"/>
              <w:rPr>
                <w:rFonts w:ascii="Times New Roman" w:hAnsi="Times New Roman"/>
                <w:sz w:val="16"/>
              </w:rPr>
            </w:pPr>
          </w:p>
        </w:tc>
        <w:tc>
          <w:tcPr>
            <w:tcW w:w="1192" w:type="dxa"/>
            <w:tcBorders>
              <w:top w:val="single" w:sz="4" w:space="0" w:color="auto"/>
              <w:bottom w:val="single" w:sz="4" w:space="0" w:color="auto"/>
            </w:tcBorders>
          </w:tcPr>
          <w:p w:rsidR="00FF3FEF" w:rsidRDefault="00FF3FEF">
            <w:pPr>
              <w:tabs>
                <w:tab w:val="decimal" w:pos="600"/>
              </w:tabs>
              <w:jc w:val="both"/>
              <w:rPr>
                <w:rFonts w:ascii="Times New Roman" w:hAnsi="Times New Roman"/>
                <w:sz w:val="16"/>
              </w:rPr>
            </w:pPr>
          </w:p>
        </w:tc>
      </w:tr>
      <w:tr w:rsidR="00FF3FEF">
        <w:tc>
          <w:tcPr>
            <w:tcW w:w="1502" w:type="dxa"/>
            <w:tcBorders>
              <w:top w:val="single" w:sz="4" w:space="0" w:color="auto"/>
            </w:tcBorders>
          </w:tcPr>
          <w:p w:rsidR="00FF3FEF" w:rsidRDefault="00FF3FEF">
            <w:pPr>
              <w:ind w:right="-108"/>
              <w:jc w:val="both"/>
              <w:rPr>
                <w:rFonts w:ascii="Times New Roman" w:hAnsi="Times New Roman"/>
                <w:sz w:val="16"/>
              </w:rPr>
            </w:pPr>
          </w:p>
        </w:tc>
        <w:tc>
          <w:tcPr>
            <w:tcW w:w="841" w:type="dxa"/>
            <w:tcBorders>
              <w:top w:val="single" w:sz="4" w:space="0" w:color="auto"/>
            </w:tcBorders>
          </w:tcPr>
          <w:p w:rsidR="00FF3FEF" w:rsidRDefault="00FF3FEF">
            <w:pPr>
              <w:tabs>
                <w:tab w:val="decimal" w:pos="600"/>
              </w:tabs>
              <w:jc w:val="both"/>
              <w:rPr>
                <w:rFonts w:ascii="Times New Roman" w:hAnsi="Times New Roman"/>
                <w:sz w:val="16"/>
              </w:rPr>
            </w:pPr>
          </w:p>
        </w:tc>
        <w:tc>
          <w:tcPr>
            <w:tcW w:w="956" w:type="dxa"/>
            <w:tcBorders>
              <w:top w:val="single" w:sz="4" w:space="0" w:color="auto"/>
            </w:tcBorders>
          </w:tcPr>
          <w:p w:rsidR="00FF3FEF" w:rsidRDefault="00FF3FEF">
            <w:pPr>
              <w:tabs>
                <w:tab w:val="decimal" w:pos="600"/>
              </w:tabs>
              <w:jc w:val="both"/>
              <w:rPr>
                <w:rFonts w:ascii="Times New Roman" w:hAnsi="Times New Roman"/>
                <w:sz w:val="16"/>
              </w:rPr>
            </w:pPr>
          </w:p>
        </w:tc>
        <w:tc>
          <w:tcPr>
            <w:tcW w:w="1345" w:type="dxa"/>
            <w:tcBorders>
              <w:top w:val="single" w:sz="4" w:space="0" w:color="auto"/>
            </w:tcBorders>
          </w:tcPr>
          <w:p w:rsidR="00FF3FEF" w:rsidRDefault="00FF3FEF">
            <w:pPr>
              <w:tabs>
                <w:tab w:val="decimal" w:pos="600"/>
              </w:tabs>
              <w:jc w:val="both"/>
              <w:rPr>
                <w:rFonts w:ascii="Times New Roman" w:hAnsi="Times New Roman"/>
                <w:sz w:val="16"/>
              </w:rPr>
            </w:pPr>
          </w:p>
        </w:tc>
        <w:tc>
          <w:tcPr>
            <w:tcW w:w="956" w:type="dxa"/>
            <w:tcBorders>
              <w:top w:val="single" w:sz="4" w:space="0" w:color="auto"/>
            </w:tcBorders>
          </w:tcPr>
          <w:p w:rsidR="00FF3FEF" w:rsidRDefault="00FF3FEF">
            <w:pPr>
              <w:tabs>
                <w:tab w:val="decimal" w:pos="600"/>
              </w:tabs>
              <w:jc w:val="both"/>
              <w:rPr>
                <w:rFonts w:ascii="Times New Roman" w:hAnsi="Times New Roman"/>
                <w:sz w:val="16"/>
              </w:rPr>
            </w:pPr>
          </w:p>
        </w:tc>
        <w:tc>
          <w:tcPr>
            <w:tcW w:w="984" w:type="dxa"/>
            <w:tcBorders>
              <w:top w:val="single" w:sz="4" w:space="0" w:color="auto"/>
            </w:tcBorders>
          </w:tcPr>
          <w:p w:rsidR="00FF3FEF" w:rsidRDefault="00FF3FEF">
            <w:pPr>
              <w:tabs>
                <w:tab w:val="decimal" w:pos="600"/>
              </w:tabs>
              <w:jc w:val="both"/>
              <w:rPr>
                <w:rFonts w:ascii="Times New Roman" w:hAnsi="Times New Roman"/>
                <w:sz w:val="16"/>
              </w:rPr>
            </w:pPr>
          </w:p>
        </w:tc>
        <w:tc>
          <w:tcPr>
            <w:tcW w:w="983" w:type="dxa"/>
            <w:tcBorders>
              <w:top w:val="single" w:sz="4" w:space="0" w:color="auto"/>
            </w:tcBorders>
          </w:tcPr>
          <w:p w:rsidR="00FF3FEF" w:rsidRDefault="00FF3FEF">
            <w:pPr>
              <w:tabs>
                <w:tab w:val="decimal" w:pos="600"/>
              </w:tabs>
              <w:jc w:val="both"/>
              <w:rPr>
                <w:rFonts w:ascii="Times New Roman" w:hAnsi="Times New Roman"/>
                <w:sz w:val="16"/>
              </w:rPr>
            </w:pPr>
          </w:p>
        </w:tc>
        <w:tc>
          <w:tcPr>
            <w:tcW w:w="1386" w:type="dxa"/>
            <w:tcBorders>
              <w:top w:val="single" w:sz="4" w:space="0" w:color="auto"/>
            </w:tcBorders>
          </w:tcPr>
          <w:p w:rsidR="00FF3FEF" w:rsidRDefault="00FF3FEF">
            <w:pPr>
              <w:tabs>
                <w:tab w:val="decimal" w:pos="600"/>
              </w:tabs>
              <w:jc w:val="both"/>
              <w:rPr>
                <w:rFonts w:ascii="Times New Roman" w:hAnsi="Times New Roman"/>
                <w:sz w:val="16"/>
              </w:rPr>
            </w:pPr>
          </w:p>
        </w:tc>
        <w:tc>
          <w:tcPr>
            <w:tcW w:w="1192" w:type="dxa"/>
            <w:tcBorders>
              <w:top w:val="single" w:sz="4" w:space="0" w:color="auto"/>
            </w:tcBorders>
          </w:tcPr>
          <w:p w:rsidR="00FF3FEF" w:rsidRDefault="00FF3FEF">
            <w:pPr>
              <w:tabs>
                <w:tab w:val="decimal" w:pos="600"/>
              </w:tabs>
              <w:jc w:val="both"/>
              <w:rPr>
                <w:rFonts w:ascii="Times New Roman" w:hAnsi="Times New Roman"/>
                <w:sz w:val="16"/>
              </w:rPr>
            </w:pPr>
          </w:p>
        </w:tc>
      </w:tr>
      <w:tr w:rsidR="00FF3FEF">
        <w:tc>
          <w:tcPr>
            <w:tcW w:w="1502" w:type="dxa"/>
          </w:tcPr>
          <w:p w:rsidR="00FF3FEF" w:rsidRDefault="00CA65C1">
            <w:pPr>
              <w:ind w:right="-108"/>
              <w:jc w:val="both"/>
              <w:rPr>
                <w:rFonts w:ascii="Times New Roman" w:hAnsi="Times New Roman"/>
                <w:sz w:val="16"/>
              </w:rPr>
            </w:pPr>
            <w:r>
              <w:rPr>
                <w:rFonts w:ascii="Times New Roman" w:hAnsi="Times New Roman"/>
                <w:sz w:val="16"/>
              </w:rPr>
              <w:t>Interbank</w:t>
            </w:r>
            <w:r>
              <w:rPr>
                <w:rFonts w:ascii="Times New Roman" w:hAnsi="Times New Roman"/>
                <w:sz w:val="16"/>
              </w:rPr>
              <w:t xml:space="preserve"> deposits</w:t>
            </w:r>
          </w:p>
        </w:tc>
        <w:tc>
          <w:tcPr>
            <w:tcW w:w="841"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5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84" w:type="dxa"/>
          </w:tcPr>
          <w:p w:rsidR="00FF3FEF" w:rsidRDefault="00CA65C1">
            <w:pPr>
              <w:tabs>
                <w:tab w:val="decimal" w:pos="600"/>
              </w:tabs>
              <w:jc w:val="both"/>
              <w:rPr>
                <w:rFonts w:ascii="Times New Roman" w:hAnsi="Times New Roman"/>
                <w:sz w:val="16"/>
              </w:rPr>
            </w:pPr>
            <w:r>
              <w:rPr>
                <w:rFonts w:ascii="Times New Roman" w:hAnsi="Times New Roman"/>
                <w:sz w:val="16"/>
              </w:rPr>
              <w:t>-</w:t>
            </w:r>
          </w:p>
        </w:tc>
        <w:tc>
          <w:tcPr>
            <w:tcW w:w="983" w:type="dxa"/>
          </w:tcPr>
          <w:p w:rsidR="00FF3FEF" w:rsidRDefault="00CA65C1">
            <w:pPr>
              <w:tabs>
                <w:tab w:val="decimal" w:pos="600"/>
              </w:tabs>
              <w:jc w:val="both"/>
              <w:rPr>
                <w:rFonts w:ascii="Times New Roman" w:hAnsi="Times New Roman"/>
                <w:sz w:val="16"/>
              </w:rPr>
            </w:pPr>
            <w:r>
              <w:rPr>
                <w:rFonts w:ascii="Times New Roman" w:hAnsi="Times New Roman"/>
                <w:sz w:val="16"/>
              </w:rPr>
              <w:t>-</w:t>
            </w:r>
          </w:p>
        </w:tc>
        <w:tc>
          <w:tcPr>
            <w:tcW w:w="1386"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192" w:type="dxa"/>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r>
      <w:tr w:rsidR="00FF3FEF">
        <w:tc>
          <w:tcPr>
            <w:tcW w:w="1502" w:type="dxa"/>
          </w:tcPr>
          <w:p w:rsidR="00FF3FEF" w:rsidRDefault="00CA65C1">
            <w:pPr>
              <w:ind w:right="-108"/>
              <w:jc w:val="both"/>
              <w:rPr>
                <w:rFonts w:ascii="Times New Roman" w:hAnsi="Times New Roman"/>
                <w:sz w:val="16"/>
              </w:rPr>
            </w:pPr>
            <w:r>
              <w:rPr>
                <w:rFonts w:ascii="Times New Roman" w:hAnsi="Times New Roman"/>
                <w:sz w:val="16"/>
              </w:rPr>
              <w:t>Other money</w:t>
            </w:r>
          </w:p>
          <w:p w:rsidR="00FF3FEF" w:rsidRDefault="00CA65C1">
            <w:pPr>
              <w:ind w:right="-108"/>
              <w:jc w:val="both"/>
              <w:rPr>
                <w:rFonts w:ascii="Times New Roman" w:hAnsi="Times New Roman"/>
                <w:sz w:val="16"/>
              </w:rPr>
            </w:pPr>
            <w:r>
              <w:rPr>
                <w:rFonts w:ascii="Times New Roman" w:hAnsi="Times New Roman"/>
                <w:sz w:val="16"/>
              </w:rPr>
              <w:t>market deposits</w:t>
            </w:r>
          </w:p>
        </w:tc>
        <w:tc>
          <w:tcPr>
            <w:tcW w:w="841"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56"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56"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984" w:type="dxa"/>
          </w:tcPr>
          <w:p w:rsidR="00FF3FEF" w:rsidRDefault="00FF3FEF">
            <w:pPr>
              <w:tabs>
                <w:tab w:val="decimal" w:pos="600"/>
              </w:tabs>
              <w:jc w:val="both"/>
              <w:rPr>
                <w:rFonts w:ascii="Times New Roman" w:hAnsi="Times New Roman"/>
                <w:sz w:val="16"/>
              </w:rPr>
            </w:pPr>
          </w:p>
          <w:p w:rsidR="00FF3FEF" w:rsidRDefault="00CA65C1">
            <w:pPr>
              <w:tabs>
                <w:tab w:val="decimal" w:pos="600"/>
              </w:tabs>
              <w:jc w:val="both"/>
              <w:rPr>
                <w:rFonts w:ascii="Times New Roman" w:hAnsi="Times New Roman"/>
                <w:sz w:val="16"/>
              </w:rPr>
            </w:pPr>
            <w:r>
              <w:rPr>
                <w:rFonts w:ascii="Times New Roman" w:hAnsi="Times New Roman"/>
                <w:sz w:val="16"/>
              </w:rPr>
              <w:t>-</w:t>
            </w:r>
          </w:p>
        </w:tc>
        <w:tc>
          <w:tcPr>
            <w:tcW w:w="983" w:type="dxa"/>
          </w:tcPr>
          <w:p w:rsidR="00FF3FEF" w:rsidRDefault="00FF3FEF">
            <w:pPr>
              <w:tabs>
                <w:tab w:val="decimal" w:pos="600"/>
              </w:tabs>
              <w:jc w:val="both"/>
              <w:rPr>
                <w:rFonts w:ascii="Times New Roman" w:hAnsi="Times New Roman"/>
                <w:sz w:val="16"/>
              </w:rPr>
            </w:pPr>
          </w:p>
          <w:p w:rsidR="00FF3FEF" w:rsidRDefault="00CA65C1">
            <w:pPr>
              <w:tabs>
                <w:tab w:val="decimal" w:pos="600"/>
              </w:tabs>
              <w:jc w:val="both"/>
              <w:rPr>
                <w:rFonts w:ascii="Times New Roman" w:hAnsi="Times New Roman"/>
                <w:sz w:val="16"/>
              </w:rPr>
            </w:pPr>
            <w:r>
              <w:rPr>
                <w:rFonts w:ascii="Times New Roman" w:hAnsi="Times New Roman"/>
                <w:sz w:val="16"/>
              </w:rPr>
              <w:t>-</w:t>
            </w:r>
          </w:p>
        </w:tc>
        <w:tc>
          <w:tcPr>
            <w:tcW w:w="1386"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192" w:type="dxa"/>
          </w:tcPr>
          <w:p w:rsidR="00FF3FEF" w:rsidRDefault="00FF3FEF">
            <w:pPr>
              <w:tabs>
                <w:tab w:val="decimal" w:pos="600"/>
              </w:tabs>
              <w:jc w:val="both"/>
              <w:rPr>
                <w:rFonts w:ascii="Times New Roman" w:hAnsi="Times New Roman"/>
                <w:b/>
                <w:bCs/>
                <w:sz w:val="16"/>
              </w:rPr>
            </w:pPr>
          </w:p>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r>
      <w:tr w:rsidR="00FF3FEF">
        <w:tc>
          <w:tcPr>
            <w:tcW w:w="1502" w:type="dxa"/>
            <w:tcBorders>
              <w:bottom w:val="single" w:sz="4" w:space="0" w:color="auto"/>
            </w:tcBorders>
          </w:tcPr>
          <w:p w:rsidR="00FF3FEF" w:rsidRDefault="00FF3FEF">
            <w:pPr>
              <w:ind w:right="-108"/>
              <w:jc w:val="both"/>
              <w:rPr>
                <w:rFonts w:ascii="Times New Roman" w:hAnsi="Times New Roman"/>
                <w:sz w:val="16"/>
              </w:rPr>
            </w:pPr>
          </w:p>
        </w:tc>
        <w:tc>
          <w:tcPr>
            <w:tcW w:w="841" w:type="dxa"/>
            <w:tcBorders>
              <w:bottom w:val="single" w:sz="4" w:space="0" w:color="auto"/>
            </w:tcBorders>
          </w:tcPr>
          <w:p w:rsidR="00FF3FEF" w:rsidRDefault="00FF3FEF">
            <w:pPr>
              <w:tabs>
                <w:tab w:val="decimal" w:pos="600"/>
              </w:tabs>
              <w:jc w:val="both"/>
              <w:rPr>
                <w:rFonts w:ascii="Times New Roman" w:hAnsi="Times New Roman"/>
                <w:b/>
                <w:bCs/>
                <w:sz w:val="16"/>
              </w:rPr>
            </w:pPr>
          </w:p>
        </w:tc>
        <w:tc>
          <w:tcPr>
            <w:tcW w:w="956" w:type="dxa"/>
            <w:tcBorders>
              <w:bottom w:val="single" w:sz="4" w:space="0" w:color="auto"/>
            </w:tcBorders>
          </w:tcPr>
          <w:p w:rsidR="00FF3FEF" w:rsidRDefault="00FF3FEF">
            <w:pPr>
              <w:tabs>
                <w:tab w:val="decimal" w:pos="600"/>
              </w:tabs>
              <w:jc w:val="both"/>
              <w:rPr>
                <w:rFonts w:ascii="Times New Roman" w:hAnsi="Times New Roman"/>
                <w:b/>
                <w:bCs/>
                <w:sz w:val="16"/>
              </w:rPr>
            </w:pPr>
          </w:p>
        </w:tc>
        <w:tc>
          <w:tcPr>
            <w:tcW w:w="1345" w:type="dxa"/>
            <w:tcBorders>
              <w:bottom w:val="single" w:sz="4" w:space="0" w:color="auto"/>
            </w:tcBorders>
          </w:tcPr>
          <w:p w:rsidR="00FF3FEF" w:rsidRDefault="00FF3FEF">
            <w:pPr>
              <w:tabs>
                <w:tab w:val="decimal" w:pos="600"/>
              </w:tabs>
              <w:jc w:val="both"/>
              <w:rPr>
                <w:rFonts w:ascii="Times New Roman" w:hAnsi="Times New Roman"/>
                <w:sz w:val="16"/>
              </w:rPr>
            </w:pPr>
          </w:p>
        </w:tc>
        <w:tc>
          <w:tcPr>
            <w:tcW w:w="956" w:type="dxa"/>
            <w:tcBorders>
              <w:bottom w:val="single" w:sz="4" w:space="0" w:color="auto"/>
            </w:tcBorders>
          </w:tcPr>
          <w:p w:rsidR="00FF3FEF" w:rsidRDefault="00FF3FEF">
            <w:pPr>
              <w:tabs>
                <w:tab w:val="decimal" w:pos="600"/>
              </w:tabs>
              <w:jc w:val="both"/>
              <w:rPr>
                <w:rFonts w:ascii="Times New Roman" w:hAnsi="Times New Roman"/>
                <w:sz w:val="16"/>
              </w:rPr>
            </w:pPr>
          </w:p>
        </w:tc>
        <w:tc>
          <w:tcPr>
            <w:tcW w:w="984" w:type="dxa"/>
            <w:tcBorders>
              <w:bottom w:val="single" w:sz="4" w:space="0" w:color="auto"/>
            </w:tcBorders>
          </w:tcPr>
          <w:p w:rsidR="00FF3FEF" w:rsidRDefault="00FF3FEF">
            <w:pPr>
              <w:tabs>
                <w:tab w:val="decimal" w:pos="600"/>
              </w:tabs>
              <w:jc w:val="both"/>
              <w:rPr>
                <w:rFonts w:ascii="Times New Roman" w:hAnsi="Times New Roman"/>
                <w:sz w:val="16"/>
              </w:rPr>
            </w:pPr>
          </w:p>
        </w:tc>
        <w:tc>
          <w:tcPr>
            <w:tcW w:w="983" w:type="dxa"/>
            <w:tcBorders>
              <w:bottom w:val="single" w:sz="4" w:space="0" w:color="auto"/>
            </w:tcBorders>
          </w:tcPr>
          <w:p w:rsidR="00FF3FEF" w:rsidRDefault="00FF3FEF">
            <w:pPr>
              <w:tabs>
                <w:tab w:val="decimal" w:pos="600"/>
              </w:tabs>
              <w:jc w:val="both"/>
              <w:rPr>
                <w:rFonts w:ascii="Times New Roman" w:hAnsi="Times New Roman"/>
                <w:sz w:val="16"/>
              </w:rPr>
            </w:pPr>
          </w:p>
        </w:tc>
        <w:tc>
          <w:tcPr>
            <w:tcW w:w="1386" w:type="dxa"/>
            <w:tcBorders>
              <w:bottom w:val="single" w:sz="4" w:space="0" w:color="auto"/>
            </w:tcBorders>
          </w:tcPr>
          <w:p w:rsidR="00FF3FEF" w:rsidRDefault="00FF3FEF">
            <w:pPr>
              <w:tabs>
                <w:tab w:val="decimal" w:pos="600"/>
              </w:tabs>
              <w:jc w:val="both"/>
              <w:rPr>
                <w:rFonts w:ascii="Times New Roman" w:hAnsi="Times New Roman"/>
                <w:sz w:val="16"/>
              </w:rPr>
            </w:pPr>
          </w:p>
        </w:tc>
        <w:tc>
          <w:tcPr>
            <w:tcW w:w="1192" w:type="dxa"/>
            <w:tcBorders>
              <w:bottom w:val="single" w:sz="4" w:space="0" w:color="auto"/>
            </w:tcBorders>
          </w:tcPr>
          <w:p w:rsidR="00FF3FEF" w:rsidRDefault="00FF3FEF">
            <w:pPr>
              <w:tabs>
                <w:tab w:val="decimal" w:pos="600"/>
              </w:tabs>
              <w:jc w:val="both"/>
              <w:rPr>
                <w:rFonts w:ascii="Times New Roman" w:hAnsi="Times New Roman"/>
                <w:sz w:val="16"/>
              </w:rPr>
            </w:pPr>
          </w:p>
        </w:tc>
      </w:tr>
      <w:tr w:rsidR="00FF3FEF">
        <w:tc>
          <w:tcPr>
            <w:tcW w:w="1502" w:type="dxa"/>
            <w:tcBorders>
              <w:top w:val="single" w:sz="4" w:space="0" w:color="auto"/>
              <w:bottom w:val="double" w:sz="4" w:space="0" w:color="auto"/>
            </w:tcBorders>
          </w:tcPr>
          <w:p w:rsidR="00FF3FEF" w:rsidRDefault="00CA65C1">
            <w:pPr>
              <w:ind w:right="-108"/>
              <w:jc w:val="both"/>
              <w:rPr>
                <w:rFonts w:ascii="Times New Roman" w:hAnsi="Times New Roman"/>
                <w:sz w:val="16"/>
              </w:rPr>
            </w:pPr>
            <w:r>
              <w:rPr>
                <w:rFonts w:ascii="Times New Roman" w:hAnsi="Times New Roman"/>
                <w:sz w:val="16"/>
              </w:rPr>
              <w:t xml:space="preserve">Total </w:t>
            </w:r>
          </w:p>
        </w:tc>
        <w:tc>
          <w:tcPr>
            <w:tcW w:w="841" w:type="dxa"/>
            <w:tcBorders>
              <w:top w:val="single" w:sz="4" w:space="0" w:color="auto"/>
              <w:bottom w:val="double" w:sz="4" w:space="0" w:color="auto"/>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22,828</w:t>
            </w:r>
          </w:p>
        </w:tc>
        <w:tc>
          <w:tcPr>
            <w:tcW w:w="956" w:type="dxa"/>
            <w:tcBorders>
              <w:top w:val="single" w:sz="4" w:space="0" w:color="auto"/>
              <w:bottom w:val="double" w:sz="4" w:space="0" w:color="auto"/>
            </w:tcBorders>
          </w:tcPr>
          <w:p w:rsidR="00FF3FEF" w:rsidRDefault="00CA65C1">
            <w:pPr>
              <w:tabs>
                <w:tab w:val="decimal" w:pos="600"/>
              </w:tabs>
              <w:jc w:val="both"/>
              <w:rPr>
                <w:rFonts w:ascii="Times New Roman" w:hAnsi="Times New Roman"/>
                <w:b/>
                <w:bCs/>
                <w:sz w:val="16"/>
              </w:rPr>
            </w:pPr>
            <w:r>
              <w:rPr>
                <w:rFonts w:ascii="Times New Roman" w:hAnsi="Times New Roman"/>
                <w:b/>
                <w:bCs/>
                <w:sz w:val="16"/>
              </w:rPr>
              <w:t>-</w:t>
            </w:r>
          </w:p>
        </w:tc>
        <w:tc>
          <w:tcPr>
            <w:tcW w:w="1345" w:type="dxa"/>
            <w:tcBorders>
              <w:top w:val="single" w:sz="4" w:space="0" w:color="auto"/>
              <w:bottom w:val="double" w:sz="4" w:space="0" w:color="auto"/>
            </w:tcBorders>
          </w:tcPr>
          <w:p w:rsidR="00FF3FEF" w:rsidRDefault="00FF3FEF">
            <w:pPr>
              <w:tabs>
                <w:tab w:val="decimal" w:pos="600"/>
              </w:tabs>
              <w:jc w:val="both"/>
              <w:rPr>
                <w:rFonts w:ascii="Times New Roman" w:hAnsi="Times New Roman"/>
                <w:sz w:val="16"/>
              </w:rPr>
            </w:pPr>
          </w:p>
        </w:tc>
        <w:tc>
          <w:tcPr>
            <w:tcW w:w="956" w:type="dxa"/>
            <w:tcBorders>
              <w:top w:val="single" w:sz="4" w:space="0" w:color="auto"/>
              <w:bottom w:val="double" w:sz="4" w:space="0" w:color="auto"/>
            </w:tcBorders>
          </w:tcPr>
          <w:p w:rsidR="00FF3FEF" w:rsidRDefault="00FF3FEF">
            <w:pPr>
              <w:tabs>
                <w:tab w:val="decimal" w:pos="600"/>
              </w:tabs>
              <w:jc w:val="both"/>
              <w:rPr>
                <w:rFonts w:ascii="Times New Roman" w:hAnsi="Times New Roman"/>
                <w:sz w:val="16"/>
              </w:rPr>
            </w:pPr>
          </w:p>
        </w:tc>
        <w:tc>
          <w:tcPr>
            <w:tcW w:w="984" w:type="dxa"/>
            <w:tcBorders>
              <w:top w:val="single" w:sz="4" w:space="0" w:color="auto"/>
              <w:bottom w:val="double" w:sz="4" w:space="0" w:color="auto"/>
            </w:tcBorders>
          </w:tcPr>
          <w:p w:rsidR="00FF3FEF" w:rsidRDefault="00CA65C1">
            <w:pPr>
              <w:tabs>
                <w:tab w:val="decimal" w:pos="743"/>
              </w:tabs>
              <w:jc w:val="both"/>
              <w:rPr>
                <w:rFonts w:ascii="Times New Roman" w:hAnsi="Times New Roman"/>
                <w:sz w:val="16"/>
              </w:rPr>
            </w:pPr>
            <w:r>
              <w:rPr>
                <w:rFonts w:ascii="Times New Roman" w:hAnsi="Times New Roman"/>
                <w:sz w:val="16"/>
              </w:rPr>
              <w:t>134,306</w:t>
            </w:r>
          </w:p>
        </w:tc>
        <w:tc>
          <w:tcPr>
            <w:tcW w:w="983" w:type="dxa"/>
            <w:tcBorders>
              <w:top w:val="single" w:sz="4" w:space="0" w:color="auto"/>
              <w:bottom w:val="double" w:sz="4" w:space="0" w:color="auto"/>
            </w:tcBorders>
          </w:tcPr>
          <w:p w:rsidR="00FF3FEF" w:rsidRDefault="00CA65C1">
            <w:pPr>
              <w:tabs>
                <w:tab w:val="decimal" w:pos="743"/>
              </w:tabs>
              <w:jc w:val="both"/>
              <w:rPr>
                <w:rFonts w:ascii="Times New Roman" w:hAnsi="Times New Roman"/>
                <w:sz w:val="16"/>
              </w:rPr>
            </w:pPr>
            <w:r>
              <w:rPr>
                <w:rFonts w:ascii="Times New Roman" w:hAnsi="Times New Roman"/>
                <w:sz w:val="16"/>
              </w:rPr>
              <w:t>131,370</w:t>
            </w:r>
          </w:p>
        </w:tc>
        <w:tc>
          <w:tcPr>
            <w:tcW w:w="1386" w:type="dxa"/>
            <w:tcBorders>
              <w:top w:val="single" w:sz="4" w:space="0" w:color="auto"/>
              <w:bottom w:val="double" w:sz="4" w:space="0" w:color="auto"/>
            </w:tcBorders>
          </w:tcPr>
          <w:p w:rsidR="00FF3FEF" w:rsidRDefault="00FF3FEF">
            <w:pPr>
              <w:tabs>
                <w:tab w:val="decimal" w:pos="600"/>
              </w:tabs>
              <w:jc w:val="both"/>
              <w:rPr>
                <w:rFonts w:ascii="Times New Roman" w:hAnsi="Times New Roman"/>
                <w:sz w:val="16"/>
              </w:rPr>
            </w:pPr>
          </w:p>
        </w:tc>
        <w:tc>
          <w:tcPr>
            <w:tcW w:w="1192" w:type="dxa"/>
            <w:tcBorders>
              <w:top w:val="single" w:sz="4" w:space="0" w:color="auto"/>
              <w:bottom w:val="double" w:sz="4" w:space="0" w:color="auto"/>
            </w:tcBorders>
          </w:tcPr>
          <w:p w:rsidR="00FF3FEF" w:rsidRDefault="00FF3FEF">
            <w:pPr>
              <w:tabs>
                <w:tab w:val="decimal" w:pos="600"/>
              </w:tabs>
              <w:jc w:val="both"/>
              <w:rPr>
                <w:rFonts w:ascii="Times New Roman" w:hAnsi="Times New Roman"/>
                <w:sz w:val="16"/>
              </w:rPr>
            </w:pPr>
          </w:p>
        </w:tc>
      </w:tr>
    </w:tbl>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CA65C1">
      <w:pPr>
        <w:pStyle w:val="001normalbold"/>
        <w:spacing w:before="0" w:after="0"/>
        <w:ind w:left="567" w:hanging="567"/>
        <w:rPr>
          <w:rFonts w:ascii="Times New Roman" w:eastAsia="Times New Roman" w:hAnsi="Times New Roman" w:cs="Times New Roman"/>
        </w:rPr>
      </w:pPr>
      <w:r>
        <w:rPr>
          <w:rFonts w:ascii="Times New Roman" w:eastAsia="Times New Roman" w:hAnsi="Times New Roman" w:cs="Times New Roman"/>
        </w:rPr>
        <w:t>16.</w:t>
      </w:r>
      <w:r>
        <w:rPr>
          <w:rFonts w:ascii="Times New Roman" w:eastAsia="Times New Roman" w:hAnsi="Times New Roman" w:cs="Times New Roman"/>
        </w:rPr>
        <w:tab/>
        <w:t xml:space="preserve"> FUNDS BORROWED </w:t>
      </w:r>
    </w:p>
    <w:p w:rsidR="00FF3FEF" w:rsidRDefault="00FF3FEF">
      <w:pPr>
        <w:pStyle w:val="001normalbold"/>
        <w:spacing w:before="0" w:after="0"/>
        <w:ind w:left="567" w:hanging="567"/>
        <w:rPr>
          <w:rFonts w:ascii="Times New Roman" w:eastAsia="Times New Roman" w:hAnsi="Times New Roman" w:cs="Times New Roman"/>
        </w:rPr>
      </w:pPr>
    </w:p>
    <w:tbl>
      <w:tblPr>
        <w:tblW w:w="9906" w:type="dxa"/>
        <w:tblLayout w:type="fixed"/>
        <w:tblLook w:val="0000" w:firstRow="0" w:lastRow="0" w:firstColumn="0" w:lastColumn="0" w:noHBand="0" w:noVBand="0"/>
      </w:tblPr>
      <w:tblGrid>
        <w:gridCol w:w="1304"/>
        <w:gridCol w:w="959"/>
        <w:gridCol w:w="959"/>
        <w:gridCol w:w="1119"/>
        <w:gridCol w:w="1119"/>
        <w:gridCol w:w="959"/>
        <w:gridCol w:w="959"/>
        <w:gridCol w:w="1235"/>
        <w:gridCol w:w="1293"/>
      </w:tblGrid>
      <w:tr w:rsidR="00FF3FEF">
        <w:trPr>
          <w:cantSplit/>
        </w:trPr>
        <w:tc>
          <w:tcPr>
            <w:tcW w:w="130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4156"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2002</w:t>
            </w:r>
          </w:p>
        </w:tc>
        <w:tc>
          <w:tcPr>
            <w:tcW w:w="4446" w:type="dxa"/>
            <w:gridSpan w:val="4"/>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2001</w:t>
            </w:r>
          </w:p>
        </w:tc>
      </w:tr>
      <w:tr w:rsidR="00FF3FEF">
        <w:trPr>
          <w:cantSplit/>
        </w:trPr>
        <w:tc>
          <w:tcPr>
            <w:tcW w:w="130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191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Amount</w:t>
            </w:r>
          </w:p>
        </w:tc>
        <w:tc>
          <w:tcPr>
            <w:tcW w:w="223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Effective interest rate</w:t>
            </w:r>
          </w:p>
        </w:tc>
        <w:tc>
          <w:tcPr>
            <w:tcW w:w="191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Amount</w:t>
            </w:r>
          </w:p>
        </w:tc>
        <w:tc>
          <w:tcPr>
            <w:tcW w:w="252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Effective interest rate</w:t>
            </w:r>
          </w:p>
        </w:tc>
      </w:tr>
      <w:tr w:rsidR="00FF3FEF">
        <w:tc>
          <w:tcPr>
            <w:tcW w:w="1304"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tc>
        <w:tc>
          <w:tcPr>
            <w:tcW w:w="959"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 Lira</w:t>
            </w:r>
          </w:p>
        </w:tc>
        <w:tc>
          <w:tcPr>
            <w:tcW w:w="959"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w:t>
            </w:r>
            <w:r>
              <w:rPr>
                <w:rFonts w:ascii="Times New Roman" w:hAnsi="Times New Roman"/>
                <w:b/>
                <w:bCs/>
                <w:sz w:val="16"/>
              </w:rPr>
              <w:t>rency</w:t>
            </w:r>
          </w:p>
        </w:tc>
        <w:tc>
          <w:tcPr>
            <w:tcW w:w="1119"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Turkish</w:t>
            </w:r>
          </w:p>
          <w:p w:rsidR="00FF3FEF" w:rsidRDefault="00CA65C1">
            <w:pPr>
              <w:pStyle w:val="BodyText3"/>
              <w:ind w:right="29"/>
              <w:jc w:val="center"/>
              <w:rPr>
                <w:rFonts w:ascii="Times New Roman" w:hAnsi="Times New Roman"/>
                <w:b/>
                <w:bCs/>
                <w:sz w:val="16"/>
              </w:rPr>
            </w:pPr>
            <w:r>
              <w:rPr>
                <w:rFonts w:ascii="Times New Roman" w:hAnsi="Times New Roman"/>
                <w:b/>
                <w:bCs/>
                <w:sz w:val="16"/>
              </w:rPr>
              <w:t>Lira</w:t>
            </w:r>
          </w:p>
        </w:tc>
        <w:tc>
          <w:tcPr>
            <w:tcW w:w="1119"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6"/>
              </w:rPr>
            </w:pPr>
            <w:r>
              <w:rPr>
                <w:rFonts w:ascii="Times New Roman" w:hAnsi="Times New Roman"/>
                <w:b/>
                <w:bCs/>
                <w:sz w:val="16"/>
              </w:rPr>
              <w:t>Foreign currency</w:t>
            </w:r>
          </w:p>
        </w:tc>
        <w:tc>
          <w:tcPr>
            <w:tcW w:w="959"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Turkish Lira</w:t>
            </w:r>
          </w:p>
        </w:tc>
        <w:tc>
          <w:tcPr>
            <w:tcW w:w="959"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c>
          <w:tcPr>
            <w:tcW w:w="1235"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6"/>
              </w:rPr>
            </w:pPr>
          </w:p>
          <w:p w:rsidR="00FF3FEF" w:rsidRDefault="00CA65C1">
            <w:pPr>
              <w:pStyle w:val="BodyText3"/>
              <w:ind w:right="29"/>
              <w:jc w:val="center"/>
              <w:rPr>
                <w:rFonts w:ascii="Times New Roman" w:hAnsi="Times New Roman"/>
                <w:sz w:val="16"/>
              </w:rPr>
            </w:pPr>
            <w:r>
              <w:rPr>
                <w:rFonts w:ascii="Times New Roman" w:hAnsi="Times New Roman"/>
                <w:sz w:val="16"/>
              </w:rPr>
              <w:t>Turkish Lira</w:t>
            </w:r>
          </w:p>
        </w:tc>
        <w:tc>
          <w:tcPr>
            <w:tcW w:w="1293"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6"/>
              </w:rPr>
            </w:pPr>
            <w:r>
              <w:rPr>
                <w:rFonts w:ascii="Times New Roman" w:hAnsi="Times New Roman"/>
                <w:sz w:val="16"/>
              </w:rPr>
              <w:t>Foreign currency</w:t>
            </w:r>
          </w:p>
        </w:tc>
      </w:tr>
      <w:tr w:rsidR="00FF3FEF">
        <w:tc>
          <w:tcPr>
            <w:tcW w:w="1304" w:type="dxa"/>
          </w:tcPr>
          <w:p w:rsidR="00FF3FEF" w:rsidRDefault="00FF3FEF">
            <w:pPr>
              <w:pStyle w:val="001normalbold"/>
              <w:spacing w:before="0" w:after="0"/>
              <w:rPr>
                <w:rFonts w:ascii="Times New Roman" w:eastAsia="Times New Roman" w:hAnsi="Times New Roman" w:cs="Times New Roman"/>
                <w:sz w:val="16"/>
              </w:rPr>
            </w:pPr>
          </w:p>
        </w:tc>
        <w:tc>
          <w:tcPr>
            <w:tcW w:w="959" w:type="dxa"/>
          </w:tcPr>
          <w:p w:rsidR="00FF3FEF" w:rsidRDefault="00FF3FEF">
            <w:pPr>
              <w:pStyle w:val="001normalbold"/>
              <w:spacing w:before="0" w:after="0"/>
              <w:rPr>
                <w:rFonts w:ascii="Times New Roman" w:eastAsia="Times New Roman" w:hAnsi="Times New Roman" w:cs="Times New Roman"/>
                <w:sz w:val="16"/>
              </w:rPr>
            </w:pPr>
          </w:p>
        </w:tc>
        <w:tc>
          <w:tcPr>
            <w:tcW w:w="959" w:type="dxa"/>
          </w:tcPr>
          <w:p w:rsidR="00FF3FEF" w:rsidRDefault="00FF3FEF">
            <w:pPr>
              <w:pStyle w:val="001normalbold"/>
              <w:spacing w:before="0" w:after="0"/>
              <w:rPr>
                <w:rFonts w:ascii="Times New Roman" w:eastAsia="Times New Roman" w:hAnsi="Times New Roman" w:cs="Times New Roman"/>
                <w:sz w:val="16"/>
              </w:rPr>
            </w:pPr>
          </w:p>
        </w:tc>
        <w:tc>
          <w:tcPr>
            <w:tcW w:w="1119" w:type="dxa"/>
          </w:tcPr>
          <w:p w:rsidR="00FF3FEF" w:rsidRDefault="00FF3FEF">
            <w:pPr>
              <w:pStyle w:val="001normalbold"/>
              <w:spacing w:before="0" w:after="0"/>
              <w:rPr>
                <w:rFonts w:ascii="Times New Roman" w:eastAsia="Times New Roman" w:hAnsi="Times New Roman" w:cs="Times New Roman"/>
                <w:sz w:val="16"/>
              </w:rPr>
            </w:pPr>
          </w:p>
        </w:tc>
        <w:tc>
          <w:tcPr>
            <w:tcW w:w="1119" w:type="dxa"/>
          </w:tcPr>
          <w:p w:rsidR="00FF3FEF" w:rsidRDefault="00FF3FEF">
            <w:pPr>
              <w:pStyle w:val="001normalbold"/>
              <w:spacing w:before="0" w:after="0"/>
              <w:rPr>
                <w:rFonts w:ascii="Times New Roman" w:eastAsia="Times New Roman" w:hAnsi="Times New Roman" w:cs="Times New Roman"/>
                <w:sz w:val="16"/>
              </w:rPr>
            </w:pPr>
          </w:p>
        </w:tc>
        <w:tc>
          <w:tcPr>
            <w:tcW w:w="959" w:type="dxa"/>
          </w:tcPr>
          <w:p w:rsidR="00FF3FEF" w:rsidRDefault="00FF3FEF">
            <w:pPr>
              <w:pStyle w:val="001normalbold"/>
              <w:spacing w:before="0" w:after="0"/>
              <w:rPr>
                <w:rFonts w:ascii="Times New Roman" w:eastAsia="Times New Roman" w:hAnsi="Times New Roman" w:cs="Times New Roman"/>
                <w:sz w:val="16"/>
              </w:rPr>
            </w:pPr>
          </w:p>
        </w:tc>
        <w:tc>
          <w:tcPr>
            <w:tcW w:w="959" w:type="dxa"/>
          </w:tcPr>
          <w:p w:rsidR="00FF3FEF" w:rsidRDefault="00FF3FEF">
            <w:pPr>
              <w:pStyle w:val="001normalbold"/>
              <w:spacing w:before="0" w:after="0"/>
              <w:rPr>
                <w:rFonts w:ascii="Times New Roman" w:eastAsia="Times New Roman" w:hAnsi="Times New Roman" w:cs="Times New Roman"/>
                <w:sz w:val="16"/>
              </w:rPr>
            </w:pPr>
          </w:p>
        </w:tc>
        <w:tc>
          <w:tcPr>
            <w:tcW w:w="1235" w:type="dxa"/>
          </w:tcPr>
          <w:p w:rsidR="00FF3FEF" w:rsidRDefault="00FF3FEF">
            <w:pPr>
              <w:pStyle w:val="001normalbold"/>
              <w:spacing w:before="0" w:after="0"/>
              <w:rPr>
                <w:rFonts w:ascii="Times New Roman" w:eastAsia="Times New Roman" w:hAnsi="Times New Roman" w:cs="Times New Roman"/>
                <w:sz w:val="16"/>
              </w:rPr>
            </w:pPr>
          </w:p>
        </w:tc>
        <w:tc>
          <w:tcPr>
            <w:tcW w:w="1293" w:type="dxa"/>
          </w:tcPr>
          <w:p w:rsidR="00FF3FEF" w:rsidRDefault="00FF3FEF">
            <w:pPr>
              <w:pStyle w:val="001normalbold"/>
              <w:spacing w:before="0" w:after="0"/>
              <w:rPr>
                <w:rFonts w:ascii="Times New Roman" w:eastAsia="Times New Roman" w:hAnsi="Times New Roman" w:cs="Times New Roman"/>
                <w:sz w:val="16"/>
              </w:rPr>
            </w:pPr>
          </w:p>
        </w:tc>
      </w:tr>
      <w:tr w:rsidR="00FF3FEF">
        <w:tc>
          <w:tcPr>
            <w:tcW w:w="1304" w:type="dxa"/>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Short-term</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235"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293"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r>
      <w:tr w:rsidR="00FF3FEF">
        <w:tc>
          <w:tcPr>
            <w:tcW w:w="1304" w:type="dxa"/>
          </w:tcPr>
          <w:p w:rsidR="00FF3FEF" w:rsidRDefault="00CA65C1">
            <w:pPr>
              <w:pStyle w:val="001normalbold"/>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Fixed interest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37,169</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19,422</w:t>
            </w:r>
          </w:p>
        </w:tc>
        <w:tc>
          <w:tcPr>
            <w:tcW w:w="1119" w:type="dxa"/>
          </w:tcPr>
          <w:p w:rsidR="00FF3FEF" w:rsidRDefault="00CA65C1">
            <w:pPr>
              <w:pStyle w:val="001normalbold"/>
              <w:spacing w:before="0" w:after="0"/>
              <w:jc w:val="center"/>
              <w:rPr>
                <w:rFonts w:ascii="Times New Roman" w:eastAsia="Times New Roman" w:hAnsi="Times New Roman" w:cs="Times New Roman"/>
                <w:sz w:val="16"/>
              </w:rPr>
            </w:pPr>
            <w:r>
              <w:rPr>
                <w:rFonts w:ascii="Times New Roman" w:eastAsia="Times New Roman" w:hAnsi="Times New Roman" w:cs="Times New Roman"/>
                <w:sz w:val="16"/>
              </w:rPr>
              <w:t>36% -71%</w:t>
            </w:r>
          </w:p>
        </w:tc>
        <w:tc>
          <w:tcPr>
            <w:tcW w:w="1119" w:type="dxa"/>
          </w:tcPr>
          <w:p w:rsidR="00FF3FEF" w:rsidRDefault="00CA65C1">
            <w:pPr>
              <w:pStyle w:val="001normalbold"/>
              <w:spacing w:before="0" w:after="0"/>
              <w:jc w:val="center"/>
              <w:rPr>
                <w:rFonts w:ascii="Times New Roman" w:eastAsia="Times New Roman" w:hAnsi="Times New Roman" w:cs="Times New Roman"/>
                <w:sz w:val="16"/>
              </w:rPr>
            </w:pPr>
            <w:r>
              <w:rPr>
                <w:rFonts w:ascii="Times New Roman" w:eastAsia="Times New Roman" w:hAnsi="Times New Roman" w:cs="Times New Roman"/>
                <w:sz w:val="16"/>
              </w:rPr>
              <w:t>4% -7.42%</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53,508</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31,643</w:t>
            </w:r>
          </w:p>
        </w:tc>
        <w:tc>
          <w:tcPr>
            <w:tcW w:w="1235"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8.45% - 65%</w:t>
            </w:r>
          </w:p>
        </w:tc>
        <w:tc>
          <w:tcPr>
            <w:tcW w:w="1293"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1.75% - 13.00%</w:t>
            </w:r>
          </w:p>
        </w:tc>
      </w:tr>
      <w:tr w:rsidR="00FF3FEF">
        <w:tc>
          <w:tcPr>
            <w:tcW w:w="1304" w:type="dxa"/>
          </w:tcPr>
          <w:p w:rsidR="00FF3FEF" w:rsidRDefault="00CA65C1">
            <w:pPr>
              <w:pStyle w:val="001normalbold"/>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Floating interest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269,296</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119" w:type="dxa"/>
          </w:tcPr>
          <w:p w:rsidR="00FF3FEF" w:rsidRDefault="00CA65C1">
            <w:pPr>
              <w:pStyle w:val="001normalbold"/>
              <w:spacing w:before="0" w:after="0"/>
              <w:jc w:val="center"/>
              <w:rPr>
                <w:rFonts w:ascii="Times New Roman" w:eastAsia="Times New Roman" w:hAnsi="Times New Roman" w:cs="Times New Roman"/>
                <w:sz w:val="16"/>
              </w:rPr>
            </w:pPr>
            <w:r>
              <w:rPr>
                <w:rFonts w:ascii="Times New Roman" w:eastAsia="Times New Roman" w:hAnsi="Times New Roman" w:cs="Times New Roman"/>
                <w:sz w:val="16"/>
              </w:rPr>
              <w:t>1% -6.22</w:t>
            </w:r>
            <w:r>
              <w:rPr>
                <w:rFonts w:ascii="Times New Roman" w:eastAsia="Times New Roman" w:hAnsi="Times New Roman" w:cs="Times New Roman"/>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246,809</w:t>
            </w:r>
          </w:p>
        </w:tc>
        <w:tc>
          <w:tcPr>
            <w:tcW w:w="1235"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93"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1.75% - 13.00%</w:t>
            </w:r>
          </w:p>
        </w:tc>
      </w:tr>
      <w:tr w:rsidR="00FF3FEF">
        <w:tc>
          <w:tcPr>
            <w:tcW w:w="1304" w:type="dxa"/>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Medium/long term</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Pr>
          <w:p w:rsidR="00FF3FEF" w:rsidRDefault="00FF3FEF">
            <w:pPr>
              <w:pStyle w:val="001normalbold"/>
              <w:spacing w:before="0" w:after="0"/>
              <w:jc w:val="center"/>
              <w:rPr>
                <w:rFonts w:ascii="Times New Roman" w:eastAsia="Times New Roman" w:hAnsi="Times New Roman" w:cs="Times New Roman"/>
                <w:sz w:val="16"/>
              </w:rPr>
            </w:pPr>
          </w:p>
        </w:tc>
        <w:tc>
          <w:tcPr>
            <w:tcW w:w="1119" w:type="dxa"/>
          </w:tcPr>
          <w:p w:rsidR="00FF3FEF" w:rsidRDefault="00FF3FEF">
            <w:pPr>
              <w:pStyle w:val="001normalbold"/>
              <w:spacing w:before="0" w:after="0"/>
              <w:jc w:val="center"/>
              <w:rPr>
                <w:rFonts w:ascii="Times New Roman" w:eastAsia="Times New Roman" w:hAnsi="Times New Roman" w:cs="Times New Roman"/>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tc>
        <w:tc>
          <w:tcPr>
            <w:tcW w:w="1235" w:type="dxa"/>
          </w:tcPr>
          <w:p w:rsidR="00FF3FEF" w:rsidRDefault="00FF3FEF">
            <w:pPr>
              <w:pStyle w:val="001normalbold"/>
              <w:spacing w:before="0" w:after="0"/>
              <w:jc w:val="center"/>
              <w:rPr>
                <w:rFonts w:ascii="Times New Roman" w:eastAsia="Times New Roman" w:hAnsi="Times New Roman" w:cs="Times New Roman"/>
                <w:sz w:val="16"/>
              </w:rPr>
            </w:pPr>
          </w:p>
        </w:tc>
        <w:tc>
          <w:tcPr>
            <w:tcW w:w="1293" w:type="dxa"/>
          </w:tcPr>
          <w:p w:rsidR="00FF3FEF" w:rsidRDefault="00FF3FEF">
            <w:pPr>
              <w:pStyle w:val="001normalbold"/>
              <w:tabs>
                <w:tab w:val="decimal" w:pos="743"/>
              </w:tabs>
              <w:spacing w:before="0" w:after="0"/>
              <w:rPr>
                <w:rFonts w:ascii="Times New Roman" w:eastAsia="Times New Roman" w:hAnsi="Times New Roman" w:cs="Times New Roman"/>
                <w:sz w:val="16"/>
              </w:rPr>
            </w:pPr>
          </w:p>
        </w:tc>
      </w:tr>
      <w:tr w:rsidR="00FF3FEF">
        <w:tc>
          <w:tcPr>
            <w:tcW w:w="1304" w:type="dxa"/>
          </w:tcPr>
          <w:p w:rsidR="00FF3FEF" w:rsidRDefault="00CA65C1">
            <w:pPr>
              <w:pStyle w:val="001normalbold"/>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Fixed interest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682</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71</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782</w:t>
            </w:r>
          </w:p>
        </w:tc>
        <w:tc>
          <w:tcPr>
            <w:tcW w:w="1235"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100%</w:t>
            </w:r>
          </w:p>
        </w:tc>
        <w:tc>
          <w:tcPr>
            <w:tcW w:w="1293"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2.44% - 13.02%</w:t>
            </w:r>
          </w:p>
        </w:tc>
      </w:tr>
      <w:tr w:rsidR="00FF3FEF">
        <w:tc>
          <w:tcPr>
            <w:tcW w:w="1304" w:type="dxa"/>
          </w:tcPr>
          <w:p w:rsidR="00FF3FEF" w:rsidRDefault="00CA65C1">
            <w:pPr>
              <w:pStyle w:val="001normalbold"/>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Floating interest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93,011</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119" w:type="dxa"/>
          </w:tcPr>
          <w:p w:rsidR="00FF3FEF" w:rsidRDefault="00CA65C1">
            <w:pPr>
              <w:pStyle w:val="001normalbold"/>
              <w:spacing w:before="0" w:after="0"/>
              <w:jc w:val="center"/>
              <w:rPr>
                <w:rFonts w:ascii="Times New Roman" w:eastAsia="Times New Roman" w:hAnsi="Times New Roman" w:cs="Times New Roman"/>
                <w:sz w:val="16"/>
              </w:rPr>
            </w:pPr>
            <w:r>
              <w:rPr>
                <w:rFonts w:ascii="Times New Roman" w:eastAsia="Times New Roman" w:hAnsi="Times New Roman" w:cs="Times New Roman"/>
                <w:sz w:val="16"/>
              </w:rPr>
              <w:t>2% -8%</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84,975</w:t>
            </w:r>
          </w:p>
        </w:tc>
        <w:tc>
          <w:tcPr>
            <w:tcW w:w="1235"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93"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2.44% - 13.02%</w:t>
            </w:r>
          </w:p>
        </w:tc>
      </w:tr>
      <w:tr w:rsidR="00FF3FEF">
        <w:tc>
          <w:tcPr>
            <w:tcW w:w="1304" w:type="dxa"/>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Finance lease</w:t>
            </w:r>
          </w:p>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obligations</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sz w:val="16"/>
              </w:rPr>
            </w:pPr>
          </w:p>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1119" w:type="dxa"/>
          </w:tcPr>
          <w:p w:rsidR="00FF3FEF" w:rsidRDefault="00FF3FEF">
            <w:pPr>
              <w:pStyle w:val="001normalbold"/>
              <w:spacing w:before="0" w:after="0"/>
              <w:jc w:val="center"/>
              <w:rPr>
                <w:rFonts w:ascii="Times New Roman" w:eastAsia="Times New Roman" w:hAnsi="Times New Roman" w:cs="Times New Roman"/>
                <w:b w:val="0"/>
                <w:bCs w:val="0"/>
                <w:sz w:val="16"/>
              </w:rPr>
            </w:pPr>
          </w:p>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119" w:type="dxa"/>
          </w:tcPr>
          <w:p w:rsidR="00FF3FEF" w:rsidRDefault="00FF3FEF">
            <w:pPr>
              <w:pStyle w:val="001normalbold"/>
              <w:spacing w:before="0" w:after="0"/>
              <w:jc w:val="center"/>
              <w:rPr>
                <w:rFonts w:ascii="Times New Roman" w:eastAsia="Times New Roman" w:hAnsi="Times New Roman" w:cs="Times New Roman"/>
                <w:b w:val="0"/>
                <w:bCs w:val="0"/>
                <w:sz w:val="16"/>
              </w:rPr>
            </w:pPr>
          </w:p>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35" w:type="dxa"/>
          </w:tcPr>
          <w:p w:rsidR="00FF3FEF" w:rsidRDefault="00FF3FEF">
            <w:pPr>
              <w:pStyle w:val="001normalbold"/>
              <w:spacing w:before="0" w:after="0"/>
              <w:jc w:val="center"/>
              <w:rPr>
                <w:rFonts w:ascii="Times New Roman" w:eastAsia="Times New Roman" w:hAnsi="Times New Roman" w:cs="Times New Roman"/>
                <w:b w:val="0"/>
                <w:bCs w:val="0"/>
                <w:sz w:val="16"/>
              </w:rPr>
            </w:pPr>
          </w:p>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93" w:type="dxa"/>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r>
      <w:tr w:rsidR="00FF3FEF">
        <w:tc>
          <w:tcPr>
            <w:tcW w:w="1304" w:type="dxa"/>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Debt securities</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119"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9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35" w:type="dxa"/>
          </w:tcPr>
          <w:p w:rsidR="00FF3FEF" w:rsidRDefault="00CA65C1">
            <w:pPr>
              <w:pStyle w:val="001normalbold"/>
              <w:spacing w:before="0" w:after="0"/>
              <w:jc w:val="center"/>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c>
          <w:tcPr>
            <w:tcW w:w="1293"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w:t>
            </w:r>
          </w:p>
        </w:tc>
      </w:tr>
      <w:tr w:rsidR="00FF3FEF">
        <w:tc>
          <w:tcPr>
            <w:tcW w:w="1304" w:type="dxa"/>
            <w:tcBorders>
              <w:bottom w:val="single" w:sz="4" w:space="0" w:color="auto"/>
            </w:tcBorders>
          </w:tcPr>
          <w:p w:rsidR="00FF3FEF" w:rsidRDefault="00FF3FEF">
            <w:pPr>
              <w:pStyle w:val="001normalbold"/>
              <w:spacing w:before="0" w:after="0"/>
              <w:rPr>
                <w:rFonts w:ascii="Times New Roman" w:eastAsia="Times New Roman" w:hAnsi="Times New Roman" w:cs="Times New Roman"/>
                <w:sz w:val="16"/>
              </w:rPr>
            </w:pPr>
          </w:p>
        </w:tc>
        <w:tc>
          <w:tcPr>
            <w:tcW w:w="95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tc>
        <w:tc>
          <w:tcPr>
            <w:tcW w:w="95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b w:val="0"/>
                <w:bCs w:val="0"/>
                <w:sz w:val="16"/>
              </w:rPr>
            </w:pPr>
          </w:p>
        </w:tc>
        <w:tc>
          <w:tcPr>
            <w:tcW w:w="1235"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293"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r>
      <w:tr w:rsidR="00FF3FEF">
        <w:tc>
          <w:tcPr>
            <w:tcW w:w="1304" w:type="dxa"/>
            <w:tcBorders>
              <w:top w:val="single" w:sz="4" w:space="0" w:color="auto"/>
              <w:bottom w:val="double" w:sz="4" w:space="0" w:color="auto"/>
            </w:tcBorders>
          </w:tcPr>
          <w:p w:rsidR="00FF3FEF" w:rsidRDefault="00CA65C1">
            <w:pPr>
              <w:pStyle w:val="001normalbold"/>
              <w:spacing w:before="0" w:after="0"/>
              <w:rPr>
                <w:rFonts w:ascii="Times New Roman" w:eastAsia="Times New Roman" w:hAnsi="Times New Roman" w:cs="Times New Roman"/>
                <w:sz w:val="16"/>
              </w:rPr>
            </w:pPr>
            <w:r>
              <w:rPr>
                <w:rFonts w:ascii="Times New Roman" w:eastAsia="Times New Roman" w:hAnsi="Times New Roman" w:cs="Times New Roman"/>
                <w:sz w:val="16"/>
              </w:rPr>
              <w:t>Total</w:t>
            </w:r>
          </w:p>
        </w:tc>
        <w:tc>
          <w:tcPr>
            <w:tcW w:w="959"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37,169</w:t>
            </w:r>
          </w:p>
        </w:tc>
        <w:tc>
          <w:tcPr>
            <w:tcW w:w="959"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sz w:val="16"/>
              </w:rPr>
            </w:pPr>
            <w:r>
              <w:rPr>
                <w:rFonts w:ascii="Times New Roman" w:eastAsia="Times New Roman" w:hAnsi="Times New Roman" w:cs="Times New Roman"/>
                <w:sz w:val="16"/>
              </w:rPr>
              <w:t>382,411</w:t>
            </w:r>
          </w:p>
        </w:tc>
        <w:tc>
          <w:tcPr>
            <w:tcW w:w="1119" w:type="dxa"/>
            <w:tcBorders>
              <w:top w:val="single" w:sz="4" w:space="0" w:color="auto"/>
              <w:bottom w:val="doub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119" w:type="dxa"/>
            <w:tcBorders>
              <w:top w:val="single" w:sz="4" w:space="0" w:color="auto"/>
              <w:bottom w:val="doub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959"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53,579</w:t>
            </w:r>
          </w:p>
        </w:tc>
        <w:tc>
          <w:tcPr>
            <w:tcW w:w="959"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b w:val="0"/>
                <w:bCs w:val="0"/>
                <w:sz w:val="16"/>
              </w:rPr>
            </w:pPr>
            <w:r>
              <w:rPr>
                <w:rFonts w:ascii="Times New Roman" w:eastAsia="Times New Roman" w:hAnsi="Times New Roman" w:cs="Times New Roman"/>
                <w:b w:val="0"/>
                <w:bCs w:val="0"/>
                <w:sz w:val="16"/>
              </w:rPr>
              <w:t>364,209</w:t>
            </w:r>
          </w:p>
        </w:tc>
        <w:tc>
          <w:tcPr>
            <w:tcW w:w="1235" w:type="dxa"/>
            <w:tcBorders>
              <w:top w:val="single" w:sz="4" w:space="0" w:color="auto"/>
              <w:bottom w:val="doub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c>
          <w:tcPr>
            <w:tcW w:w="1293" w:type="dxa"/>
            <w:tcBorders>
              <w:top w:val="single" w:sz="4" w:space="0" w:color="auto"/>
              <w:bottom w:val="doub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6"/>
              </w:rPr>
            </w:pPr>
          </w:p>
        </w:tc>
      </w:tr>
    </w:tbl>
    <w:p w:rsidR="00FF3FEF" w:rsidRDefault="00FF3FEF">
      <w:pPr>
        <w:pStyle w:val="001normalbold"/>
        <w:spacing w:before="0" w:after="0"/>
        <w:rPr>
          <w:rFonts w:ascii="Times New Roman" w:eastAsia="Times New Roman" w:hAnsi="Times New Roman" w:cs="Times New Roman"/>
        </w:rPr>
      </w:pPr>
    </w:p>
    <w:p w:rsidR="00FF3FEF" w:rsidRDefault="00FF3FEF">
      <w:pPr>
        <w:pStyle w:val="001normalbold"/>
        <w:spacing w:before="0" w:after="0"/>
        <w:rPr>
          <w:rFonts w:ascii="Times New Roman" w:eastAsia="Times New Roman" w:hAnsi="Times New Roman" w:cs="Times New Roman"/>
        </w:rPr>
      </w:pPr>
    </w:p>
    <w:p w:rsidR="00FF3FEF" w:rsidRDefault="00CA65C1">
      <w:pPr>
        <w:pStyle w:val="001normalbold"/>
        <w:spacing w:before="0" w:after="0"/>
        <w:rPr>
          <w:rFonts w:ascii="Times New Roman" w:eastAsia="Times New Roman" w:hAnsi="Times New Roman" w:cs="Times New Roman"/>
          <w:b w:val="0"/>
          <w:bCs w:val="0"/>
        </w:rPr>
      </w:pPr>
      <w:r>
        <w:rPr>
          <w:rFonts w:ascii="Times New Roman" w:eastAsia="Times New Roman" w:hAnsi="Times New Roman" w:cs="Times New Roman"/>
          <w:b w:val="0"/>
          <w:bCs w:val="0"/>
        </w:rPr>
        <w:t>Repayments of medium-long-term borrowing are as follows:</w:t>
      </w:r>
    </w:p>
    <w:p w:rsidR="00FF3FEF" w:rsidRDefault="00FF3FEF">
      <w:pPr>
        <w:pStyle w:val="001normalbold"/>
        <w:spacing w:before="0" w:after="0"/>
        <w:rPr>
          <w:rFonts w:ascii="Times New Roman" w:eastAsia="Times New Roman" w:hAnsi="Times New Roman" w:cs="Times New Roman"/>
        </w:rPr>
      </w:pPr>
    </w:p>
    <w:tbl>
      <w:tblPr>
        <w:tblW w:w="0" w:type="auto"/>
        <w:tblLook w:val="0000" w:firstRow="0" w:lastRow="0" w:firstColumn="0" w:lastColumn="0" w:noHBand="0" w:noVBand="0"/>
      </w:tblPr>
      <w:tblGrid>
        <w:gridCol w:w="3510"/>
        <w:gridCol w:w="1276"/>
        <w:gridCol w:w="1276"/>
        <w:gridCol w:w="1559"/>
        <w:gridCol w:w="1559"/>
      </w:tblGrid>
      <w:tr w:rsidR="00FF3FEF">
        <w:trPr>
          <w:cantSplit/>
        </w:trPr>
        <w:tc>
          <w:tcPr>
            <w:tcW w:w="3510"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8"/>
              </w:rPr>
            </w:pPr>
          </w:p>
        </w:tc>
        <w:tc>
          <w:tcPr>
            <w:tcW w:w="2552"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8"/>
              </w:rPr>
            </w:pPr>
            <w:r>
              <w:rPr>
                <w:rFonts w:ascii="Times New Roman" w:hAnsi="Times New Roman"/>
                <w:b/>
                <w:bCs/>
                <w:sz w:val="18"/>
              </w:rPr>
              <w:t>2002</w:t>
            </w:r>
          </w:p>
        </w:tc>
        <w:tc>
          <w:tcPr>
            <w:tcW w:w="3118" w:type="dxa"/>
            <w:gridSpan w:val="2"/>
            <w:tcBorders>
              <w:top w:val="single" w:sz="4" w:space="0" w:color="auto"/>
              <w:bottom w:val="single" w:sz="4" w:space="0" w:color="auto"/>
            </w:tcBorders>
          </w:tcPr>
          <w:p w:rsidR="00FF3FEF" w:rsidRDefault="00CA65C1">
            <w:pPr>
              <w:pStyle w:val="BodyText3"/>
              <w:ind w:right="29"/>
              <w:jc w:val="center"/>
              <w:rPr>
                <w:rFonts w:ascii="Times New Roman" w:hAnsi="Times New Roman"/>
                <w:sz w:val="18"/>
              </w:rPr>
            </w:pPr>
            <w:r>
              <w:rPr>
                <w:rFonts w:ascii="Times New Roman" w:hAnsi="Times New Roman"/>
                <w:sz w:val="18"/>
              </w:rPr>
              <w:t>2001</w:t>
            </w:r>
          </w:p>
        </w:tc>
      </w:tr>
      <w:tr w:rsidR="00FF3FEF">
        <w:tc>
          <w:tcPr>
            <w:tcW w:w="3510" w:type="dxa"/>
            <w:tcBorders>
              <w:top w:val="single" w:sz="4" w:space="0" w:color="auto"/>
              <w:bottom w:val="single" w:sz="4" w:space="0" w:color="auto"/>
            </w:tcBorders>
          </w:tcPr>
          <w:p w:rsidR="00FF3FEF" w:rsidRDefault="00FF3FEF">
            <w:pPr>
              <w:pStyle w:val="BodyText3"/>
              <w:ind w:right="29"/>
              <w:jc w:val="center"/>
              <w:rPr>
                <w:rFonts w:ascii="Times New Roman" w:hAnsi="Times New Roman"/>
                <w:sz w:val="18"/>
              </w:rPr>
            </w:pP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8"/>
              </w:rPr>
            </w:pPr>
            <w:r>
              <w:rPr>
                <w:rFonts w:ascii="Times New Roman" w:hAnsi="Times New Roman"/>
                <w:b/>
                <w:bCs/>
                <w:sz w:val="18"/>
              </w:rPr>
              <w:t>Fixed rate</w:t>
            </w:r>
          </w:p>
        </w:tc>
        <w:tc>
          <w:tcPr>
            <w:tcW w:w="1276" w:type="dxa"/>
            <w:tcBorders>
              <w:top w:val="single" w:sz="4" w:space="0" w:color="auto"/>
              <w:bottom w:val="single" w:sz="4" w:space="0" w:color="auto"/>
            </w:tcBorders>
          </w:tcPr>
          <w:p w:rsidR="00FF3FEF" w:rsidRDefault="00CA65C1">
            <w:pPr>
              <w:pStyle w:val="BodyText3"/>
              <w:ind w:right="29"/>
              <w:jc w:val="center"/>
              <w:rPr>
                <w:rFonts w:ascii="Times New Roman" w:hAnsi="Times New Roman"/>
                <w:b/>
                <w:bCs/>
                <w:sz w:val="18"/>
              </w:rPr>
            </w:pPr>
            <w:r>
              <w:rPr>
                <w:rFonts w:ascii="Times New Roman" w:hAnsi="Times New Roman"/>
                <w:b/>
                <w:bCs/>
                <w:sz w:val="18"/>
              </w:rPr>
              <w:t>Floating rate</w:t>
            </w:r>
          </w:p>
        </w:tc>
        <w:tc>
          <w:tcPr>
            <w:tcW w:w="1559"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8"/>
              </w:rPr>
            </w:pPr>
            <w:r>
              <w:rPr>
                <w:rFonts w:ascii="Times New Roman" w:hAnsi="Times New Roman"/>
                <w:sz w:val="18"/>
              </w:rPr>
              <w:t>Fixed rate</w:t>
            </w:r>
          </w:p>
        </w:tc>
        <w:tc>
          <w:tcPr>
            <w:tcW w:w="1559" w:type="dxa"/>
            <w:tcBorders>
              <w:top w:val="single" w:sz="4" w:space="0" w:color="auto"/>
              <w:bottom w:val="single" w:sz="4" w:space="0" w:color="auto"/>
            </w:tcBorders>
          </w:tcPr>
          <w:p w:rsidR="00FF3FEF" w:rsidRDefault="00CA65C1">
            <w:pPr>
              <w:pStyle w:val="BodyText3"/>
              <w:ind w:right="29"/>
              <w:jc w:val="center"/>
              <w:rPr>
                <w:rFonts w:ascii="Times New Roman" w:hAnsi="Times New Roman"/>
                <w:sz w:val="18"/>
              </w:rPr>
            </w:pPr>
            <w:r>
              <w:rPr>
                <w:rFonts w:ascii="Times New Roman" w:hAnsi="Times New Roman"/>
                <w:sz w:val="18"/>
              </w:rPr>
              <w:t>Floating rate</w:t>
            </w:r>
          </w:p>
        </w:tc>
      </w:tr>
      <w:tr w:rsidR="00FF3FEF">
        <w:tc>
          <w:tcPr>
            <w:tcW w:w="3510" w:type="dxa"/>
          </w:tcPr>
          <w:p w:rsidR="00FF3FEF" w:rsidRDefault="00FF3FEF">
            <w:pPr>
              <w:pStyle w:val="001normalbold"/>
              <w:spacing w:before="0" w:after="0"/>
              <w:rPr>
                <w:rFonts w:ascii="Times New Roman" w:eastAsia="Times New Roman" w:hAnsi="Times New Roman" w:cs="Times New Roman"/>
                <w:sz w:val="18"/>
              </w:rPr>
            </w:pPr>
          </w:p>
        </w:tc>
        <w:tc>
          <w:tcPr>
            <w:tcW w:w="1276" w:type="dxa"/>
          </w:tcPr>
          <w:p w:rsidR="00FF3FEF" w:rsidRDefault="00FF3FEF">
            <w:pPr>
              <w:pStyle w:val="001normalbold"/>
              <w:spacing w:before="0" w:after="0"/>
              <w:rPr>
                <w:rFonts w:ascii="Times New Roman" w:eastAsia="Times New Roman" w:hAnsi="Times New Roman" w:cs="Times New Roman"/>
                <w:sz w:val="18"/>
              </w:rPr>
            </w:pPr>
          </w:p>
        </w:tc>
        <w:tc>
          <w:tcPr>
            <w:tcW w:w="1276" w:type="dxa"/>
          </w:tcPr>
          <w:p w:rsidR="00FF3FEF" w:rsidRDefault="00FF3FEF">
            <w:pPr>
              <w:pStyle w:val="001normalbold"/>
              <w:spacing w:before="0" w:after="0"/>
              <w:rPr>
                <w:rFonts w:ascii="Times New Roman" w:eastAsia="Times New Roman" w:hAnsi="Times New Roman" w:cs="Times New Roman"/>
                <w:sz w:val="18"/>
              </w:rPr>
            </w:pPr>
          </w:p>
        </w:tc>
        <w:tc>
          <w:tcPr>
            <w:tcW w:w="1559" w:type="dxa"/>
          </w:tcPr>
          <w:p w:rsidR="00FF3FEF" w:rsidRDefault="00FF3FEF">
            <w:pPr>
              <w:pStyle w:val="001normalbold"/>
              <w:spacing w:before="0" w:after="0"/>
              <w:rPr>
                <w:rFonts w:ascii="Times New Roman" w:eastAsia="Times New Roman" w:hAnsi="Times New Roman" w:cs="Times New Roman"/>
                <w:sz w:val="18"/>
              </w:rPr>
            </w:pPr>
          </w:p>
        </w:tc>
        <w:tc>
          <w:tcPr>
            <w:tcW w:w="1559" w:type="dxa"/>
          </w:tcPr>
          <w:p w:rsidR="00FF3FEF" w:rsidRDefault="00FF3FEF">
            <w:pPr>
              <w:pStyle w:val="001normalbold"/>
              <w:spacing w:before="0" w:after="0"/>
              <w:rPr>
                <w:rFonts w:ascii="Times New Roman" w:eastAsia="Times New Roman" w:hAnsi="Times New Roman" w:cs="Times New Roman"/>
                <w:sz w:val="18"/>
              </w:rPr>
            </w:pP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2002</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decimal" w:pos="743"/>
              </w:tabs>
              <w:spacing w:before="0" w:after="0"/>
              <w:jc w:val="center"/>
              <w:rPr>
                <w:rFonts w:ascii="Times New Roman" w:eastAsia="Times New Roman" w:hAnsi="Times New Roman" w:cs="Times New Roman"/>
                <w:sz w:val="18"/>
              </w:rPr>
            </w:pPr>
            <w:r>
              <w:rPr>
                <w:rFonts w:ascii="Times New Roman" w:eastAsia="Times New Roman" w:hAnsi="Times New Roman" w:cs="Times New Roman"/>
                <w:sz w:val="18"/>
              </w:rPr>
              <w:t>-</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6,435</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2003</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left" w:pos="743"/>
              </w:tabs>
              <w:spacing w:before="0" w:after="0"/>
              <w:jc w:val="center"/>
              <w:rPr>
                <w:rFonts w:ascii="Times New Roman" w:eastAsia="Times New Roman" w:hAnsi="Times New Roman" w:cs="Times New Roman"/>
                <w:sz w:val="18"/>
              </w:rPr>
            </w:pPr>
            <w:r>
              <w:rPr>
                <w:rFonts w:ascii="Times New Roman" w:eastAsia="Times New Roman" w:hAnsi="Times New Roman" w:cs="Times New Roman"/>
                <w:sz w:val="18"/>
              </w:rPr>
              <w:t>9,379</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213</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10,770</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2004</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682</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24,430</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640</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27,821</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2005</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15,131</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17,467</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2006</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12,916</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14,910</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2007</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11,478</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7,572</w:t>
            </w:r>
          </w:p>
        </w:tc>
      </w:tr>
      <w:tr w:rsidR="00FF3FEF">
        <w:tc>
          <w:tcPr>
            <w:tcW w:w="3510" w:type="dxa"/>
          </w:tcPr>
          <w:p w:rsidR="00FF3FEF" w:rsidRDefault="00CA65C1">
            <w:pPr>
              <w:pStyle w:val="001normalbold"/>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Thereafter</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w:t>
            </w:r>
          </w:p>
        </w:tc>
        <w:tc>
          <w:tcPr>
            <w:tcW w:w="1276" w:type="dxa"/>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19,677</w:t>
            </w:r>
          </w:p>
        </w:tc>
        <w:tc>
          <w:tcPr>
            <w:tcW w:w="1559" w:type="dxa"/>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c>
          <w:tcPr>
            <w:tcW w:w="1559" w:type="dxa"/>
          </w:tcPr>
          <w:p w:rsidR="00FF3FEF" w:rsidRDefault="00CA65C1">
            <w:pPr>
              <w:pStyle w:val="001normalbold"/>
              <w:tabs>
                <w:tab w:val="decimal" w:pos="743"/>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w:t>
            </w:r>
          </w:p>
        </w:tc>
      </w:tr>
      <w:tr w:rsidR="00FF3FEF">
        <w:tc>
          <w:tcPr>
            <w:tcW w:w="3510" w:type="dxa"/>
            <w:tcBorders>
              <w:bottom w:val="single" w:sz="4" w:space="0" w:color="auto"/>
            </w:tcBorders>
          </w:tcPr>
          <w:p w:rsidR="00FF3FEF" w:rsidRDefault="00FF3FEF">
            <w:pPr>
              <w:pStyle w:val="001normalbold"/>
              <w:spacing w:before="0" w:after="0"/>
              <w:rPr>
                <w:rFonts w:ascii="Times New Roman" w:eastAsia="Times New Roman" w:hAnsi="Times New Roman" w:cs="Times New Roman"/>
                <w:sz w:val="18"/>
              </w:rPr>
            </w:pPr>
          </w:p>
        </w:tc>
        <w:tc>
          <w:tcPr>
            <w:tcW w:w="1276"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8"/>
              </w:rPr>
            </w:pPr>
          </w:p>
        </w:tc>
        <w:tc>
          <w:tcPr>
            <w:tcW w:w="1276"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8"/>
              </w:rPr>
            </w:pPr>
          </w:p>
        </w:tc>
        <w:tc>
          <w:tcPr>
            <w:tcW w:w="1559" w:type="dxa"/>
            <w:tcBorders>
              <w:bottom w:val="single" w:sz="4" w:space="0" w:color="auto"/>
            </w:tcBorders>
          </w:tcPr>
          <w:p w:rsidR="00FF3FEF" w:rsidRDefault="00FF3FEF">
            <w:pPr>
              <w:pStyle w:val="001normalbold"/>
              <w:tabs>
                <w:tab w:val="decimal" w:pos="1026"/>
              </w:tabs>
              <w:spacing w:before="0" w:after="0"/>
              <w:rPr>
                <w:rFonts w:ascii="Times New Roman" w:eastAsia="Times New Roman" w:hAnsi="Times New Roman" w:cs="Times New Roman"/>
                <w:sz w:val="18"/>
              </w:rPr>
            </w:pPr>
          </w:p>
        </w:tc>
        <w:tc>
          <w:tcPr>
            <w:tcW w:w="1559" w:type="dxa"/>
            <w:tcBorders>
              <w:bottom w:val="single" w:sz="4" w:space="0" w:color="auto"/>
            </w:tcBorders>
          </w:tcPr>
          <w:p w:rsidR="00FF3FEF" w:rsidRDefault="00FF3FEF">
            <w:pPr>
              <w:pStyle w:val="001normalbold"/>
              <w:tabs>
                <w:tab w:val="decimal" w:pos="743"/>
              </w:tabs>
              <w:spacing w:before="0" w:after="0"/>
              <w:rPr>
                <w:rFonts w:ascii="Times New Roman" w:eastAsia="Times New Roman" w:hAnsi="Times New Roman" w:cs="Times New Roman"/>
                <w:sz w:val="18"/>
              </w:rPr>
            </w:pPr>
          </w:p>
        </w:tc>
      </w:tr>
      <w:tr w:rsidR="00FF3FEF">
        <w:tc>
          <w:tcPr>
            <w:tcW w:w="3510" w:type="dxa"/>
            <w:tcBorders>
              <w:top w:val="single" w:sz="4" w:space="0" w:color="auto"/>
              <w:bottom w:val="double" w:sz="4" w:space="0" w:color="auto"/>
            </w:tcBorders>
          </w:tcPr>
          <w:p w:rsidR="00FF3FEF" w:rsidRDefault="00FF3FEF">
            <w:pPr>
              <w:pStyle w:val="001normalbold"/>
              <w:spacing w:before="0" w:after="0"/>
              <w:rPr>
                <w:rFonts w:ascii="Times New Roman" w:eastAsia="Times New Roman" w:hAnsi="Times New Roman" w:cs="Times New Roman"/>
                <w:sz w:val="18"/>
              </w:rPr>
            </w:pPr>
          </w:p>
        </w:tc>
        <w:tc>
          <w:tcPr>
            <w:tcW w:w="1276"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682</w:t>
            </w:r>
          </w:p>
        </w:tc>
        <w:tc>
          <w:tcPr>
            <w:tcW w:w="1276" w:type="dxa"/>
            <w:tcBorders>
              <w:top w:val="single" w:sz="4" w:space="0" w:color="auto"/>
              <w:bottom w:val="double" w:sz="4" w:space="0" w:color="auto"/>
            </w:tcBorders>
          </w:tcPr>
          <w:p w:rsidR="00FF3FEF" w:rsidRDefault="00CA65C1">
            <w:pPr>
              <w:pStyle w:val="001normalbold"/>
              <w:tabs>
                <w:tab w:val="decimal" w:pos="743"/>
              </w:tabs>
              <w:spacing w:before="0" w:after="0"/>
              <w:rPr>
                <w:rFonts w:ascii="Times New Roman" w:eastAsia="Times New Roman" w:hAnsi="Times New Roman" w:cs="Times New Roman"/>
                <w:sz w:val="18"/>
              </w:rPr>
            </w:pPr>
            <w:r>
              <w:rPr>
                <w:rFonts w:ascii="Times New Roman" w:eastAsia="Times New Roman" w:hAnsi="Times New Roman" w:cs="Times New Roman"/>
                <w:sz w:val="18"/>
              </w:rPr>
              <w:t>93,011</w:t>
            </w:r>
          </w:p>
        </w:tc>
        <w:tc>
          <w:tcPr>
            <w:tcW w:w="1559" w:type="dxa"/>
            <w:tcBorders>
              <w:top w:val="single" w:sz="4" w:space="0" w:color="auto"/>
              <w:bottom w:val="double" w:sz="4" w:space="0" w:color="auto"/>
            </w:tcBorders>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853</w:t>
            </w:r>
          </w:p>
        </w:tc>
        <w:tc>
          <w:tcPr>
            <w:tcW w:w="1559" w:type="dxa"/>
            <w:tcBorders>
              <w:top w:val="single" w:sz="4" w:space="0" w:color="auto"/>
              <w:bottom w:val="double" w:sz="4" w:space="0" w:color="auto"/>
            </w:tcBorders>
          </w:tcPr>
          <w:p w:rsidR="00FF3FEF" w:rsidRDefault="00CA65C1">
            <w:pPr>
              <w:pStyle w:val="001normalbold"/>
              <w:tabs>
                <w:tab w:val="decimal" w:pos="1026"/>
              </w:tabs>
              <w:spacing w:before="0" w:after="0"/>
              <w:rPr>
                <w:rFonts w:ascii="Times New Roman" w:eastAsia="Times New Roman" w:hAnsi="Times New Roman" w:cs="Times New Roman"/>
                <w:b w:val="0"/>
                <w:bCs w:val="0"/>
                <w:sz w:val="18"/>
              </w:rPr>
            </w:pPr>
            <w:r>
              <w:rPr>
                <w:rFonts w:ascii="Times New Roman" w:eastAsia="Times New Roman" w:hAnsi="Times New Roman" w:cs="Times New Roman"/>
                <w:b w:val="0"/>
                <w:bCs w:val="0"/>
                <w:sz w:val="18"/>
              </w:rPr>
              <w:t>84,975</w:t>
            </w:r>
          </w:p>
        </w:tc>
      </w:tr>
    </w:tbl>
    <w:p w:rsidR="00FF3FEF" w:rsidRDefault="00FF3FEF">
      <w:pPr>
        <w:pStyle w:val="001normalbold"/>
        <w:spacing w:before="0" w:after="0"/>
        <w:rPr>
          <w:rFonts w:ascii="Times New Roman" w:eastAsia="Times New Roman" w:hAnsi="Times New Roman" w:cs="Times New Roman"/>
        </w:rPr>
      </w:pPr>
    </w:p>
    <w:p w:rsidR="00FF3FEF" w:rsidRDefault="00CA65C1">
      <w:pPr>
        <w:tabs>
          <w:tab w:val="left" w:pos="1584"/>
          <w:tab w:val="left" w:pos="7200"/>
          <w:tab w:val="left" w:pos="8496"/>
        </w:tabs>
        <w:ind w:right="14"/>
        <w:jc w:val="both"/>
        <w:rPr>
          <w:rFonts w:ascii="Times New Roman" w:hAnsi="Times New Roman"/>
          <w:sz w:val="20"/>
        </w:rPr>
      </w:pPr>
      <w:r>
        <w:rPr>
          <w:rFonts w:ascii="Times New Roman" w:hAnsi="Times New Roman"/>
          <w:sz w:val="20"/>
        </w:rPr>
        <w:t>The Bank has signed an agreement with the International Finance Corporation (IFC) on July 17, 2002, to receive a US$85 million financ</w:t>
      </w:r>
      <w:r>
        <w:rPr>
          <w:rFonts w:ascii="Times New Roman" w:hAnsi="Times New Roman"/>
          <w:sz w:val="20"/>
        </w:rPr>
        <w:t xml:space="preserve">ing facility. The facility consists of three separate loans. The first loan is a US$15 million, 7-year term, subordinated convertible loan, bearing an interest rate of Libor + 4.5% and matching BRSA’s Tier II Capital definitions as well as contributing to </w:t>
      </w:r>
      <w:r>
        <w:rPr>
          <w:rFonts w:ascii="Times New Roman" w:hAnsi="Times New Roman"/>
          <w:sz w:val="20"/>
        </w:rPr>
        <w:t>the Bank’s capital adequacy ratio in a positive manner. The second loan is a US$20 million medium-term loan facility to be lent as working capital, investment or export pre-finance needs to TEB’ clients with 3-month to 5-year maturity from IFC’s own accoun</w:t>
      </w:r>
      <w:r>
        <w:rPr>
          <w:rFonts w:ascii="Times New Roman" w:hAnsi="Times New Roman"/>
          <w:sz w:val="20"/>
        </w:rPr>
        <w:t>t. The third part of the loan allows for the syndication of up to US$50 million from private commercial banks when markets recover.</w:t>
      </w:r>
    </w:p>
    <w:p w:rsidR="00FF3FEF" w:rsidRDefault="00FF3FEF">
      <w:pPr>
        <w:pStyle w:val="BodyText21"/>
        <w:widowControl/>
        <w:autoSpaceDE w:val="0"/>
        <w:autoSpaceDN w:val="0"/>
        <w:adjustRightInd w:val="0"/>
        <w:jc w:val="both"/>
        <w:rPr>
          <w:rFonts w:ascii="Times New Roman" w:hAnsi="Times New Roman"/>
          <w:snapToGrid/>
          <w:color w:val="auto"/>
          <w:sz w:val="20"/>
          <w:lang w:val="en-US"/>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CA65C1">
      <w:pPr>
        <w:jc w:val="both"/>
        <w:rPr>
          <w:rFonts w:ascii="Times New Roman" w:hAnsi="Times New Roman"/>
          <w:b/>
          <w:sz w:val="20"/>
        </w:rPr>
      </w:pPr>
      <w:r>
        <w:rPr>
          <w:rFonts w:ascii="Times New Roman" w:hAnsi="Times New Roman"/>
          <w:sz w:val="20"/>
        </w:rPr>
        <w:br w:type="page"/>
      </w:r>
      <w:r>
        <w:rPr>
          <w:rFonts w:ascii="Times New Roman" w:hAnsi="Times New Roman"/>
          <w:b/>
          <w:sz w:val="20"/>
        </w:rPr>
        <w:t>17.</w:t>
      </w:r>
      <w:r>
        <w:rPr>
          <w:rFonts w:ascii="Times New Roman" w:hAnsi="Times New Roman"/>
          <w:b/>
          <w:sz w:val="20"/>
        </w:rPr>
        <w:tab/>
        <w:t>OTHER LIABILITIES AND PROVISIONS</w:t>
      </w:r>
    </w:p>
    <w:p w:rsidR="00FF3FEF" w:rsidRDefault="00FF3FEF">
      <w:pPr>
        <w:pStyle w:val="000normal"/>
        <w:spacing w:before="0" w:after="0" w:afterAutospacing="0"/>
        <w:rPr>
          <w:rFonts w:ascii="Times New Roman" w:eastAsia="Times New Roman" w:hAnsi="Times New Roman" w:cs="Times New Roman"/>
        </w:rPr>
      </w:pPr>
    </w:p>
    <w:p w:rsidR="00FF3FEF" w:rsidRDefault="00CA65C1">
      <w:pPr>
        <w:pStyle w:val="000normal"/>
        <w:spacing w:before="0" w:after="0" w:afterAutospacing="0"/>
        <w:rPr>
          <w:rFonts w:ascii="Times New Roman" w:eastAsia="Times New Roman" w:hAnsi="Times New Roman" w:cs="Times New Roman"/>
          <w:b/>
          <w:bCs/>
        </w:rPr>
      </w:pPr>
      <w:r>
        <w:rPr>
          <w:rFonts w:ascii="Times New Roman" w:eastAsia="Times New Roman" w:hAnsi="Times New Roman" w:cs="Times New Roman"/>
          <w:b/>
          <w:bCs/>
        </w:rPr>
        <w:t>Other liabilities and provisions</w:t>
      </w:r>
    </w:p>
    <w:p w:rsidR="00FF3FEF" w:rsidRDefault="00FF3FEF">
      <w:pPr>
        <w:pStyle w:val="000normal"/>
        <w:spacing w:before="0" w:after="0" w:afterAutospacing="0"/>
        <w:rPr>
          <w:rFonts w:ascii="Times New Roman" w:eastAsia="Times New Roman" w:hAnsi="Times New Roman" w:cs="Times New Roman"/>
        </w:rPr>
      </w:pPr>
    </w:p>
    <w:tbl>
      <w:tblPr>
        <w:tblW w:w="0" w:type="auto"/>
        <w:tblInd w:w="108" w:type="dxa"/>
        <w:tblLayout w:type="fixed"/>
        <w:tblLook w:val="0000" w:firstRow="0" w:lastRow="0" w:firstColumn="0" w:lastColumn="0" w:noHBand="0" w:noVBand="0"/>
      </w:tblPr>
      <w:tblGrid>
        <w:gridCol w:w="5954"/>
        <w:gridCol w:w="1559"/>
        <w:gridCol w:w="1559"/>
      </w:tblGrid>
      <w:tr w:rsidR="00FF3FEF">
        <w:trPr>
          <w:trHeight w:hRule="exact" w:val="240"/>
        </w:trPr>
        <w:tc>
          <w:tcPr>
            <w:tcW w:w="5954" w:type="dxa"/>
            <w:tcBorders>
              <w:top w:val="single" w:sz="6" w:space="0" w:color="auto"/>
              <w:bottom w:val="single" w:sz="6" w:space="0" w:color="auto"/>
            </w:tcBorders>
          </w:tcPr>
          <w:p w:rsidR="00FF3FEF" w:rsidRDefault="00FF3FEF">
            <w:pPr>
              <w:jc w:val="both"/>
              <w:rPr>
                <w:rFonts w:ascii="Times New Roman" w:hAnsi="Times New Roman"/>
                <w:sz w:val="20"/>
              </w:rPr>
            </w:pPr>
          </w:p>
        </w:tc>
        <w:tc>
          <w:tcPr>
            <w:tcW w:w="1559" w:type="dxa"/>
            <w:tcBorders>
              <w:top w:val="single" w:sz="6" w:space="0" w:color="auto"/>
              <w:bottom w:val="single" w:sz="6"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559" w:type="dxa"/>
            <w:tcBorders>
              <w:top w:val="single" w:sz="6" w:space="0" w:color="auto"/>
              <w:bottom w:val="single" w:sz="6"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c>
          <w:tcPr>
            <w:tcW w:w="5954" w:type="dxa"/>
            <w:tcBorders>
              <w:top w:val="single" w:sz="6" w:space="0" w:color="auto"/>
            </w:tcBorders>
          </w:tcPr>
          <w:p w:rsidR="00FF3FEF" w:rsidRDefault="00FF3FEF">
            <w:pPr>
              <w:pStyle w:val="AANumbering"/>
              <w:numPr>
                <w:ilvl w:val="0"/>
                <w:numId w:val="0"/>
              </w:numPr>
              <w:tabs>
                <w:tab w:val="clear" w:pos="1134"/>
              </w:tabs>
              <w:spacing w:line="240" w:lineRule="auto"/>
              <w:jc w:val="both"/>
              <w:rPr>
                <w:sz w:val="20"/>
              </w:rPr>
            </w:pPr>
          </w:p>
        </w:tc>
        <w:tc>
          <w:tcPr>
            <w:tcW w:w="1559" w:type="dxa"/>
            <w:tcBorders>
              <w:top w:val="single" w:sz="6" w:space="0" w:color="auto"/>
            </w:tcBorders>
          </w:tcPr>
          <w:p w:rsidR="00FF3FEF" w:rsidRDefault="00FF3FEF">
            <w:pPr>
              <w:jc w:val="both"/>
              <w:rPr>
                <w:rFonts w:ascii="Times New Roman" w:hAnsi="Times New Roman"/>
                <w:b/>
                <w:bCs/>
                <w:sz w:val="20"/>
              </w:rPr>
            </w:pPr>
          </w:p>
        </w:tc>
        <w:tc>
          <w:tcPr>
            <w:tcW w:w="1559" w:type="dxa"/>
            <w:tcBorders>
              <w:top w:val="single" w:sz="6" w:space="0" w:color="auto"/>
            </w:tcBorders>
          </w:tcPr>
          <w:p w:rsidR="00FF3FEF" w:rsidRDefault="00FF3FEF">
            <w:pPr>
              <w:jc w:val="both"/>
              <w:rPr>
                <w:rFonts w:ascii="Times New Roman" w:hAnsi="Times New Roman"/>
                <w:sz w:val="20"/>
              </w:rPr>
            </w:pPr>
          </w:p>
        </w:tc>
      </w:tr>
      <w:tr w:rsidR="00FF3FEF">
        <w:trPr>
          <w:trHeight w:val="243"/>
        </w:trPr>
        <w:tc>
          <w:tcPr>
            <w:tcW w:w="5954" w:type="dxa"/>
          </w:tcPr>
          <w:p w:rsidR="00FF3FEF" w:rsidRDefault="00CA65C1">
            <w:pPr>
              <w:jc w:val="both"/>
              <w:rPr>
                <w:rFonts w:ascii="Times New Roman" w:hAnsi="Times New Roman"/>
                <w:sz w:val="20"/>
              </w:rPr>
            </w:pPr>
            <w:r>
              <w:rPr>
                <w:rFonts w:ascii="Times New Roman" w:hAnsi="Times New Roman"/>
                <w:sz w:val="20"/>
              </w:rPr>
              <w:t>Payment orders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27,641</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38,911</w:t>
            </w:r>
          </w:p>
        </w:tc>
      </w:tr>
      <w:tr w:rsidR="00FF3FEF">
        <w:trPr>
          <w:trHeight w:val="243"/>
        </w:trPr>
        <w:tc>
          <w:tcPr>
            <w:tcW w:w="5954" w:type="dxa"/>
          </w:tcPr>
          <w:p w:rsidR="00FF3FEF" w:rsidRDefault="00CA65C1">
            <w:pPr>
              <w:jc w:val="both"/>
              <w:rPr>
                <w:rFonts w:ascii="Times New Roman" w:hAnsi="Times New Roman"/>
                <w:sz w:val="20"/>
              </w:rPr>
            </w:pPr>
            <w:r>
              <w:rPr>
                <w:rFonts w:ascii="Times New Roman" w:hAnsi="Times New Roman"/>
                <w:sz w:val="20"/>
              </w:rPr>
              <w:t>Transitory accounts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14,893</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21,766</w:t>
            </w:r>
          </w:p>
        </w:tc>
      </w:tr>
      <w:tr w:rsidR="00FF3FEF">
        <w:tc>
          <w:tcPr>
            <w:tcW w:w="5954" w:type="dxa"/>
          </w:tcPr>
          <w:p w:rsidR="00FF3FEF" w:rsidRDefault="00CA65C1">
            <w:pPr>
              <w:pStyle w:val="AANumbering"/>
              <w:numPr>
                <w:ilvl w:val="0"/>
                <w:numId w:val="0"/>
              </w:numPr>
              <w:tabs>
                <w:tab w:val="clear" w:pos="1134"/>
              </w:tabs>
              <w:spacing w:line="240" w:lineRule="auto"/>
              <w:jc w:val="both"/>
              <w:rPr>
                <w:sz w:val="20"/>
              </w:rPr>
            </w:pPr>
            <w:r>
              <w:rPr>
                <w:sz w:val="20"/>
              </w:rPr>
              <w:t>Insurance technical reserves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11,961</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10,619</w:t>
            </w:r>
          </w:p>
        </w:tc>
      </w:tr>
      <w:tr w:rsidR="00FF3FEF">
        <w:tc>
          <w:tcPr>
            <w:tcW w:w="5954" w:type="dxa"/>
          </w:tcPr>
          <w:p w:rsidR="00FF3FEF" w:rsidRDefault="00CA65C1">
            <w:pPr>
              <w:pStyle w:val="Footer"/>
              <w:tabs>
                <w:tab w:val="clear" w:pos="1134"/>
                <w:tab w:val="clear" w:pos="4536"/>
                <w:tab w:val="clear" w:pos="9072"/>
              </w:tabs>
              <w:spacing w:line="240" w:lineRule="auto"/>
              <w:jc w:val="both"/>
              <w:rPr>
                <w:sz w:val="20"/>
              </w:rPr>
            </w:pPr>
            <w:r>
              <w:rPr>
                <w:sz w:val="20"/>
              </w:rPr>
              <w:t>Taxes other than on income</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11,212</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7,242</w:t>
            </w:r>
          </w:p>
        </w:tc>
      </w:tr>
      <w:tr w:rsidR="00FF3FEF">
        <w:tc>
          <w:tcPr>
            <w:tcW w:w="5954" w:type="dxa"/>
          </w:tcPr>
          <w:p w:rsidR="00FF3FEF" w:rsidRDefault="00CA65C1">
            <w:pPr>
              <w:pStyle w:val="AANumbering"/>
              <w:numPr>
                <w:ilvl w:val="0"/>
                <w:numId w:val="0"/>
              </w:numPr>
              <w:tabs>
                <w:tab w:val="clear" w:pos="1134"/>
              </w:tabs>
              <w:spacing w:line="240" w:lineRule="auto"/>
              <w:jc w:val="both"/>
              <w:rPr>
                <w:sz w:val="20"/>
              </w:rPr>
            </w:pPr>
            <w:r>
              <w:rPr>
                <w:sz w:val="20"/>
              </w:rPr>
              <w:t>Trade payables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5,318</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w:t>
            </w:r>
          </w:p>
        </w:tc>
      </w:tr>
      <w:tr w:rsidR="00FF3FEF">
        <w:tc>
          <w:tcPr>
            <w:tcW w:w="5954" w:type="dxa"/>
          </w:tcPr>
          <w:p w:rsidR="00FF3FEF" w:rsidRDefault="00CA65C1">
            <w:pPr>
              <w:pStyle w:val="AANumbering"/>
              <w:numPr>
                <w:ilvl w:val="0"/>
                <w:numId w:val="0"/>
              </w:numPr>
              <w:tabs>
                <w:tab w:val="clear" w:pos="1134"/>
              </w:tabs>
              <w:spacing w:line="240" w:lineRule="auto"/>
              <w:jc w:val="both"/>
              <w:rPr>
                <w:sz w:val="20"/>
              </w:rPr>
            </w:pPr>
            <w:r>
              <w:rPr>
                <w:sz w:val="20"/>
              </w:rPr>
              <w:t>Employee termination benefits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4,318</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3,805</w:t>
            </w:r>
          </w:p>
        </w:tc>
      </w:tr>
      <w:tr w:rsidR="00FF3FEF">
        <w:trPr>
          <w:trHeight w:val="243"/>
        </w:trPr>
        <w:tc>
          <w:tcPr>
            <w:tcW w:w="5954" w:type="dxa"/>
          </w:tcPr>
          <w:p w:rsidR="00FF3FEF" w:rsidRDefault="00CA65C1">
            <w:pPr>
              <w:jc w:val="both"/>
              <w:rPr>
                <w:rFonts w:ascii="Times New Roman" w:hAnsi="Times New Roman"/>
                <w:sz w:val="20"/>
              </w:rPr>
            </w:pPr>
            <w:r>
              <w:rPr>
                <w:rFonts w:ascii="Times New Roman" w:hAnsi="Times New Roman"/>
                <w:sz w:val="20"/>
              </w:rPr>
              <w:t>Others</w:t>
            </w:r>
          </w:p>
        </w:tc>
        <w:tc>
          <w:tcPr>
            <w:tcW w:w="1559"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33,176</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34,912</w:t>
            </w:r>
          </w:p>
        </w:tc>
      </w:tr>
      <w:tr w:rsidR="00FF3FEF">
        <w:trPr>
          <w:trHeight w:val="243"/>
        </w:trPr>
        <w:tc>
          <w:tcPr>
            <w:tcW w:w="5954" w:type="dxa"/>
            <w:tcBorders>
              <w:bottom w:val="single" w:sz="6" w:space="0" w:color="auto"/>
            </w:tcBorders>
          </w:tcPr>
          <w:p w:rsidR="00FF3FEF" w:rsidRDefault="00FF3FEF">
            <w:pPr>
              <w:jc w:val="both"/>
              <w:rPr>
                <w:rFonts w:ascii="Times New Roman" w:hAnsi="Times New Roman"/>
                <w:sz w:val="20"/>
              </w:rPr>
            </w:pPr>
          </w:p>
        </w:tc>
        <w:tc>
          <w:tcPr>
            <w:tcW w:w="1559" w:type="dxa"/>
            <w:tcBorders>
              <w:bottom w:val="single" w:sz="6" w:space="0" w:color="auto"/>
            </w:tcBorders>
          </w:tcPr>
          <w:p w:rsidR="00FF3FEF" w:rsidRDefault="00FF3FEF">
            <w:pPr>
              <w:tabs>
                <w:tab w:val="decimal" w:pos="1026"/>
              </w:tabs>
              <w:jc w:val="both"/>
              <w:rPr>
                <w:rFonts w:ascii="Times New Roman" w:hAnsi="Times New Roman"/>
                <w:b/>
                <w:bCs/>
                <w:sz w:val="20"/>
              </w:rPr>
            </w:pPr>
          </w:p>
        </w:tc>
        <w:tc>
          <w:tcPr>
            <w:tcW w:w="1559" w:type="dxa"/>
            <w:tcBorders>
              <w:bottom w:val="single" w:sz="6" w:space="0" w:color="auto"/>
            </w:tcBorders>
          </w:tcPr>
          <w:p w:rsidR="00FF3FEF" w:rsidRDefault="00FF3FEF">
            <w:pPr>
              <w:tabs>
                <w:tab w:val="decimal" w:pos="1026"/>
              </w:tabs>
              <w:jc w:val="both"/>
              <w:rPr>
                <w:rFonts w:ascii="Times New Roman" w:hAnsi="Times New Roman"/>
                <w:sz w:val="20"/>
              </w:rPr>
            </w:pPr>
          </w:p>
        </w:tc>
      </w:tr>
      <w:tr w:rsidR="00FF3FEF">
        <w:trPr>
          <w:trHeight w:val="243"/>
        </w:trPr>
        <w:tc>
          <w:tcPr>
            <w:tcW w:w="5954" w:type="dxa"/>
            <w:tcBorders>
              <w:top w:val="single" w:sz="6" w:space="0" w:color="auto"/>
              <w:bottom w:val="double" w:sz="4" w:space="0" w:color="auto"/>
            </w:tcBorders>
          </w:tcPr>
          <w:p w:rsidR="00FF3FEF" w:rsidRDefault="00FF3FEF">
            <w:pPr>
              <w:jc w:val="both"/>
              <w:rPr>
                <w:rFonts w:ascii="Times New Roman" w:hAnsi="Times New Roman"/>
                <w:sz w:val="20"/>
              </w:rPr>
            </w:pPr>
          </w:p>
        </w:tc>
        <w:tc>
          <w:tcPr>
            <w:tcW w:w="1559" w:type="dxa"/>
            <w:tcBorders>
              <w:top w:val="single" w:sz="6" w:space="0" w:color="auto"/>
              <w:bottom w:val="doub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108,519</w:t>
            </w:r>
          </w:p>
        </w:tc>
        <w:tc>
          <w:tcPr>
            <w:tcW w:w="1559" w:type="dxa"/>
            <w:tcBorders>
              <w:top w:val="single" w:sz="6" w:space="0" w:color="auto"/>
              <w:bottom w:val="double" w:sz="4" w:space="0" w:color="auto"/>
            </w:tcBorders>
          </w:tcPr>
          <w:p w:rsidR="00FF3FEF" w:rsidRDefault="00CA65C1">
            <w:pPr>
              <w:tabs>
                <w:tab w:val="decimal" w:pos="1026"/>
              </w:tabs>
              <w:jc w:val="both"/>
              <w:rPr>
                <w:rFonts w:ascii="Times New Roman" w:hAnsi="Times New Roman"/>
                <w:sz w:val="20"/>
              </w:rPr>
            </w:pPr>
            <w:r>
              <w:rPr>
                <w:rFonts w:ascii="Times New Roman" w:hAnsi="Times New Roman"/>
                <w:sz w:val="20"/>
              </w:rPr>
              <w:t>117,255</w:t>
            </w:r>
          </w:p>
        </w:tc>
      </w:tr>
    </w:tbl>
    <w:p w:rsidR="00FF3FEF" w:rsidRDefault="00FF3FEF">
      <w:pPr>
        <w:jc w:val="both"/>
        <w:rPr>
          <w:rFonts w:ascii="Times New Roman" w:hAnsi="Times New Roman"/>
          <w:sz w:val="20"/>
        </w:rPr>
      </w:pPr>
    </w:p>
    <w:p w:rsidR="00FF3FEF" w:rsidRDefault="00FF3FEF">
      <w:pPr>
        <w:pStyle w:val="BodyText21"/>
        <w:widowControl/>
        <w:jc w:val="both"/>
        <w:rPr>
          <w:rFonts w:ascii="Times New Roman" w:hAnsi="Times New Roman"/>
          <w:b/>
          <w:snapToGrid/>
          <w:color w:val="auto"/>
          <w:sz w:val="20"/>
          <w:lang w:val="en-US"/>
        </w:rPr>
      </w:pPr>
    </w:p>
    <w:p w:rsidR="00FF3FEF" w:rsidRDefault="00CA65C1">
      <w:pPr>
        <w:pStyle w:val="BodyText21"/>
        <w:widowControl/>
        <w:jc w:val="both"/>
        <w:rPr>
          <w:rFonts w:ascii="Times New Roman" w:hAnsi="Times New Roman"/>
          <w:b/>
          <w:bCs/>
          <w:snapToGrid/>
          <w:color w:val="auto"/>
          <w:sz w:val="20"/>
          <w:lang w:val="en-US"/>
        </w:rPr>
      </w:pPr>
      <w:r>
        <w:rPr>
          <w:rFonts w:ascii="Times New Roman" w:hAnsi="Times New Roman"/>
          <w:b/>
          <w:bCs/>
          <w:snapToGrid/>
          <w:color w:val="auto"/>
          <w:sz w:val="20"/>
          <w:lang w:val="en-US"/>
        </w:rPr>
        <w:t>Employee Ter</w:t>
      </w:r>
      <w:r>
        <w:rPr>
          <w:rFonts w:ascii="Times New Roman" w:hAnsi="Times New Roman"/>
          <w:b/>
          <w:bCs/>
          <w:snapToGrid/>
          <w:color w:val="auto"/>
          <w:sz w:val="20"/>
          <w:lang w:val="en-US"/>
        </w:rPr>
        <w:t>mination Benefits</w:t>
      </w:r>
    </w:p>
    <w:p w:rsidR="00FF3FEF" w:rsidRDefault="00FF3FEF">
      <w:pPr>
        <w:pStyle w:val="BodyText21"/>
        <w:widowControl/>
        <w:jc w:val="both"/>
        <w:rPr>
          <w:rFonts w:ascii="Times New Roman" w:hAnsi="Times New Roman"/>
          <w:snapToGrid/>
          <w:color w:val="auto"/>
          <w:sz w:val="20"/>
          <w:lang w:val="en-US"/>
        </w:rPr>
      </w:pPr>
    </w:p>
    <w:p w:rsidR="00FF3FEF" w:rsidRDefault="00CA65C1">
      <w:pPr>
        <w:pStyle w:val="BodyText21"/>
        <w:widowControl/>
        <w:jc w:val="both"/>
        <w:rPr>
          <w:rFonts w:ascii="Times New Roman" w:hAnsi="Times New Roman"/>
          <w:snapToGrid/>
          <w:color w:val="auto"/>
          <w:sz w:val="20"/>
          <w:lang w:val="en-US"/>
        </w:rPr>
      </w:pPr>
      <w:r>
        <w:rPr>
          <w:rFonts w:ascii="Times New Roman" w:hAnsi="Times New Roman"/>
          <w:snapToGrid/>
          <w:color w:val="auto"/>
          <w:sz w:val="20"/>
          <w:lang w:val="en-US"/>
        </w:rPr>
        <w:t>In accordance with existing social legislation, the Bank and its subsidiaries incorporated in Turkey are required to make lump-sum payments to employees whose employment is terminated due to retirement or for reasons other than resignati</w:t>
      </w:r>
      <w:r>
        <w:rPr>
          <w:rFonts w:ascii="Times New Roman" w:hAnsi="Times New Roman"/>
          <w:snapToGrid/>
          <w:color w:val="auto"/>
          <w:sz w:val="20"/>
          <w:lang w:val="en-US"/>
        </w:rPr>
        <w:t>on or misconduct.  In Turkey, such payments are calculated on the basis of 30 days’ pay (limited to a maximum of TL 1.260 and TL 0.978 at December 31, 2002 and December 31, 2001 respectively) per year of employment at the rate of pay applicable at the date</w:t>
      </w:r>
      <w:r>
        <w:rPr>
          <w:rFonts w:ascii="Times New Roman" w:hAnsi="Times New Roman"/>
          <w:snapToGrid/>
          <w:color w:val="auto"/>
          <w:sz w:val="20"/>
          <w:lang w:val="en-US"/>
        </w:rPr>
        <w:t xml:space="preserve"> of retirement or termination.  In the financial statements as of December 31, 2002 and 2001, the Group reflected a liability calculated using the Projected Unit Credit Method and based upon factors derived using their experience of personnel terminating t</w:t>
      </w:r>
      <w:r>
        <w:rPr>
          <w:rFonts w:ascii="Times New Roman" w:hAnsi="Times New Roman"/>
          <w:snapToGrid/>
          <w:color w:val="auto"/>
          <w:sz w:val="20"/>
          <w:lang w:val="en-US"/>
        </w:rPr>
        <w:t>heir services and being eligible to receive retirement pay and discounted by using the current market yield at the balance sheet date on government bonds.</w:t>
      </w: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FF3FEF">
      <w:pPr>
        <w:pStyle w:val="BodyText2"/>
        <w:rPr>
          <w:rFonts w:ascii="Times New Roman" w:hAnsi="Times New Roman"/>
          <w:sz w:val="20"/>
        </w:rPr>
      </w:pPr>
    </w:p>
    <w:p w:rsidR="00FF3FEF" w:rsidRDefault="00CA65C1">
      <w:pPr>
        <w:ind w:left="567" w:hanging="567"/>
        <w:jc w:val="both"/>
        <w:rPr>
          <w:rFonts w:ascii="Times New Roman" w:hAnsi="Times New Roman"/>
          <w:b/>
          <w:sz w:val="20"/>
        </w:rPr>
      </w:pPr>
      <w:r>
        <w:rPr>
          <w:rFonts w:ascii="Times New Roman" w:hAnsi="Times New Roman"/>
          <w:b/>
          <w:sz w:val="20"/>
        </w:rPr>
        <w:t>17.</w:t>
      </w:r>
      <w:r>
        <w:rPr>
          <w:rFonts w:ascii="Times New Roman" w:hAnsi="Times New Roman"/>
          <w:b/>
          <w:sz w:val="20"/>
        </w:rPr>
        <w:tab/>
        <w:t>OTHER LIABILITIES AND PROVISIONS (continued)</w:t>
      </w:r>
    </w:p>
    <w:p w:rsidR="00FF3FEF" w:rsidRDefault="00FF3FEF">
      <w:pPr>
        <w:pStyle w:val="BodyText2"/>
        <w:rPr>
          <w:rFonts w:ascii="Times New Roman" w:hAnsi="Times New Roman"/>
          <w:sz w:val="20"/>
        </w:rPr>
      </w:pPr>
    </w:p>
    <w:p w:rsidR="00FF3FEF" w:rsidRDefault="00CA65C1">
      <w:pPr>
        <w:pStyle w:val="BodyText2"/>
        <w:rPr>
          <w:rFonts w:ascii="Times New Roman" w:hAnsi="Times New Roman"/>
          <w:sz w:val="20"/>
        </w:rPr>
      </w:pPr>
      <w:r>
        <w:rPr>
          <w:rFonts w:ascii="Times New Roman" w:hAnsi="Times New Roman"/>
          <w:sz w:val="20"/>
        </w:rPr>
        <w:t xml:space="preserve">IAS 19 (revised) requires </w:t>
      </w:r>
      <w:r>
        <w:rPr>
          <w:rFonts w:ascii="Times New Roman" w:hAnsi="Times New Roman"/>
          <w:sz w:val="20"/>
        </w:rPr>
        <w:t>actuarial valuation methods to be developed to estimate the enterprise's obligation under defined benefit plans</w:t>
      </w:r>
      <w:r>
        <w:rPr>
          <w:spacing w:val="-2"/>
        </w:rPr>
        <w:t xml:space="preserve">. </w:t>
      </w:r>
      <w:r>
        <w:rPr>
          <w:rFonts w:ascii="Times New Roman" w:hAnsi="Times New Roman"/>
          <w:sz w:val="20"/>
        </w:rPr>
        <w:t>Accordingly, the principal actuarial assumptions used in the calculation of the total liability at the balance sheet dates are as follows:</w:t>
      </w:r>
    </w:p>
    <w:p w:rsidR="00FF3FEF" w:rsidRDefault="00FF3FEF">
      <w:pPr>
        <w:pStyle w:val="BodyText2"/>
        <w:rPr>
          <w:rFonts w:ascii="Times New Roman" w:hAnsi="Times New Roman"/>
          <w:sz w:val="20"/>
        </w:rPr>
      </w:pPr>
    </w:p>
    <w:tbl>
      <w:tblPr>
        <w:tblW w:w="0" w:type="auto"/>
        <w:tblInd w:w="108" w:type="dxa"/>
        <w:tblLayout w:type="fixed"/>
        <w:tblLook w:val="0000" w:firstRow="0" w:lastRow="0" w:firstColumn="0" w:lastColumn="0" w:noHBand="0" w:noVBand="0"/>
      </w:tblPr>
      <w:tblGrid>
        <w:gridCol w:w="5954"/>
        <w:gridCol w:w="1559"/>
        <w:gridCol w:w="1559"/>
      </w:tblGrid>
      <w:tr w:rsidR="00FF3FEF">
        <w:tc>
          <w:tcPr>
            <w:tcW w:w="5954" w:type="dxa"/>
            <w:tcBorders>
              <w:top w:val="single" w:sz="6" w:space="0" w:color="auto"/>
              <w:bottom w:val="single" w:sz="6" w:space="0" w:color="auto"/>
            </w:tcBorders>
          </w:tcPr>
          <w:p w:rsidR="00FF3FEF" w:rsidRDefault="00FF3FEF">
            <w:pPr>
              <w:ind w:right="-61"/>
              <w:jc w:val="both"/>
              <w:rPr>
                <w:rFonts w:ascii="Times New Roman" w:hAnsi="Times New Roman"/>
                <w:sz w:val="20"/>
              </w:rPr>
            </w:pPr>
          </w:p>
        </w:tc>
        <w:tc>
          <w:tcPr>
            <w:tcW w:w="1559" w:type="dxa"/>
            <w:tcBorders>
              <w:top w:val="single" w:sz="6" w:space="0" w:color="auto"/>
              <w:bottom w:val="single" w:sz="6" w:space="0" w:color="auto"/>
            </w:tcBorders>
            <w:vAlign w:val="bottom"/>
          </w:tcPr>
          <w:p w:rsidR="00FF3FEF" w:rsidRDefault="00CA65C1">
            <w:pPr>
              <w:ind w:right="-61"/>
              <w:jc w:val="center"/>
              <w:rPr>
                <w:rFonts w:ascii="Times New Roman" w:hAnsi="Times New Roman"/>
                <w:b/>
                <w:bCs/>
                <w:sz w:val="20"/>
              </w:rPr>
            </w:pPr>
            <w:r>
              <w:rPr>
                <w:rFonts w:ascii="Times New Roman" w:hAnsi="Times New Roman"/>
                <w:b/>
                <w:bCs/>
                <w:sz w:val="20"/>
              </w:rPr>
              <w:t>2002</w:t>
            </w:r>
          </w:p>
        </w:tc>
        <w:tc>
          <w:tcPr>
            <w:tcW w:w="1559" w:type="dxa"/>
            <w:tcBorders>
              <w:top w:val="single" w:sz="6" w:space="0" w:color="auto"/>
              <w:bottom w:val="single" w:sz="6" w:space="0" w:color="auto"/>
            </w:tcBorders>
          </w:tcPr>
          <w:p w:rsidR="00FF3FEF" w:rsidRDefault="00CA65C1">
            <w:pPr>
              <w:ind w:right="-61"/>
              <w:jc w:val="center"/>
              <w:rPr>
                <w:rFonts w:ascii="Times New Roman" w:hAnsi="Times New Roman"/>
                <w:sz w:val="20"/>
              </w:rPr>
            </w:pPr>
            <w:r>
              <w:rPr>
                <w:rFonts w:ascii="Times New Roman" w:hAnsi="Times New Roman"/>
                <w:sz w:val="20"/>
              </w:rPr>
              <w:t>2001</w:t>
            </w:r>
          </w:p>
        </w:tc>
      </w:tr>
      <w:tr w:rsidR="00FF3FEF">
        <w:tc>
          <w:tcPr>
            <w:tcW w:w="5954" w:type="dxa"/>
            <w:tcBorders>
              <w:top w:val="single" w:sz="6" w:space="0" w:color="auto"/>
            </w:tcBorders>
          </w:tcPr>
          <w:p w:rsidR="00FF3FEF" w:rsidRDefault="00FF3FEF">
            <w:pPr>
              <w:ind w:right="-61"/>
              <w:jc w:val="both"/>
              <w:rPr>
                <w:rFonts w:ascii="Times New Roman" w:hAnsi="Times New Roman"/>
                <w:sz w:val="20"/>
              </w:rPr>
            </w:pPr>
          </w:p>
        </w:tc>
        <w:tc>
          <w:tcPr>
            <w:tcW w:w="1559" w:type="dxa"/>
            <w:tcBorders>
              <w:top w:val="single" w:sz="6" w:space="0" w:color="auto"/>
            </w:tcBorders>
          </w:tcPr>
          <w:p w:rsidR="00FF3FEF" w:rsidRDefault="00FF3FEF">
            <w:pPr>
              <w:ind w:right="-61"/>
              <w:jc w:val="both"/>
              <w:rPr>
                <w:rFonts w:ascii="Times New Roman" w:hAnsi="Times New Roman"/>
                <w:b/>
                <w:bCs/>
                <w:sz w:val="20"/>
              </w:rPr>
            </w:pPr>
          </w:p>
        </w:tc>
        <w:tc>
          <w:tcPr>
            <w:tcW w:w="1559" w:type="dxa"/>
            <w:tcBorders>
              <w:top w:val="single" w:sz="6" w:space="0" w:color="auto"/>
            </w:tcBorders>
          </w:tcPr>
          <w:p w:rsidR="00FF3FEF" w:rsidRDefault="00FF3FEF">
            <w:pPr>
              <w:ind w:right="-61"/>
              <w:jc w:val="both"/>
              <w:rPr>
                <w:rFonts w:ascii="Times New Roman" w:hAnsi="Times New Roman"/>
                <w:sz w:val="20"/>
              </w:rPr>
            </w:pPr>
          </w:p>
        </w:tc>
      </w:tr>
      <w:tr w:rsidR="00FF3FEF">
        <w:tc>
          <w:tcPr>
            <w:tcW w:w="5954" w:type="dxa"/>
          </w:tcPr>
          <w:p w:rsidR="00FF3FEF" w:rsidRDefault="00CA65C1">
            <w:pPr>
              <w:ind w:right="-61"/>
              <w:jc w:val="both"/>
              <w:rPr>
                <w:rFonts w:ascii="Times New Roman" w:hAnsi="Times New Roman"/>
                <w:sz w:val="20"/>
              </w:rPr>
            </w:pPr>
            <w:r>
              <w:rPr>
                <w:rFonts w:ascii="Times New Roman" w:hAnsi="Times New Roman"/>
                <w:sz w:val="20"/>
              </w:rPr>
              <w:t>Discount rate</w:t>
            </w:r>
          </w:p>
        </w:tc>
        <w:tc>
          <w:tcPr>
            <w:tcW w:w="1559" w:type="dxa"/>
          </w:tcPr>
          <w:p w:rsidR="00FF3FEF" w:rsidRDefault="00CA65C1">
            <w:pPr>
              <w:ind w:right="-61"/>
              <w:jc w:val="center"/>
              <w:rPr>
                <w:rFonts w:ascii="Times New Roman" w:hAnsi="Times New Roman"/>
                <w:b/>
                <w:bCs/>
                <w:sz w:val="20"/>
              </w:rPr>
            </w:pPr>
            <w:r>
              <w:rPr>
                <w:rFonts w:ascii="Times New Roman" w:hAnsi="Times New Roman"/>
                <w:b/>
                <w:bCs/>
                <w:sz w:val="20"/>
              </w:rPr>
              <w:t>43%</w:t>
            </w:r>
          </w:p>
        </w:tc>
        <w:tc>
          <w:tcPr>
            <w:tcW w:w="1559" w:type="dxa"/>
          </w:tcPr>
          <w:p w:rsidR="00FF3FEF" w:rsidRDefault="00CA65C1">
            <w:pPr>
              <w:ind w:right="-61"/>
              <w:jc w:val="center"/>
              <w:rPr>
                <w:rFonts w:ascii="Times New Roman" w:hAnsi="Times New Roman"/>
                <w:sz w:val="20"/>
              </w:rPr>
            </w:pPr>
            <w:r>
              <w:rPr>
                <w:rFonts w:ascii="Times New Roman" w:hAnsi="Times New Roman"/>
                <w:sz w:val="20"/>
              </w:rPr>
              <w:t>70%</w:t>
            </w:r>
          </w:p>
        </w:tc>
      </w:tr>
      <w:tr w:rsidR="00FF3FEF">
        <w:tc>
          <w:tcPr>
            <w:tcW w:w="5954" w:type="dxa"/>
          </w:tcPr>
          <w:p w:rsidR="00FF3FEF" w:rsidRDefault="00CA65C1">
            <w:pPr>
              <w:ind w:right="-61"/>
              <w:jc w:val="both"/>
              <w:rPr>
                <w:rFonts w:ascii="Times New Roman" w:hAnsi="Times New Roman"/>
                <w:sz w:val="20"/>
              </w:rPr>
            </w:pPr>
            <w:r>
              <w:rPr>
                <w:rFonts w:ascii="Times New Roman" w:hAnsi="Times New Roman"/>
                <w:sz w:val="20"/>
              </w:rPr>
              <w:t>Expected rates of limit increases</w:t>
            </w:r>
          </w:p>
        </w:tc>
        <w:tc>
          <w:tcPr>
            <w:tcW w:w="1559" w:type="dxa"/>
          </w:tcPr>
          <w:p w:rsidR="00FF3FEF" w:rsidRDefault="00CA65C1">
            <w:pPr>
              <w:ind w:right="-61"/>
              <w:jc w:val="center"/>
              <w:rPr>
                <w:rFonts w:ascii="Times New Roman" w:hAnsi="Times New Roman"/>
                <w:b/>
                <w:bCs/>
                <w:sz w:val="20"/>
              </w:rPr>
            </w:pPr>
            <w:r>
              <w:rPr>
                <w:rFonts w:ascii="Times New Roman" w:hAnsi="Times New Roman"/>
                <w:b/>
                <w:bCs/>
                <w:sz w:val="20"/>
              </w:rPr>
              <w:t>35%</w:t>
            </w:r>
          </w:p>
        </w:tc>
        <w:tc>
          <w:tcPr>
            <w:tcW w:w="1559" w:type="dxa"/>
          </w:tcPr>
          <w:p w:rsidR="00FF3FEF" w:rsidRDefault="00CA65C1">
            <w:pPr>
              <w:ind w:right="-61"/>
              <w:jc w:val="center"/>
              <w:rPr>
                <w:rFonts w:ascii="Times New Roman" w:hAnsi="Times New Roman"/>
                <w:sz w:val="20"/>
              </w:rPr>
            </w:pPr>
            <w:r>
              <w:rPr>
                <w:rFonts w:ascii="Times New Roman" w:hAnsi="Times New Roman"/>
                <w:sz w:val="20"/>
              </w:rPr>
              <w:t>60%</w:t>
            </w:r>
          </w:p>
        </w:tc>
      </w:tr>
    </w:tbl>
    <w:p w:rsidR="00FF3FEF" w:rsidRDefault="00FF3FEF">
      <w:pPr>
        <w:pStyle w:val="000normal"/>
        <w:spacing w:before="0" w:after="0" w:afterAutospacing="0"/>
        <w:rPr>
          <w:rFonts w:ascii="Times New Roman" w:eastAsia="Times New Roman" w:hAnsi="Times New Roman" w:cs="Times New Roman"/>
          <w:bCs/>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Actuarial gains and losses are recognized in the income statement in the period they occur.</w:t>
      </w:r>
    </w:p>
    <w:p w:rsidR="00FF3FEF" w:rsidRDefault="00FF3FEF">
      <w:pPr>
        <w:suppressAutoHyphens/>
        <w:jc w:val="both"/>
        <w:rPr>
          <w:rFonts w:ascii="Times New Roman" w:hAnsi="Times New Roman"/>
          <w:sz w:val="20"/>
        </w:rPr>
      </w:pPr>
    </w:p>
    <w:p w:rsidR="00FF3FEF" w:rsidRDefault="00CA65C1">
      <w:pPr>
        <w:suppressAutoHyphens/>
        <w:jc w:val="both"/>
        <w:rPr>
          <w:rFonts w:ascii="Times New Roman" w:hAnsi="Times New Roman"/>
          <w:sz w:val="20"/>
        </w:rPr>
      </w:pPr>
      <w:r>
        <w:rPr>
          <w:rFonts w:ascii="Times New Roman" w:hAnsi="Times New Roman"/>
          <w:sz w:val="20"/>
        </w:rPr>
        <w:t>The movement in provision for retirement pay liability is as follows:</w:t>
      </w:r>
    </w:p>
    <w:p w:rsidR="00FF3FEF" w:rsidRDefault="00FF3FEF">
      <w:pPr>
        <w:suppressAutoHyphens/>
        <w:jc w:val="both"/>
        <w:rPr>
          <w:b/>
          <w:color w:val="000000"/>
        </w:rPr>
      </w:pPr>
    </w:p>
    <w:tbl>
      <w:tblPr>
        <w:tblW w:w="0" w:type="auto"/>
        <w:tblInd w:w="108" w:type="dxa"/>
        <w:tblLayout w:type="fixed"/>
        <w:tblLook w:val="0000" w:firstRow="0" w:lastRow="0" w:firstColumn="0" w:lastColumn="0" w:noHBand="0" w:noVBand="0"/>
      </w:tblPr>
      <w:tblGrid>
        <w:gridCol w:w="7740"/>
        <w:gridCol w:w="1260"/>
      </w:tblGrid>
      <w:tr w:rsidR="00FF3FEF">
        <w:tc>
          <w:tcPr>
            <w:tcW w:w="7740" w:type="dxa"/>
          </w:tcPr>
          <w:p w:rsidR="00FF3FEF" w:rsidRDefault="00CA65C1">
            <w:pPr>
              <w:ind w:right="-61"/>
              <w:jc w:val="both"/>
              <w:rPr>
                <w:rFonts w:ascii="Times New Roman" w:hAnsi="Times New Roman"/>
                <w:sz w:val="20"/>
              </w:rPr>
            </w:pPr>
            <w:r>
              <w:rPr>
                <w:rFonts w:ascii="Times New Roman" w:hAnsi="Times New Roman"/>
                <w:sz w:val="20"/>
              </w:rPr>
              <w:t>At January</w:t>
            </w:r>
            <w:r>
              <w:rPr>
                <w:rFonts w:ascii="Times New Roman" w:hAnsi="Times New Roman"/>
                <w:sz w:val="20"/>
              </w:rPr>
              <w:t xml:space="preserve"> 1, 2001</w:t>
            </w:r>
          </w:p>
        </w:tc>
        <w:tc>
          <w:tcPr>
            <w:tcW w:w="1260" w:type="dxa"/>
          </w:tcPr>
          <w:p w:rsidR="00FF3FEF" w:rsidRDefault="00CA65C1">
            <w:pPr>
              <w:tabs>
                <w:tab w:val="decimal" w:pos="972"/>
              </w:tabs>
              <w:ind w:right="-61"/>
              <w:jc w:val="both"/>
              <w:rPr>
                <w:rFonts w:ascii="Times New Roman" w:hAnsi="Times New Roman"/>
                <w:sz w:val="20"/>
              </w:rPr>
            </w:pPr>
            <w:r>
              <w:rPr>
                <w:rFonts w:ascii="Times New Roman" w:hAnsi="Times New Roman"/>
                <w:sz w:val="20"/>
              </w:rPr>
              <w:t>3,976</w:t>
            </w:r>
          </w:p>
        </w:tc>
      </w:tr>
      <w:tr w:rsidR="00FF3FEF">
        <w:tc>
          <w:tcPr>
            <w:tcW w:w="7740" w:type="dxa"/>
          </w:tcPr>
          <w:p w:rsidR="00FF3FEF" w:rsidRDefault="00CA65C1">
            <w:pPr>
              <w:ind w:right="-61"/>
              <w:jc w:val="both"/>
              <w:rPr>
                <w:rFonts w:ascii="Times New Roman" w:hAnsi="Times New Roman"/>
                <w:sz w:val="20"/>
              </w:rPr>
            </w:pPr>
            <w:r>
              <w:rPr>
                <w:rFonts w:ascii="Times New Roman" w:hAnsi="Times New Roman"/>
                <w:sz w:val="20"/>
              </w:rPr>
              <w:t xml:space="preserve">Paid during the year </w:t>
            </w:r>
          </w:p>
        </w:tc>
        <w:tc>
          <w:tcPr>
            <w:tcW w:w="1260" w:type="dxa"/>
          </w:tcPr>
          <w:p w:rsidR="00FF3FEF" w:rsidRDefault="00CA65C1">
            <w:pPr>
              <w:tabs>
                <w:tab w:val="decimal" w:pos="972"/>
              </w:tabs>
              <w:ind w:right="-61"/>
              <w:jc w:val="both"/>
              <w:rPr>
                <w:rFonts w:ascii="Times New Roman" w:hAnsi="Times New Roman"/>
                <w:sz w:val="20"/>
              </w:rPr>
            </w:pPr>
            <w:r>
              <w:rPr>
                <w:rFonts w:ascii="Times New Roman" w:hAnsi="Times New Roman"/>
                <w:sz w:val="20"/>
              </w:rPr>
              <w:t>(611)</w:t>
            </w:r>
          </w:p>
        </w:tc>
      </w:tr>
      <w:tr w:rsidR="00FF3FEF">
        <w:tc>
          <w:tcPr>
            <w:tcW w:w="7740" w:type="dxa"/>
          </w:tcPr>
          <w:p w:rsidR="00FF3FEF" w:rsidRDefault="00CA65C1">
            <w:pPr>
              <w:ind w:right="-61"/>
              <w:jc w:val="both"/>
              <w:rPr>
                <w:rFonts w:ascii="Times New Roman" w:hAnsi="Times New Roman"/>
                <w:sz w:val="20"/>
              </w:rPr>
            </w:pPr>
            <w:r>
              <w:rPr>
                <w:rFonts w:ascii="Times New Roman" w:hAnsi="Times New Roman"/>
                <w:sz w:val="20"/>
              </w:rPr>
              <w:t>Increase during the year</w:t>
            </w:r>
          </w:p>
        </w:tc>
        <w:tc>
          <w:tcPr>
            <w:tcW w:w="1260" w:type="dxa"/>
          </w:tcPr>
          <w:p w:rsidR="00FF3FEF" w:rsidRDefault="00CA65C1">
            <w:pPr>
              <w:tabs>
                <w:tab w:val="decimal" w:pos="972"/>
              </w:tabs>
              <w:ind w:right="-61"/>
              <w:jc w:val="both"/>
              <w:rPr>
                <w:rFonts w:ascii="Times New Roman" w:hAnsi="Times New Roman"/>
                <w:sz w:val="20"/>
              </w:rPr>
            </w:pPr>
            <w:r>
              <w:rPr>
                <w:rFonts w:ascii="Times New Roman" w:hAnsi="Times New Roman"/>
                <w:sz w:val="20"/>
              </w:rPr>
              <w:t>2,422</w:t>
            </w:r>
          </w:p>
        </w:tc>
      </w:tr>
      <w:tr w:rsidR="00FF3FEF">
        <w:tc>
          <w:tcPr>
            <w:tcW w:w="7740" w:type="dxa"/>
          </w:tcPr>
          <w:p w:rsidR="00FF3FEF" w:rsidRDefault="00CA65C1">
            <w:pPr>
              <w:ind w:right="-61"/>
              <w:jc w:val="both"/>
              <w:rPr>
                <w:rFonts w:ascii="Times New Roman" w:hAnsi="Times New Roman"/>
                <w:sz w:val="20"/>
              </w:rPr>
            </w:pPr>
            <w:r>
              <w:rPr>
                <w:rFonts w:ascii="Times New Roman" w:hAnsi="Times New Roman"/>
                <w:sz w:val="20"/>
              </w:rPr>
              <w:t>Monetary gain</w:t>
            </w:r>
          </w:p>
        </w:tc>
        <w:tc>
          <w:tcPr>
            <w:tcW w:w="1260" w:type="dxa"/>
          </w:tcPr>
          <w:p w:rsidR="00FF3FEF" w:rsidRDefault="00CA65C1">
            <w:pPr>
              <w:tabs>
                <w:tab w:val="decimal" w:pos="972"/>
              </w:tabs>
              <w:ind w:right="-61"/>
              <w:jc w:val="both"/>
              <w:rPr>
                <w:rFonts w:ascii="Times New Roman" w:hAnsi="Times New Roman"/>
                <w:sz w:val="20"/>
              </w:rPr>
            </w:pPr>
            <w:r>
              <w:rPr>
                <w:rFonts w:ascii="Times New Roman" w:hAnsi="Times New Roman"/>
                <w:sz w:val="20"/>
              </w:rPr>
              <w:t>(1,982)</w:t>
            </w:r>
          </w:p>
        </w:tc>
      </w:tr>
      <w:tr w:rsidR="00FF3FEF">
        <w:tc>
          <w:tcPr>
            <w:tcW w:w="7740" w:type="dxa"/>
            <w:tcBorders>
              <w:bottom w:val="single" w:sz="4" w:space="0" w:color="auto"/>
            </w:tcBorders>
          </w:tcPr>
          <w:p w:rsidR="00FF3FEF" w:rsidRDefault="00FF3FEF">
            <w:pPr>
              <w:ind w:right="-61"/>
              <w:jc w:val="both"/>
              <w:rPr>
                <w:rFonts w:ascii="Times New Roman" w:hAnsi="Times New Roman"/>
                <w:sz w:val="20"/>
              </w:rPr>
            </w:pPr>
          </w:p>
        </w:tc>
        <w:tc>
          <w:tcPr>
            <w:tcW w:w="1260" w:type="dxa"/>
            <w:tcBorders>
              <w:bottom w:val="single" w:sz="4" w:space="0" w:color="auto"/>
            </w:tcBorders>
          </w:tcPr>
          <w:p w:rsidR="00FF3FEF" w:rsidRDefault="00FF3FEF">
            <w:pPr>
              <w:tabs>
                <w:tab w:val="decimal" w:pos="972"/>
              </w:tabs>
              <w:ind w:right="-61"/>
              <w:jc w:val="both"/>
              <w:rPr>
                <w:rFonts w:ascii="Times New Roman" w:hAnsi="Times New Roman"/>
                <w:sz w:val="20"/>
              </w:rPr>
            </w:pPr>
          </w:p>
        </w:tc>
      </w:tr>
      <w:tr w:rsidR="00FF3FEF">
        <w:tc>
          <w:tcPr>
            <w:tcW w:w="7740" w:type="dxa"/>
            <w:tcBorders>
              <w:top w:val="single" w:sz="4" w:space="0" w:color="auto"/>
              <w:bottom w:val="double" w:sz="4" w:space="0" w:color="auto"/>
            </w:tcBorders>
          </w:tcPr>
          <w:p w:rsidR="00FF3FEF" w:rsidRDefault="00CA65C1">
            <w:pPr>
              <w:ind w:right="-61"/>
              <w:jc w:val="both"/>
              <w:rPr>
                <w:rFonts w:ascii="Times New Roman" w:hAnsi="Times New Roman"/>
                <w:sz w:val="20"/>
              </w:rPr>
            </w:pPr>
            <w:r>
              <w:rPr>
                <w:rFonts w:ascii="Times New Roman" w:hAnsi="Times New Roman"/>
                <w:sz w:val="20"/>
              </w:rPr>
              <w:t>At December 31, 2001</w:t>
            </w:r>
          </w:p>
        </w:tc>
        <w:tc>
          <w:tcPr>
            <w:tcW w:w="1260" w:type="dxa"/>
            <w:tcBorders>
              <w:top w:val="single" w:sz="4" w:space="0" w:color="auto"/>
              <w:bottom w:val="double" w:sz="4" w:space="0" w:color="auto"/>
            </w:tcBorders>
          </w:tcPr>
          <w:p w:rsidR="00FF3FEF" w:rsidRDefault="00CA65C1">
            <w:pPr>
              <w:tabs>
                <w:tab w:val="decimal" w:pos="972"/>
              </w:tabs>
              <w:ind w:right="-61"/>
              <w:jc w:val="both"/>
              <w:rPr>
                <w:rFonts w:ascii="Times New Roman" w:hAnsi="Times New Roman"/>
                <w:sz w:val="20"/>
              </w:rPr>
            </w:pPr>
            <w:r>
              <w:rPr>
                <w:rFonts w:ascii="Times New Roman" w:hAnsi="Times New Roman"/>
                <w:sz w:val="20"/>
              </w:rPr>
              <w:t>3,805</w:t>
            </w:r>
          </w:p>
        </w:tc>
      </w:tr>
    </w:tbl>
    <w:p w:rsidR="00FF3FEF" w:rsidRDefault="00FF3FEF"/>
    <w:tbl>
      <w:tblPr>
        <w:tblW w:w="0" w:type="auto"/>
        <w:tblInd w:w="108" w:type="dxa"/>
        <w:tblLayout w:type="fixed"/>
        <w:tblLook w:val="0000" w:firstRow="0" w:lastRow="0" w:firstColumn="0" w:lastColumn="0" w:noHBand="0" w:noVBand="0"/>
      </w:tblPr>
      <w:tblGrid>
        <w:gridCol w:w="7740"/>
        <w:gridCol w:w="1260"/>
      </w:tblGrid>
      <w:tr w:rsidR="00FF3FEF">
        <w:tc>
          <w:tcPr>
            <w:tcW w:w="7740" w:type="dxa"/>
          </w:tcPr>
          <w:p w:rsidR="00FF3FEF" w:rsidRDefault="00CA65C1">
            <w:pPr>
              <w:suppressAutoHyphens/>
              <w:jc w:val="both"/>
              <w:rPr>
                <w:rFonts w:ascii="Times New Roman" w:hAnsi="Times New Roman"/>
                <w:b/>
                <w:bCs/>
                <w:color w:val="000000"/>
                <w:sz w:val="20"/>
              </w:rPr>
            </w:pPr>
            <w:r>
              <w:rPr>
                <w:rFonts w:ascii="Times New Roman" w:hAnsi="Times New Roman"/>
                <w:b/>
                <w:bCs/>
                <w:color w:val="000000"/>
                <w:sz w:val="20"/>
              </w:rPr>
              <w:t>At January 1, 2002</w:t>
            </w:r>
          </w:p>
        </w:tc>
        <w:tc>
          <w:tcPr>
            <w:tcW w:w="1260" w:type="dxa"/>
          </w:tcPr>
          <w:p w:rsidR="00FF3FEF" w:rsidRDefault="00CA65C1">
            <w:pPr>
              <w:tabs>
                <w:tab w:val="decimal" w:pos="972"/>
              </w:tabs>
              <w:jc w:val="both"/>
              <w:rPr>
                <w:rFonts w:ascii="Times New Roman" w:hAnsi="Times New Roman"/>
                <w:b/>
                <w:bCs/>
                <w:snapToGrid w:val="0"/>
                <w:color w:val="000000"/>
                <w:sz w:val="20"/>
              </w:rPr>
            </w:pPr>
            <w:r>
              <w:rPr>
                <w:rFonts w:ascii="Times New Roman" w:hAnsi="Times New Roman"/>
                <w:b/>
                <w:bCs/>
                <w:snapToGrid w:val="0"/>
                <w:color w:val="000000"/>
                <w:sz w:val="20"/>
              </w:rPr>
              <w:t>3,805</w:t>
            </w:r>
          </w:p>
        </w:tc>
      </w:tr>
      <w:tr w:rsidR="00FF3FEF">
        <w:tc>
          <w:tcPr>
            <w:tcW w:w="7740" w:type="dxa"/>
          </w:tcPr>
          <w:p w:rsidR="00FF3FEF" w:rsidRDefault="00CA65C1">
            <w:pPr>
              <w:suppressAutoHyphens/>
              <w:jc w:val="both"/>
              <w:rPr>
                <w:rFonts w:ascii="Times New Roman" w:hAnsi="Times New Roman"/>
                <w:b/>
                <w:bCs/>
                <w:color w:val="000000"/>
                <w:sz w:val="20"/>
              </w:rPr>
            </w:pPr>
            <w:r>
              <w:rPr>
                <w:rFonts w:ascii="Times New Roman" w:hAnsi="Times New Roman"/>
                <w:b/>
                <w:bCs/>
                <w:color w:val="000000"/>
                <w:sz w:val="20"/>
              </w:rPr>
              <w:t>Paid during the year</w:t>
            </w:r>
          </w:p>
        </w:tc>
        <w:tc>
          <w:tcPr>
            <w:tcW w:w="1260" w:type="dxa"/>
          </w:tcPr>
          <w:p w:rsidR="00FF3FEF" w:rsidRDefault="00CA65C1">
            <w:pPr>
              <w:tabs>
                <w:tab w:val="decimal" w:pos="972"/>
              </w:tabs>
              <w:jc w:val="both"/>
              <w:rPr>
                <w:rFonts w:ascii="Times New Roman" w:hAnsi="Times New Roman"/>
                <w:b/>
                <w:bCs/>
                <w:snapToGrid w:val="0"/>
                <w:color w:val="000000"/>
                <w:sz w:val="20"/>
              </w:rPr>
            </w:pPr>
            <w:r>
              <w:rPr>
                <w:rFonts w:ascii="Times New Roman" w:hAnsi="Times New Roman"/>
                <w:b/>
                <w:bCs/>
                <w:snapToGrid w:val="0"/>
                <w:color w:val="000000"/>
                <w:sz w:val="20"/>
              </w:rPr>
              <w:t>(479)</w:t>
            </w:r>
          </w:p>
        </w:tc>
      </w:tr>
      <w:tr w:rsidR="00FF3FEF">
        <w:tc>
          <w:tcPr>
            <w:tcW w:w="7740" w:type="dxa"/>
          </w:tcPr>
          <w:p w:rsidR="00FF3FEF" w:rsidRDefault="00CA65C1">
            <w:pPr>
              <w:pStyle w:val="Heading7"/>
              <w:suppressAutoHyphens/>
              <w:rPr>
                <w:rFonts w:ascii="Times New Roman" w:hAnsi="Times New Roman"/>
                <w:bCs/>
                <w:iCs/>
                <w:sz w:val="20"/>
              </w:rPr>
            </w:pPr>
            <w:r>
              <w:rPr>
                <w:rFonts w:ascii="Times New Roman" w:hAnsi="Times New Roman"/>
                <w:bCs/>
                <w:iCs/>
                <w:sz w:val="20"/>
              </w:rPr>
              <w:t>Increase during the year</w:t>
            </w:r>
          </w:p>
        </w:tc>
        <w:tc>
          <w:tcPr>
            <w:tcW w:w="1260" w:type="dxa"/>
          </w:tcPr>
          <w:p w:rsidR="00FF3FEF" w:rsidRDefault="00CA65C1">
            <w:pPr>
              <w:tabs>
                <w:tab w:val="decimal" w:pos="972"/>
              </w:tabs>
              <w:jc w:val="both"/>
              <w:rPr>
                <w:rFonts w:ascii="Times New Roman" w:hAnsi="Times New Roman"/>
                <w:b/>
                <w:bCs/>
                <w:snapToGrid w:val="0"/>
                <w:color w:val="000000"/>
                <w:sz w:val="20"/>
              </w:rPr>
            </w:pPr>
            <w:r>
              <w:rPr>
                <w:rFonts w:ascii="Times New Roman" w:hAnsi="Times New Roman"/>
                <w:b/>
                <w:bCs/>
                <w:snapToGrid w:val="0"/>
                <w:color w:val="000000"/>
                <w:sz w:val="20"/>
              </w:rPr>
              <w:t>1,909</w:t>
            </w:r>
          </w:p>
        </w:tc>
      </w:tr>
      <w:tr w:rsidR="00FF3FEF">
        <w:tc>
          <w:tcPr>
            <w:tcW w:w="7740" w:type="dxa"/>
          </w:tcPr>
          <w:p w:rsidR="00FF3FEF" w:rsidRDefault="00CA65C1">
            <w:pPr>
              <w:suppressAutoHyphens/>
              <w:jc w:val="both"/>
              <w:rPr>
                <w:rFonts w:ascii="Times New Roman" w:hAnsi="Times New Roman"/>
                <w:b/>
                <w:bCs/>
                <w:color w:val="000000"/>
                <w:sz w:val="20"/>
              </w:rPr>
            </w:pPr>
            <w:r>
              <w:rPr>
                <w:rFonts w:ascii="Times New Roman" w:hAnsi="Times New Roman"/>
                <w:b/>
                <w:bCs/>
                <w:color w:val="000000"/>
                <w:sz w:val="20"/>
              </w:rPr>
              <w:t>Monetary gain</w:t>
            </w:r>
          </w:p>
        </w:tc>
        <w:tc>
          <w:tcPr>
            <w:tcW w:w="1260" w:type="dxa"/>
          </w:tcPr>
          <w:p w:rsidR="00FF3FEF" w:rsidRDefault="00CA65C1">
            <w:pPr>
              <w:tabs>
                <w:tab w:val="decimal" w:pos="972"/>
              </w:tabs>
              <w:jc w:val="both"/>
              <w:rPr>
                <w:rFonts w:ascii="Times New Roman" w:hAnsi="Times New Roman"/>
                <w:b/>
                <w:bCs/>
                <w:snapToGrid w:val="0"/>
                <w:color w:val="000000"/>
                <w:sz w:val="20"/>
              </w:rPr>
            </w:pPr>
            <w:r>
              <w:rPr>
                <w:rFonts w:ascii="Times New Roman" w:hAnsi="Times New Roman"/>
                <w:b/>
                <w:bCs/>
                <w:snapToGrid w:val="0"/>
                <w:color w:val="000000"/>
                <w:sz w:val="20"/>
              </w:rPr>
              <w:t>(917)</w:t>
            </w:r>
          </w:p>
        </w:tc>
      </w:tr>
      <w:tr w:rsidR="00FF3FEF">
        <w:tc>
          <w:tcPr>
            <w:tcW w:w="7740" w:type="dxa"/>
            <w:tcBorders>
              <w:bottom w:val="single" w:sz="4" w:space="0" w:color="auto"/>
            </w:tcBorders>
          </w:tcPr>
          <w:p w:rsidR="00FF3FEF" w:rsidRDefault="00FF3FEF">
            <w:pPr>
              <w:suppressAutoHyphens/>
              <w:jc w:val="both"/>
              <w:rPr>
                <w:rFonts w:ascii="Times New Roman" w:hAnsi="Times New Roman"/>
                <w:b/>
                <w:bCs/>
                <w:snapToGrid w:val="0"/>
                <w:color w:val="000000"/>
                <w:sz w:val="20"/>
              </w:rPr>
            </w:pPr>
          </w:p>
        </w:tc>
        <w:tc>
          <w:tcPr>
            <w:tcW w:w="1260" w:type="dxa"/>
            <w:tcBorders>
              <w:bottom w:val="single" w:sz="4" w:space="0" w:color="auto"/>
            </w:tcBorders>
          </w:tcPr>
          <w:p w:rsidR="00FF3FEF" w:rsidRDefault="00FF3FEF">
            <w:pPr>
              <w:tabs>
                <w:tab w:val="decimal" w:pos="972"/>
              </w:tabs>
              <w:jc w:val="both"/>
              <w:rPr>
                <w:rFonts w:ascii="Times New Roman" w:hAnsi="Times New Roman"/>
                <w:b/>
                <w:bCs/>
                <w:snapToGrid w:val="0"/>
                <w:color w:val="000000"/>
                <w:sz w:val="20"/>
              </w:rPr>
            </w:pPr>
          </w:p>
        </w:tc>
      </w:tr>
      <w:tr w:rsidR="00FF3FEF">
        <w:tc>
          <w:tcPr>
            <w:tcW w:w="7740" w:type="dxa"/>
            <w:tcBorders>
              <w:top w:val="single" w:sz="4" w:space="0" w:color="auto"/>
              <w:bottom w:val="double" w:sz="4" w:space="0" w:color="auto"/>
            </w:tcBorders>
          </w:tcPr>
          <w:p w:rsidR="00FF3FEF" w:rsidRDefault="00CA65C1">
            <w:pPr>
              <w:suppressAutoHyphens/>
              <w:jc w:val="both"/>
              <w:rPr>
                <w:rFonts w:ascii="Times New Roman" w:hAnsi="Times New Roman"/>
                <w:b/>
                <w:bCs/>
                <w:color w:val="000000"/>
                <w:sz w:val="20"/>
              </w:rPr>
            </w:pPr>
            <w:r>
              <w:rPr>
                <w:rFonts w:ascii="Times New Roman" w:hAnsi="Times New Roman"/>
                <w:b/>
                <w:bCs/>
                <w:snapToGrid w:val="0"/>
                <w:color w:val="000000"/>
                <w:sz w:val="20"/>
              </w:rPr>
              <w:t xml:space="preserve">At </w:t>
            </w:r>
            <w:r>
              <w:rPr>
                <w:rFonts w:ascii="Times New Roman" w:hAnsi="Times New Roman"/>
                <w:b/>
                <w:bCs/>
                <w:sz w:val="20"/>
              </w:rPr>
              <w:t>December 31</w:t>
            </w:r>
            <w:r>
              <w:rPr>
                <w:rFonts w:ascii="Times New Roman" w:hAnsi="Times New Roman"/>
                <w:b/>
                <w:bCs/>
                <w:snapToGrid w:val="0"/>
                <w:color w:val="000000"/>
                <w:sz w:val="20"/>
              </w:rPr>
              <w:t>, 2002</w:t>
            </w:r>
          </w:p>
        </w:tc>
        <w:tc>
          <w:tcPr>
            <w:tcW w:w="1260" w:type="dxa"/>
            <w:tcBorders>
              <w:top w:val="single" w:sz="4" w:space="0" w:color="auto"/>
              <w:bottom w:val="double" w:sz="4" w:space="0" w:color="auto"/>
            </w:tcBorders>
          </w:tcPr>
          <w:p w:rsidR="00FF3FEF" w:rsidRDefault="00CA65C1">
            <w:pPr>
              <w:tabs>
                <w:tab w:val="decimal" w:pos="972"/>
              </w:tabs>
              <w:jc w:val="both"/>
              <w:rPr>
                <w:rFonts w:ascii="Times New Roman" w:hAnsi="Times New Roman"/>
                <w:b/>
                <w:bCs/>
                <w:snapToGrid w:val="0"/>
                <w:color w:val="000000"/>
                <w:sz w:val="20"/>
              </w:rPr>
            </w:pPr>
            <w:r>
              <w:rPr>
                <w:rFonts w:ascii="Times New Roman" w:hAnsi="Times New Roman"/>
                <w:b/>
                <w:bCs/>
                <w:snapToGrid w:val="0"/>
                <w:color w:val="000000"/>
                <w:sz w:val="20"/>
              </w:rPr>
              <w:t>4,318</w:t>
            </w:r>
          </w:p>
        </w:tc>
      </w:tr>
    </w:tbl>
    <w:p w:rsidR="00FF3FEF" w:rsidRDefault="00FF3FEF">
      <w:pPr>
        <w:pStyle w:val="BodyText2"/>
        <w:rPr>
          <w:rFonts w:ascii="Times New Roman" w:hAnsi="Times New Roman"/>
          <w:b/>
          <w:bCs/>
          <w:sz w:val="20"/>
        </w:rPr>
      </w:pPr>
    </w:p>
    <w:p w:rsidR="00FF3FEF" w:rsidRDefault="00CA65C1">
      <w:pPr>
        <w:pStyle w:val="BodyText2"/>
        <w:rPr>
          <w:rFonts w:ascii="Times New Roman" w:hAnsi="Times New Roman"/>
          <w:b/>
          <w:bCs/>
          <w:sz w:val="20"/>
        </w:rPr>
      </w:pPr>
      <w:r>
        <w:rPr>
          <w:rFonts w:ascii="Times New Roman" w:hAnsi="Times New Roman"/>
          <w:b/>
          <w:bCs/>
          <w:sz w:val="20"/>
        </w:rPr>
        <w:t>Insurance Technical Reserves</w:t>
      </w:r>
    </w:p>
    <w:p w:rsidR="00FF3FEF" w:rsidRDefault="00FF3FEF">
      <w:pPr>
        <w:pStyle w:val="BodyText2"/>
        <w:rPr>
          <w:rFonts w:ascii="Times New Roman" w:hAnsi="Times New Roman"/>
          <w:b/>
          <w:bCs/>
          <w:sz w:val="20"/>
        </w:rPr>
      </w:pPr>
    </w:p>
    <w:tbl>
      <w:tblPr>
        <w:tblW w:w="0" w:type="auto"/>
        <w:tblLook w:val="0000" w:firstRow="0" w:lastRow="0" w:firstColumn="0" w:lastColumn="0" w:noHBand="0" w:noVBand="0"/>
      </w:tblPr>
      <w:tblGrid>
        <w:gridCol w:w="5971"/>
        <w:gridCol w:w="1659"/>
        <w:gridCol w:w="1659"/>
      </w:tblGrid>
      <w:tr w:rsidR="00FF3FEF">
        <w:tc>
          <w:tcPr>
            <w:tcW w:w="6345" w:type="dxa"/>
            <w:tcBorders>
              <w:top w:val="single" w:sz="4" w:space="0" w:color="auto"/>
              <w:bottom w:val="single" w:sz="4" w:space="0" w:color="auto"/>
            </w:tcBorders>
          </w:tcPr>
          <w:p w:rsidR="00FF3FEF" w:rsidRDefault="00FF3FEF">
            <w:pPr>
              <w:pStyle w:val="BodyText2"/>
              <w:jc w:val="center"/>
              <w:rPr>
                <w:rFonts w:ascii="Times New Roman" w:hAnsi="Times New Roman"/>
                <w:b/>
                <w:bCs/>
                <w:sz w:val="20"/>
              </w:rPr>
            </w:pPr>
          </w:p>
        </w:tc>
        <w:tc>
          <w:tcPr>
            <w:tcW w:w="1418" w:type="dxa"/>
            <w:tcBorders>
              <w:top w:val="single" w:sz="4" w:space="0" w:color="auto"/>
              <w:bottom w:val="single" w:sz="4" w:space="0" w:color="auto"/>
            </w:tcBorders>
          </w:tcPr>
          <w:p w:rsidR="00FF3FEF" w:rsidRDefault="00CA65C1">
            <w:pPr>
              <w:pStyle w:val="BodyText2"/>
              <w:jc w:val="center"/>
              <w:rPr>
                <w:rFonts w:ascii="Times New Roman" w:hAnsi="Times New Roman"/>
                <w:b/>
                <w:bCs/>
                <w:sz w:val="20"/>
              </w:rPr>
            </w:pPr>
            <w:r>
              <w:rPr>
                <w:rFonts w:ascii="Times New Roman" w:hAnsi="Times New Roman"/>
                <w:b/>
                <w:bCs/>
                <w:sz w:val="20"/>
              </w:rPr>
              <w:t>2002</w:t>
            </w:r>
          </w:p>
        </w:tc>
        <w:tc>
          <w:tcPr>
            <w:tcW w:w="1526" w:type="dxa"/>
            <w:tcBorders>
              <w:top w:val="single" w:sz="4" w:space="0" w:color="auto"/>
              <w:bottom w:val="single" w:sz="4" w:space="0" w:color="auto"/>
            </w:tcBorders>
          </w:tcPr>
          <w:p w:rsidR="00FF3FEF" w:rsidRDefault="00CA65C1">
            <w:pPr>
              <w:pStyle w:val="BodyText2"/>
              <w:jc w:val="center"/>
              <w:rPr>
                <w:rFonts w:ascii="Times New Roman" w:hAnsi="Times New Roman"/>
                <w:sz w:val="20"/>
              </w:rPr>
            </w:pPr>
            <w:r>
              <w:rPr>
                <w:rFonts w:ascii="Times New Roman" w:hAnsi="Times New Roman"/>
                <w:sz w:val="20"/>
              </w:rPr>
              <w:t>2001</w:t>
            </w:r>
          </w:p>
        </w:tc>
      </w:tr>
      <w:tr w:rsidR="00FF3FEF">
        <w:tc>
          <w:tcPr>
            <w:tcW w:w="6345" w:type="dxa"/>
            <w:tcBorders>
              <w:top w:val="single" w:sz="4" w:space="0" w:color="auto"/>
            </w:tcBorders>
          </w:tcPr>
          <w:p w:rsidR="00FF3FEF" w:rsidRDefault="00FF3FEF">
            <w:pPr>
              <w:pStyle w:val="BodyText2"/>
              <w:rPr>
                <w:rFonts w:ascii="Times New Roman" w:hAnsi="Times New Roman"/>
                <w:b/>
                <w:bCs/>
                <w:sz w:val="20"/>
              </w:rPr>
            </w:pPr>
          </w:p>
        </w:tc>
        <w:tc>
          <w:tcPr>
            <w:tcW w:w="1418" w:type="dxa"/>
            <w:tcBorders>
              <w:top w:val="single" w:sz="4" w:space="0" w:color="auto"/>
            </w:tcBorders>
          </w:tcPr>
          <w:p w:rsidR="00FF3FEF" w:rsidRDefault="00FF3FEF">
            <w:pPr>
              <w:pStyle w:val="BodyText2"/>
              <w:rPr>
                <w:rFonts w:ascii="Times New Roman" w:hAnsi="Times New Roman"/>
                <w:b/>
                <w:bCs/>
                <w:sz w:val="20"/>
              </w:rPr>
            </w:pPr>
          </w:p>
        </w:tc>
        <w:tc>
          <w:tcPr>
            <w:tcW w:w="1526" w:type="dxa"/>
            <w:tcBorders>
              <w:top w:val="single" w:sz="4" w:space="0" w:color="auto"/>
            </w:tcBorders>
          </w:tcPr>
          <w:p w:rsidR="00FF3FEF" w:rsidRDefault="00FF3FEF">
            <w:pPr>
              <w:pStyle w:val="BodyText2"/>
              <w:rPr>
                <w:rFonts w:ascii="Times New Roman" w:hAnsi="Times New Roman"/>
                <w:sz w:val="20"/>
              </w:rPr>
            </w:pPr>
          </w:p>
        </w:tc>
      </w:tr>
      <w:tr w:rsidR="00FF3FEF">
        <w:tc>
          <w:tcPr>
            <w:tcW w:w="6345" w:type="dxa"/>
          </w:tcPr>
          <w:p w:rsidR="00FF3FEF" w:rsidRDefault="00CA65C1">
            <w:pPr>
              <w:pStyle w:val="BodyText2"/>
              <w:rPr>
                <w:rFonts w:ascii="Times New Roman" w:hAnsi="Times New Roman"/>
                <w:sz w:val="20"/>
              </w:rPr>
            </w:pPr>
            <w:r>
              <w:rPr>
                <w:rFonts w:ascii="Times New Roman" w:hAnsi="Times New Roman"/>
                <w:sz w:val="20"/>
              </w:rPr>
              <w:t>Unearned premiums reserve</w:t>
            </w:r>
          </w:p>
        </w:tc>
        <w:tc>
          <w:tcPr>
            <w:tcW w:w="1418" w:type="dxa"/>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13,278</w:t>
            </w:r>
          </w:p>
        </w:tc>
        <w:tc>
          <w:tcPr>
            <w:tcW w:w="1526" w:type="dxa"/>
          </w:tcPr>
          <w:p w:rsidR="00FF3FEF" w:rsidRDefault="00CA65C1">
            <w:pPr>
              <w:pStyle w:val="BodyText2"/>
              <w:tabs>
                <w:tab w:val="decimal" w:pos="1026"/>
              </w:tabs>
              <w:rPr>
                <w:rFonts w:ascii="Times New Roman" w:hAnsi="Times New Roman"/>
                <w:sz w:val="20"/>
              </w:rPr>
            </w:pPr>
            <w:r>
              <w:rPr>
                <w:rFonts w:ascii="Times New Roman" w:hAnsi="Times New Roman"/>
                <w:sz w:val="20"/>
              </w:rPr>
              <w:t>11,231</w:t>
            </w:r>
          </w:p>
        </w:tc>
      </w:tr>
      <w:tr w:rsidR="00FF3FEF">
        <w:tc>
          <w:tcPr>
            <w:tcW w:w="6345" w:type="dxa"/>
          </w:tcPr>
          <w:p w:rsidR="00FF3FEF" w:rsidRDefault="00CA65C1">
            <w:pPr>
              <w:pStyle w:val="BodyText2"/>
              <w:rPr>
                <w:rFonts w:ascii="Times New Roman" w:hAnsi="Times New Roman"/>
                <w:sz w:val="20"/>
              </w:rPr>
            </w:pPr>
            <w:r>
              <w:rPr>
                <w:rFonts w:ascii="Times New Roman" w:hAnsi="Times New Roman"/>
                <w:sz w:val="20"/>
              </w:rPr>
              <w:t>Unearned premiums reserve reinsurer' share</w:t>
            </w:r>
          </w:p>
        </w:tc>
        <w:tc>
          <w:tcPr>
            <w:tcW w:w="1418" w:type="dxa"/>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(5,203)</w:t>
            </w:r>
          </w:p>
        </w:tc>
        <w:tc>
          <w:tcPr>
            <w:tcW w:w="1526" w:type="dxa"/>
          </w:tcPr>
          <w:p w:rsidR="00FF3FEF" w:rsidRDefault="00CA65C1">
            <w:pPr>
              <w:pStyle w:val="BodyText2"/>
              <w:tabs>
                <w:tab w:val="decimal" w:pos="1026"/>
              </w:tabs>
              <w:rPr>
                <w:rFonts w:ascii="Times New Roman" w:hAnsi="Times New Roman"/>
                <w:sz w:val="20"/>
              </w:rPr>
            </w:pPr>
            <w:r>
              <w:rPr>
                <w:rFonts w:ascii="Times New Roman" w:hAnsi="Times New Roman"/>
                <w:sz w:val="20"/>
              </w:rPr>
              <w:t>(4,099)</w:t>
            </w:r>
          </w:p>
        </w:tc>
      </w:tr>
      <w:tr w:rsidR="00FF3FEF">
        <w:tc>
          <w:tcPr>
            <w:tcW w:w="6345" w:type="dxa"/>
            <w:tcBorders>
              <w:bottom w:val="single" w:sz="4" w:space="0" w:color="auto"/>
            </w:tcBorders>
          </w:tcPr>
          <w:p w:rsidR="00FF3FEF" w:rsidRDefault="00FF3FEF">
            <w:pPr>
              <w:pStyle w:val="BodyText2"/>
              <w:rPr>
                <w:rFonts w:ascii="Times New Roman" w:hAnsi="Times New Roman"/>
                <w:sz w:val="20"/>
              </w:rPr>
            </w:pPr>
          </w:p>
        </w:tc>
        <w:tc>
          <w:tcPr>
            <w:tcW w:w="1418" w:type="dxa"/>
            <w:tcBorders>
              <w:bottom w:val="single" w:sz="4" w:space="0" w:color="auto"/>
            </w:tcBorders>
          </w:tcPr>
          <w:p w:rsidR="00FF3FEF" w:rsidRDefault="00FF3FEF">
            <w:pPr>
              <w:pStyle w:val="BodyText2"/>
              <w:tabs>
                <w:tab w:val="decimal" w:pos="1026"/>
              </w:tabs>
              <w:rPr>
                <w:rFonts w:ascii="Times New Roman" w:hAnsi="Times New Roman"/>
                <w:b/>
                <w:bCs/>
                <w:sz w:val="20"/>
              </w:rPr>
            </w:pPr>
          </w:p>
        </w:tc>
        <w:tc>
          <w:tcPr>
            <w:tcW w:w="1526" w:type="dxa"/>
            <w:tcBorders>
              <w:bottom w:val="single" w:sz="4" w:space="0" w:color="auto"/>
            </w:tcBorders>
          </w:tcPr>
          <w:p w:rsidR="00FF3FEF" w:rsidRDefault="00FF3FEF">
            <w:pPr>
              <w:pStyle w:val="BodyText2"/>
              <w:tabs>
                <w:tab w:val="decimal" w:pos="1026"/>
              </w:tabs>
              <w:rPr>
                <w:rFonts w:ascii="Times New Roman" w:hAnsi="Times New Roman"/>
                <w:sz w:val="20"/>
              </w:rPr>
            </w:pPr>
          </w:p>
        </w:tc>
      </w:tr>
      <w:tr w:rsidR="00FF3FEF">
        <w:tc>
          <w:tcPr>
            <w:tcW w:w="6345" w:type="dxa"/>
            <w:tcBorders>
              <w:top w:val="single" w:sz="4" w:space="0" w:color="auto"/>
              <w:bottom w:val="single" w:sz="4" w:space="0" w:color="auto"/>
            </w:tcBorders>
          </w:tcPr>
          <w:p w:rsidR="00FF3FEF" w:rsidRDefault="00FF3FEF">
            <w:pPr>
              <w:pStyle w:val="BodyText2"/>
              <w:rPr>
                <w:rFonts w:ascii="Times New Roman" w:hAnsi="Times New Roman"/>
                <w:sz w:val="20"/>
              </w:rPr>
            </w:pPr>
          </w:p>
        </w:tc>
        <w:tc>
          <w:tcPr>
            <w:tcW w:w="1418"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8,075</w:t>
            </w:r>
          </w:p>
        </w:tc>
        <w:tc>
          <w:tcPr>
            <w:tcW w:w="1526"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sz w:val="20"/>
              </w:rPr>
            </w:pPr>
            <w:r>
              <w:rPr>
                <w:rFonts w:ascii="Times New Roman" w:hAnsi="Times New Roman"/>
                <w:sz w:val="20"/>
              </w:rPr>
              <w:t>7,132</w:t>
            </w:r>
          </w:p>
        </w:tc>
      </w:tr>
      <w:tr w:rsidR="00FF3FEF">
        <w:tc>
          <w:tcPr>
            <w:tcW w:w="6345" w:type="dxa"/>
            <w:tcBorders>
              <w:top w:val="single" w:sz="4" w:space="0" w:color="auto"/>
              <w:bottom w:val="single" w:sz="4" w:space="0" w:color="auto"/>
            </w:tcBorders>
          </w:tcPr>
          <w:p w:rsidR="00FF3FEF" w:rsidRDefault="00FF3FEF">
            <w:pPr>
              <w:pStyle w:val="BodyText2"/>
              <w:rPr>
                <w:rFonts w:ascii="Times New Roman" w:hAnsi="Times New Roman"/>
                <w:b/>
                <w:bCs/>
                <w:sz w:val="20"/>
              </w:rPr>
            </w:pPr>
          </w:p>
        </w:tc>
        <w:tc>
          <w:tcPr>
            <w:tcW w:w="1418" w:type="dxa"/>
            <w:tcBorders>
              <w:top w:val="single" w:sz="4" w:space="0" w:color="auto"/>
              <w:bottom w:val="single" w:sz="4" w:space="0" w:color="auto"/>
            </w:tcBorders>
          </w:tcPr>
          <w:p w:rsidR="00FF3FEF" w:rsidRDefault="00FF3FEF">
            <w:pPr>
              <w:pStyle w:val="BodyText2"/>
              <w:rPr>
                <w:rFonts w:ascii="Times New Roman" w:hAnsi="Times New Roman"/>
                <w:b/>
                <w:bCs/>
                <w:sz w:val="20"/>
              </w:rPr>
            </w:pPr>
          </w:p>
        </w:tc>
        <w:tc>
          <w:tcPr>
            <w:tcW w:w="1526" w:type="dxa"/>
            <w:tcBorders>
              <w:top w:val="single" w:sz="4" w:space="0" w:color="auto"/>
              <w:bottom w:val="single" w:sz="4" w:space="0" w:color="auto"/>
            </w:tcBorders>
          </w:tcPr>
          <w:p w:rsidR="00FF3FEF" w:rsidRDefault="00FF3FEF">
            <w:pPr>
              <w:pStyle w:val="BodyText2"/>
              <w:rPr>
                <w:rFonts w:ascii="Times New Roman" w:hAnsi="Times New Roman"/>
                <w:sz w:val="20"/>
              </w:rPr>
            </w:pPr>
          </w:p>
        </w:tc>
      </w:tr>
      <w:tr w:rsidR="00FF3FEF">
        <w:tc>
          <w:tcPr>
            <w:tcW w:w="6345" w:type="dxa"/>
            <w:tcBorders>
              <w:top w:val="single" w:sz="4" w:space="0" w:color="auto"/>
              <w:bottom w:val="single" w:sz="4" w:space="0" w:color="auto"/>
            </w:tcBorders>
          </w:tcPr>
          <w:p w:rsidR="00FF3FEF" w:rsidRDefault="00CA65C1">
            <w:pPr>
              <w:pStyle w:val="BodyText2"/>
              <w:rPr>
                <w:rFonts w:ascii="Times New Roman" w:hAnsi="Times New Roman"/>
                <w:b/>
                <w:bCs/>
                <w:sz w:val="20"/>
              </w:rPr>
            </w:pPr>
            <w:r>
              <w:rPr>
                <w:rFonts w:ascii="Times New Roman" w:hAnsi="Times New Roman"/>
                <w:b/>
                <w:bCs/>
                <w:sz w:val="20"/>
              </w:rPr>
              <w:t>Deferred commission income</w:t>
            </w:r>
          </w:p>
        </w:tc>
        <w:tc>
          <w:tcPr>
            <w:tcW w:w="1418"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2,006</w:t>
            </w:r>
          </w:p>
        </w:tc>
        <w:tc>
          <w:tcPr>
            <w:tcW w:w="1526"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sz w:val="20"/>
              </w:rPr>
            </w:pPr>
            <w:r>
              <w:rPr>
                <w:rFonts w:ascii="Times New Roman" w:hAnsi="Times New Roman"/>
                <w:sz w:val="20"/>
              </w:rPr>
              <w:t>1,839</w:t>
            </w:r>
          </w:p>
        </w:tc>
      </w:tr>
      <w:tr w:rsidR="00FF3FEF">
        <w:tc>
          <w:tcPr>
            <w:tcW w:w="6345" w:type="dxa"/>
            <w:tcBorders>
              <w:top w:val="single" w:sz="4" w:space="0" w:color="auto"/>
            </w:tcBorders>
          </w:tcPr>
          <w:p w:rsidR="00FF3FEF" w:rsidRDefault="00FF3FEF">
            <w:pPr>
              <w:pStyle w:val="BodyText2"/>
              <w:rPr>
                <w:rFonts w:ascii="Times New Roman" w:hAnsi="Times New Roman"/>
                <w:sz w:val="20"/>
              </w:rPr>
            </w:pPr>
          </w:p>
        </w:tc>
        <w:tc>
          <w:tcPr>
            <w:tcW w:w="1418" w:type="dxa"/>
            <w:tcBorders>
              <w:top w:val="single" w:sz="4" w:space="0" w:color="auto"/>
            </w:tcBorders>
          </w:tcPr>
          <w:p w:rsidR="00FF3FEF" w:rsidRDefault="00FF3FEF">
            <w:pPr>
              <w:pStyle w:val="BodyText2"/>
              <w:tabs>
                <w:tab w:val="decimal" w:pos="1026"/>
              </w:tabs>
              <w:rPr>
                <w:rFonts w:ascii="Times New Roman" w:hAnsi="Times New Roman"/>
                <w:b/>
                <w:bCs/>
                <w:sz w:val="20"/>
              </w:rPr>
            </w:pPr>
          </w:p>
        </w:tc>
        <w:tc>
          <w:tcPr>
            <w:tcW w:w="1526" w:type="dxa"/>
            <w:tcBorders>
              <w:top w:val="single" w:sz="4" w:space="0" w:color="auto"/>
            </w:tcBorders>
          </w:tcPr>
          <w:p w:rsidR="00FF3FEF" w:rsidRDefault="00FF3FEF">
            <w:pPr>
              <w:pStyle w:val="BodyText2"/>
              <w:tabs>
                <w:tab w:val="decimal" w:pos="1026"/>
              </w:tabs>
              <w:rPr>
                <w:rFonts w:ascii="Times New Roman" w:hAnsi="Times New Roman"/>
                <w:sz w:val="20"/>
              </w:rPr>
            </w:pPr>
          </w:p>
        </w:tc>
      </w:tr>
      <w:tr w:rsidR="00FF3FEF">
        <w:tc>
          <w:tcPr>
            <w:tcW w:w="6345" w:type="dxa"/>
          </w:tcPr>
          <w:p w:rsidR="00FF3FEF" w:rsidRDefault="00CA65C1">
            <w:pPr>
              <w:pStyle w:val="BodyText2"/>
              <w:rPr>
                <w:rFonts w:ascii="Times New Roman" w:hAnsi="Times New Roman"/>
                <w:sz w:val="20"/>
              </w:rPr>
            </w:pPr>
            <w:r>
              <w:rPr>
                <w:rFonts w:ascii="Times New Roman" w:hAnsi="Times New Roman"/>
                <w:sz w:val="20"/>
              </w:rPr>
              <w:t>Claim provision</w:t>
            </w:r>
          </w:p>
        </w:tc>
        <w:tc>
          <w:tcPr>
            <w:tcW w:w="1418" w:type="dxa"/>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5,918</w:t>
            </w:r>
          </w:p>
        </w:tc>
        <w:tc>
          <w:tcPr>
            <w:tcW w:w="1526" w:type="dxa"/>
          </w:tcPr>
          <w:p w:rsidR="00FF3FEF" w:rsidRDefault="00CA65C1">
            <w:pPr>
              <w:pStyle w:val="BodyText2"/>
              <w:tabs>
                <w:tab w:val="decimal" w:pos="1026"/>
              </w:tabs>
              <w:rPr>
                <w:rFonts w:ascii="Times New Roman" w:hAnsi="Times New Roman"/>
                <w:sz w:val="20"/>
              </w:rPr>
            </w:pPr>
            <w:r>
              <w:rPr>
                <w:rFonts w:ascii="Times New Roman" w:hAnsi="Times New Roman"/>
                <w:sz w:val="20"/>
              </w:rPr>
              <w:t>3,458</w:t>
            </w:r>
          </w:p>
        </w:tc>
      </w:tr>
      <w:tr w:rsidR="00FF3FEF">
        <w:tc>
          <w:tcPr>
            <w:tcW w:w="6345" w:type="dxa"/>
          </w:tcPr>
          <w:p w:rsidR="00FF3FEF" w:rsidRDefault="00CA65C1">
            <w:pPr>
              <w:pStyle w:val="BodyText2"/>
              <w:rPr>
                <w:rFonts w:ascii="Times New Roman" w:hAnsi="Times New Roman"/>
                <w:sz w:val="20"/>
              </w:rPr>
            </w:pPr>
            <w:r>
              <w:rPr>
                <w:rFonts w:ascii="Times New Roman" w:hAnsi="Times New Roman"/>
                <w:sz w:val="20"/>
              </w:rPr>
              <w:t>Claim provision, reinsurer's share</w:t>
            </w:r>
          </w:p>
        </w:tc>
        <w:tc>
          <w:tcPr>
            <w:tcW w:w="1418" w:type="dxa"/>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(4,038)</w:t>
            </w:r>
          </w:p>
        </w:tc>
        <w:tc>
          <w:tcPr>
            <w:tcW w:w="1526" w:type="dxa"/>
          </w:tcPr>
          <w:p w:rsidR="00FF3FEF" w:rsidRDefault="00CA65C1">
            <w:pPr>
              <w:pStyle w:val="BodyText2"/>
              <w:tabs>
                <w:tab w:val="decimal" w:pos="1026"/>
              </w:tabs>
              <w:rPr>
                <w:rFonts w:ascii="Times New Roman" w:hAnsi="Times New Roman"/>
                <w:sz w:val="20"/>
              </w:rPr>
            </w:pPr>
            <w:r>
              <w:rPr>
                <w:rFonts w:ascii="Times New Roman" w:hAnsi="Times New Roman"/>
                <w:sz w:val="20"/>
              </w:rPr>
              <w:t>(1,810)</w:t>
            </w:r>
          </w:p>
        </w:tc>
      </w:tr>
      <w:tr w:rsidR="00FF3FEF">
        <w:tc>
          <w:tcPr>
            <w:tcW w:w="6345" w:type="dxa"/>
            <w:tcBorders>
              <w:bottom w:val="single" w:sz="4" w:space="0" w:color="auto"/>
            </w:tcBorders>
          </w:tcPr>
          <w:p w:rsidR="00FF3FEF" w:rsidRDefault="00FF3FEF">
            <w:pPr>
              <w:pStyle w:val="BodyText2"/>
              <w:rPr>
                <w:rFonts w:ascii="Times New Roman" w:hAnsi="Times New Roman"/>
                <w:sz w:val="20"/>
              </w:rPr>
            </w:pPr>
          </w:p>
        </w:tc>
        <w:tc>
          <w:tcPr>
            <w:tcW w:w="1418" w:type="dxa"/>
            <w:tcBorders>
              <w:bottom w:val="single" w:sz="4" w:space="0" w:color="auto"/>
            </w:tcBorders>
          </w:tcPr>
          <w:p w:rsidR="00FF3FEF" w:rsidRDefault="00FF3FEF">
            <w:pPr>
              <w:pStyle w:val="BodyText2"/>
              <w:tabs>
                <w:tab w:val="decimal" w:pos="1026"/>
              </w:tabs>
              <w:rPr>
                <w:rFonts w:ascii="Times New Roman" w:hAnsi="Times New Roman"/>
                <w:b/>
                <w:bCs/>
                <w:sz w:val="20"/>
              </w:rPr>
            </w:pPr>
          </w:p>
        </w:tc>
        <w:tc>
          <w:tcPr>
            <w:tcW w:w="1526" w:type="dxa"/>
            <w:tcBorders>
              <w:bottom w:val="single" w:sz="4" w:space="0" w:color="auto"/>
            </w:tcBorders>
          </w:tcPr>
          <w:p w:rsidR="00FF3FEF" w:rsidRDefault="00FF3FEF">
            <w:pPr>
              <w:pStyle w:val="BodyText2"/>
              <w:tabs>
                <w:tab w:val="decimal" w:pos="1026"/>
              </w:tabs>
              <w:rPr>
                <w:rFonts w:ascii="Times New Roman" w:hAnsi="Times New Roman"/>
                <w:sz w:val="20"/>
              </w:rPr>
            </w:pPr>
          </w:p>
        </w:tc>
      </w:tr>
      <w:tr w:rsidR="00FF3FEF">
        <w:tc>
          <w:tcPr>
            <w:tcW w:w="6345" w:type="dxa"/>
            <w:tcBorders>
              <w:top w:val="single" w:sz="4" w:space="0" w:color="auto"/>
              <w:bottom w:val="single" w:sz="4" w:space="0" w:color="auto"/>
            </w:tcBorders>
          </w:tcPr>
          <w:p w:rsidR="00FF3FEF" w:rsidRDefault="00FF3FEF">
            <w:pPr>
              <w:pStyle w:val="BodyText2"/>
              <w:rPr>
                <w:rFonts w:ascii="Times New Roman" w:hAnsi="Times New Roman"/>
                <w:sz w:val="20"/>
              </w:rPr>
            </w:pPr>
          </w:p>
        </w:tc>
        <w:tc>
          <w:tcPr>
            <w:tcW w:w="1418"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1,880</w:t>
            </w:r>
          </w:p>
        </w:tc>
        <w:tc>
          <w:tcPr>
            <w:tcW w:w="1526" w:type="dxa"/>
            <w:tcBorders>
              <w:top w:val="single" w:sz="4" w:space="0" w:color="auto"/>
              <w:bottom w:val="single" w:sz="4" w:space="0" w:color="auto"/>
            </w:tcBorders>
          </w:tcPr>
          <w:p w:rsidR="00FF3FEF" w:rsidRDefault="00CA65C1">
            <w:pPr>
              <w:pStyle w:val="BodyText2"/>
              <w:tabs>
                <w:tab w:val="decimal" w:pos="1026"/>
              </w:tabs>
              <w:rPr>
                <w:rFonts w:ascii="Times New Roman" w:hAnsi="Times New Roman"/>
                <w:sz w:val="20"/>
              </w:rPr>
            </w:pPr>
            <w:r>
              <w:rPr>
                <w:rFonts w:ascii="Times New Roman" w:hAnsi="Times New Roman"/>
                <w:sz w:val="20"/>
              </w:rPr>
              <w:t>1,648</w:t>
            </w:r>
          </w:p>
        </w:tc>
      </w:tr>
      <w:tr w:rsidR="00FF3FEF">
        <w:tc>
          <w:tcPr>
            <w:tcW w:w="6345" w:type="dxa"/>
            <w:tcBorders>
              <w:top w:val="single" w:sz="4" w:space="0" w:color="auto"/>
              <w:bottom w:val="single" w:sz="4" w:space="0" w:color="auto"/>
            </w:tcBorders>
          </w:tcPr>
          <w:p w:rsidR="00FF3FEF" w:rsidRDefault="00FF3FEF">
            <w:pPr>
              <w:pStyle w:val="BodyText2"/>
              <w:rPr>
                <w:rFonts w:ascii="Times New Roman" w:hAnsi="Times New Roman"/>
                <w:sz w:val="20"/>
              </w:rPr>
            </w:pPr>
          </w:p>
        </w:tc>
        <w:tc>
          <w:tcPr>
            <w:tcW w:w="1418" w:type="dxa"/>
            <w:tcBorders>
              <w:top w:val="single" w:sz="4" w:space="0" w:color="auto"/>
              <w:bottom w:val="single" w:sz="4" w:space="0" w:color="auto"/>
            </w:tcBorders>
          </w:tcPr>
          <w:p w:rsidR="00FF3FEF" w:rsidRDefault="00FF3FEF">
            <w:pPr>
              <w:pStyle w:val="BodyText2"/>
              <w:tabs>
                <w:tab w:val="decimal" w:pos="1026"/>
              </w:tabs>
              <w:rPr>
                <w:rFonts w:ascii="Times New Roman" w:hAnsi="Times New Roman"/>
                <w:b/>
                <w:bCs/>
                <w:sz w:val="20"/>
              </w:rPr>
            </w:pPr>
          </w:p>
        </w:tc>
        <w:tc>
          <w:tcPr>
            <w:tcW w:w="1526" w:type="dxa"/>
            <w:tcBorders>
              <w:top w:val="single" w:sz="4" w:space="0" w:color="auto"/>
              <w:bottom w:val="single" w:sz="4" w:space="0" w:color="auto"/>
            </w:tcBorders>
          </w:tcPr>
          <w:p w:rsidR="00FF3FEF" w:rsidRDefault="00FF3FEF">
            <w:pPr>
              <w:pStyle w:val="BodyText2"/>
              <w:tabs>
                <w:tab w:val="decimal" w:pos="1026"/>
              </w:tabs>
              <w:rPr>
                <w:rFonts w:ascii="Times New Roman" w:hAnsi="Times New Roman"/>
                <w:sz w:val="20"/>
              </w:rPr>
            </w:pPr>
          </w:p>
        </w:tc>
      </w:tr>
      <w:tr w:rsidR="00FF3FEF">
        <w:tc>
          <w:tcPr>
            <w:tcW w:w="6345" w:type="dxa"/>
            <w:tcBorders>
              <w:top w:val="single" w:sz="4" w:space="0" w:color="auto"/>
              <w:bottom w:val="double" w:sz="4" w:space="0" w:color="auto"/>
            </w:tcBorders>
          </w:tcPr>
          <w:p w:rsidR="00FF3FEF" w:rsidRDefault="00CA65C1">
            <w:pPr>
              <w:pStyle w:val="BodyText2"/>
              <w:rPr>
                <w:rFonts w:ascii="Times New Roman" w:hAnsi="Times New Roman"/>
                <w:sz w:val="20"/>
              </w:rPr>
            </w:pPr>
            <w:r>
              <w:rPr>
                <w:rFonts w:ascii="Times New Roman" w:hAnsi="Times New Roman"/>
                <w:sz w:val="20"/>
              </w:rPr>
              <w:t>Total</w:t>
            </w:r>
          </w:p>
        </w:tc>
        <w:tc>
          <w:tcPr>
            <w:tcW w:w="1418" w:type="dxa"/>
            <w:tcBorders>
              <w:top w:val="single" w:sz="4" w:space="0" w:color="auto"/>
              <w:bottom w:val="double" w:sz="4" w:space="0" w:color="auto"/>
            </w:tcBorders>
          </w:tcPr>
          <w:p w:rsidR="00FF3FEF" w:rsidRDefault="00CA65C1">
            <w:pPr>
              <w:pStyle w:val="BodyText2"/>
              <w:tabs>
                <w:tab w:val="decimal" w:pos="1026"/>
              </w:tabs>
              <w:rPr>
                <w:rFonts w:ascii="Times New Roman" w:hAnsi="Times New Roman"/>
                <w:b/>
                <w:bCs/>
                <w:sz w:val="20"/>
              </w:rPr>
            </w:pPr>
            <w:r>
              <w:rPr>
                <w:rFonts w:ascii="Times New Roman" w:hAnsi="Times New Roman"/>
                <w:b/>
                <w:bCs/>
                <w:sz w:val="20"/>
              </w:rPr>
              <w:t>11,961</w:t>
            </w:r>
          </w:p>
        </w:tc>
        <w:tc>
          <w:tcPr>
            <w:tcW w:w="1526" w:type="dxa"/>
            <w:tcBorders>
              <w:top w:val="single" w:sz="4" w:space="0" w:color="auto"/>
              <w:bottom w:val="double" w:sz="4" w:space="0" w:color="auto"/>
            </w:tcBorders>
          </w:tcPr>
          <w:p w:rsidR="00FF3FEF" w:rsidRDefault="00CA65C1">
            <w:pPr>
              <w:pStyle w:val="BodyText2"/>
              <w:tabs>
                <w:tab w:val="decimal" w:pos="1026"/>
              </w:tabs>
              <w:rPr>
                <w:rFonts w:ascii="Times New Roman" w:hAnsi="Times New Roman"/>
                <w:sz w:val="20"/>
              </w:rPr>
            </w:pPr>
            <w:r>
              <w:rPr>
                <w:rFonts w:ascii="Times New Roman" w:hAnsi="Times New Roman"/>
                <w:sz w:val="20"/>
              </w:rPr>
              <w:t>10,619</w:t>
            </w:r>
          </w:p>
        </w:tc>
      </w:tr>
    </w:tbl>
    <w:p w:rsidR="00FF3FEF" w:rsidRDefault="00FF3FEF">
      <w:pPr>
        <w:pStyle w:val="BodyText2"/>
        <w:rPr>
          <w:rFonts w:ascii="Times New Roman" w:hAnsi="Times New Roman"/>
          <w:b/>
          <w:bCs/>
          <w:sz w:val="20"/>
        </w:rPr>
      </w:pPr>
    </w:p>
    <w:p w:rsidR="00FF3FEF" w:rsidRDefault="00FF3FEF">
      <w:pPr>
        <w:pStyle w:val="BodyText2"/>
        <w:rPr>
          <w:rFonts w:ascii="Times New Roman" w:hAnsi="Times New Roman"/>
          <w:b/>
          <w:bCs/>
          <w:sz w:val="20"/>
        </w:rPr>
      </w:pPr>
    </w:p>
    <w:p w:rsidR="00FF3FEF" w:rsidRDefault="00FF3FEF">
      <w:pPr>
        <w:pStyle w:val="BodyText2"/>
        <w:rPr>
          <w:rFonts w:ascii="Times New Roman" w:hAnsi="Times New Roman"/>
          <w:b/>
          <w:bCs/>
          <w:sz w:val="20"/>
        </w:rPr>
      </w:pPr>
    </w:p>
    <w:p w:rsidR="00FF3FEF" w:rsidRDefault="00FF3FEF">
      <w:pPr>
        <w:pStyle w:val="BodyText2"/>
        <w:rPr>
          <w:rFonts w:ascii="Times New Roman" w:hAnsi="Times New Roman"/>
          <w:b/>
          <w:bCs/>
          <w:sz w:val="20"/>
        </w:rPr>
      </w:pPr>
    </w:p>
    <w:p w:rsidR="00FF3FEF" w:rsidRDefault="00CA65C1">
      <w:pPr>
        <w:pStyle w:val="BodyText2"/>
        <w:rPr>
          <w:rFonts w:ascii="Times New Roman" w:hAnsi="Times New Roman"/>
          <w:b/>
          <w:bCs/>
          <w:sz w:val="20"/>
        </w:rPr>
      </w:pPr>
      <w:r>
        <w:rPr>
          <w:rFonts w:ascii="Times New Roman" w:hAnsi="Times New Roman"/>
          <w:b/>
          <w:bCs/>
          <w:sz w:val="20"/>
        </w:rPr>
        <w:br w:type="page"/>
        <w:t>18.</w:t>
      </w:r>
      <w:r>
        <w:rPr>
          <w:rFonts w:ascii="Times New Roman" w:hAnsi="Times New Roman"/>
          <w:b/>
          <w:bCs/>
          <w:sz w:val="20"/>
        </w:rPr>
        <w:tab/>
        <w:t>INCOME TAXES</w:t>
      </w:r>
    </w:p>
    <w:p w:rsidR="00FF3FEF" w:rsidRDefault="00FF3FEF">
      <w:pPr>
        <w:ind w:right="29"/>
        <w:jc w:val="both"/>
        <w:rPr>
          <w:rFonts w:ascii="Times New Roman" w:hAnsi="Times New Roman"/>
          <w:b/>
          <w:bCs/>
          <w:sz w:val="20"/>
        </w:rPr>
      </w:pPr>
    </w:p>
    <w:p w:rsidR="00FF3FEF" w:rsidRDefault="00CA65C1">
      <w:pPr>
        <w:ind w:right="29"/>
        <w:jc w:val="both"/>
        <w:rPr>
          <w:rFonts w:ascii="Times New Roman" w:hAnsi="Times New Roman"/>
          <w:b/>
          <w:bCs/>
          <w:sz w:val="20"/>
        </w:rPr>
      </w:pPr>
      <w:r>
        <w:rPr>
          <w:rFonts w:ascii="Times New Roman" w:hAnsi="Times New Roman"/>
          <w:b/>
          <w:bCs/>
          <w:sz w:val="20"/>
        </w:rPr>
        <w:t>General Information</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The Group is subject to taxation in accordance with the tax procedures and the legislation effective in the co</w:t>
      </w:r>
      <w:r>
        <w:rPr>
          <w:rFonts w:ascii="Times New Roman" w:hAnsi="Times New Roman"/>
          <w:sz w:val="20"/>
        </w:rPr>
        <w:t>untries in which the Group companies operate.</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In Turkey the effective corporate tax rate including the fund levied is 33%. Items exempted from corporation tax (except dividends collected) are subject to income tax at the effective rate of 11% or 19.8%. In</w:t>
      </w:r>
      <w:r>
        <w:rPr>
          <w:rFonts w:ascii="Times New Roman" w:hAnsi="Times New Roman"/>
          <w:sz w:val="20"/>
        </w:rPr>
        <w:t xml:space="preserve"> case of dividend distributions in the form of cash, depending on public or privately owned status of the entity, 5% or 15% income tax (plus 10% additional fund) is calculated over that portion of the distributed amount which is subject to 33% corporation </w:t>
      </w:r>
      <w:r>
        <w:rPr>
          <w:rFonts w:ascii="Times New Roman" w:hAnsi="Times New Roman"/>
          <w:sz w:val="20"/>
        </w:rPr>
        <w:t>tax and paid to tax authorities on behalf of shareholders.</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In Turkey, tax regulations do not provide a procedure for final agreement of tax assessments.  Tax returns are filed within the fourth month after the end of the year to which they relate to and t</w:t>
      </w:r>
      <w:r>
        <w:rPr>
          <w:rFonts w:ascii="Times New Roman" w:hAnsi="Times New Roman"/>
          <w:sz w:val="20"/>
        </w:rPr>
        <w:t>ax authorities may examine the accounting records and revise assessments within five years.</w:t>
      </w:r>
    </w:p>
    <w:p w:rsidR="00FF3FEF" w:rsidRDefault="00FF3FEF">
      <w:pPr>
        <w:ind w:right="29"/>
        <w:jc w:val="both"/>
        <w:rPr>
          <w:rFonts w:ascii="Times New Roman" w:hAnsi="Times New Roman"/>
          <w:sz w:val="20"/>
        </w:rPr>
      </w:pPr>
    </w:p>
    <w:p w:rsidR="00FF3FEF" w:rsidRDefault="00CA65C1">
      <w:pPr>
        <w:ind w:right="29"/>
        <w:jc w:val="both"/>
        <w:rPr>
          <w:rFonts w:ascii="Times New Roman" w:hAnsi="Times New Roman"/>
          <w:sz w:val="20"/>
        </w:rPr>
      </w:pPr>
      <w:r>
        <w:rPr>
          <w:rFonts w:ascii="Times New Roman" w:hAnsi="Times New Roman"/>
          <w:sz w:val="20"/>
        </w:rPr>
        <w:t>In Turkey, the tax legislation does not permit a parent company and its subsidiaries to file a consolidated tax return.  Therefore, provision for taxes, as reflect</w:t>
      </w:r>
      <w:r>
        <w:rPr>
          <w:rFonts w:ascii="Times New Roman" w:hAnsi="Times New Roman"/>
          <w:sz w:val="20"/>
        </w:rPr>
        <w:t>ed in the consolidated financial statements, has been calculated on a separate-entity basis.</w:t>
      </w:r>
    </w:p>
    <w:p w:rsidR="00FF3FEF" w:rsidRDefault="00FF3FEF">
      <w:pPr>
        <w:pStyle w:val="BodyText2"/>
        <w:rPr>
          <w:rFonts w:ascii="Times New Roman" w:hAnsi="Times New Roman"/>
          <w:b/>
          <w:bCs/>
          <w:sz w:val="20"/>
        </w:rPr>
      </w:pPr>
    </w:p>
    <w:p w:rsidR="00FF3FEF" w:rsidRDefault="00CA65C1">
      <w:pPr>
        <w:jc w:val="both"/>
        <w:rPr>
          <w:rFonts w:ascii="Times New Roman" w:hAnsi="Times New Roman"/>
          <w:sz w:val="20"/>
        </w:rPr>
      </w:pPr>
      <w:r>
        <w:rPr>
          <w:rFonts w:ascii="Times New Roman" w:hAnsi="Times New Roman"/>
          <w:sz w:val="20"/>
        </w:rPr>
        <w:t>In accordance with the advance tax payment regulation in Turkey, entities are required to file temporary tax returns quarterly and pay 25% of their quarterly earn</w:t>
      </w:r>
      <w:r>
        <w:rPr>
          <w:rFonts w:ascii="Times New Roman" w:hAnsi="Times New Roman"/>
          <w:sz w:val="20"/>
        </w:rPr>
        <w:t>ings which is offset from the final tax liability computed on the current year's operating results. Accordingly, the taxation charge computed is not equal to the final tax liability appearing on the balance sheet.</w:t>
      </w:r>
    </w:p>
    <w:p w:rsidR="00FF3FEF" w:rsidRDefault="00FF3FEF">
      <w:pPr>
        <w:pStyle w:val="BodyText2"/>
        <w:rPr>
          <w:rFonts w:ascii="Times New Roman" w:hAnsi="Times New Roman"/>
          <w:b/>
          <w:bCs/>
          <w:sz w:val="20"/>
        </w:rPr>
      </w:pPr>
    </w:p>
    <w:tbl>
      <w:tblPr>
        <w:tblW w:w="0" w:type="auto"/>
        <w:tblInd w:w="108" w:type="dxa"/>
        <w:tblLook w:val="0000" w:firstRow="0" w:lastRow="0" w:firstColumn="0" w:lastColumn="0" w:noHBand="0" w:noVBand="0"/>
      </w:tblPr>
      <w:tblGrid>
        <w:gridCol w:w="6355"/>
        <w:gridCol w:w="1450"/>
        <w:gridCol w:w="1376"/>
      </w:tblGrid>
      <w:tr w:rsidR="00FF3FEF">
        <w:tc>
          <w:tcPr>
            <w:tcW w:w="6663" w:type="dxa"/>
            <w:tcBorders>
              <w:top w:val="single" w:sz="6" w:space="0" w:color="auto"/>
              <w:bottom w:val="single" w:sz="6"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single" w:sz="6" w:space="0" w:color="auto"/>
              <w:bottom w:val="single" w:sz="6" w:space="0" w:color="auto"/>
            </w:tcBorders>
          </w:tcPr>
          <w:p w:rsidR="00FF3FEF" w:rsidRDefault="00CA65C1">
            <w:pPr>
              <w:autoSpaceDE w:val="0"/>
              <w:autoSpaceDN w:val="0"/>
              <w:adjustRightInd w:val="0"/>
              <w:jc w:val="center"/>
              <w:rPr>
                <w:rFonts w:ascii="Times New Roman" w:hAnsi="Times New Roman"/>
                <w:b/>
                <w:bCs/>
                <w:sz w:val="20"/>
              </w:rPr>
            </w:pPr>
            <w:r>
              <w:rPr>
                <w:rFonts w:ascii="Times New Roman" w:hAnsi="Times New Roman"/>
                <w:b/>
                <w:bCs/>
                <w:sz w:val="20"/>
              </w:rPr>
              <w:t>2002</w:t>
            </w:r>
          </w:p>
        </w:tc>
        <w:tc>
          <w:tcPr>
            <w:tcW w:w="1134" w:type="dxa"/>
            <w:tcBorders>
              <w:top w:val="single" w:sz="6" w:space="0" w:color="auto"/>
              <w:bottom w:val="single" w:sz="6" w:space="0" w:color="auto"/>
            </w:tcBorders>
          </w:tcPr>
          <w:p w:rsidR="00FF3FEF" w:rsidRDefault="00CA65C1">
            <w:pPr>
              <w:autoSpaceDE w:val="0"/>
              <w:autoSpaceDN w:val="0"/>
              <w:adjustRightInd w:val="0"/>
              <w:jc w:val="center"/>
              <w:rPr>
                <w:rFonts w:ascii="Times New Roman" w:hAnsi="Times New Roman"/>
                <w:sz w:val="20"/>
              </w:rPr>
            </w:pPr>
            <w:r>
              <w:rPr>
                <w:rFonts w:ascii="Times New Roman" w:hAnsi="Times New Roman"/>
                <w:sz w:val="20"/>
              </w:rPr>
              <w:t>2001</w:t>
            </w:r>
          </w:p>
        </w:tc>
      </w:tr>
      <w:tr w:rsidR="00FF3FEF">
        <w:tc>
          <w:tcPr>
            <w:tcW w:w="6663" w:type="dxa"/>
            <w:tcBorders>
              <w:top w:val="single" w:sz="6"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single" w:sz="6" w:space="0" w:color="auto"/>
            </w:tcBorders>
          </w:tcPr>
          <w:p w:rsidR="00FF3FEF" w:rsidRDefault="00FF3FEF">
            <w:pPr>
              <w:autoSpaceDE w:val="0"/>
              <w:autoSpaceDN w:val="0"/>
              <w:adjustRightInd w:val="0"/>
              <w:jc w:val="both"/>
              <w:rPr>
                <w:rFonts w:ascii="Times New Roman" w:hAnsi="Times New Roman"/>
                <w:b/>
                <w:bCs/>
                <w:sz w:val="20"/>
              </w:rPr>
            </w:pPr>
          </w:p>
        </w:tc>
        <w:tc>
          <w:tcPr>
            <w:tcW w:w="1134" w:type="dxa"/>
            <w:tcBorders>
              <w:top w:val="single" w:sz="6" w:space="0" w:color="auto"/>
            </w:tcBorders>
          </w:tcPr>
          <w:p w:rsidR="00FF3FEF" w:rsidRDefault="00FF3FEF">
            <w:pPr>
              <w:autoSpaceDE w:val="0"/>
              <w:autoSpaceDN w:val="0"/>
              <w:adjustRightInd w:val="0"/>
              <w:jc w:val="both"/>
              <w:rPr>
                <w:rFonts w:ascii="Times New Roman" w:hAnsi="Times New Roman"/>
                <w:sz w:val="20"/>
              </w:rPr>
            </w:pP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b/>
                <w:bCs/>
                <w:sz w:val="20"/>
              </w:rPr>
              <w:t xml:space="preserve">Consolidated income </w:t>
            </w:r>
            <w:r>
              <w:rPr>
                <w:rFonts w:ascii="Times New Roman" w:hAnsi="Times New Roman"/>
                <w:b/>
                <w:bCs/>
                <w:sz w:val="20"/>
              </w:rPr>
              <w:t>statement</w:t>
            </w:r>
          </w:p>
        </w:tc>
        <w:tc>
          <w:tcPr>
            <w:tcW w:w="1275" w:type="dxa"/>
          </w:tcPr>
          <w:p w:rsidR="00FF3FEF" w:rsidRDefault="00FF3FEF">
            <w:pPr>
              <w:autoSpaceDE w:val="0"/>
              <w:autoSpaceDN w:val="0"/>
              <w:adjustRightInd w:val="0"/>
              <w:jc w:val="both"/>
              <w:rPr>
                <w:rFonts w:ascii="Times New Roman" w:hAnsi="Times New Roman"/>
                <w:b/>
                <w:bCs/>
                <w:sz w:val="20"/>
              </w:rPr>
            </w:pPr>
          </w:p>
        </w:tc>
        <w:tc>
          <w:tcPr>
            <w:tcW w:w="1134" w:type="dxa"/>
          </w:tcPr>
          <w:p w:rsidR="00FF3FEF" w:rsidRDefault="00FF3FEF">
            <w:pPr>
              <w:autoSpaceDE w:val="0"/>
              <w:autoSpaceDN w:val="0"/>
              <w:adjustRightInd w:val="0"/>
              <w:jc w:val="both"/>
              <w:rPr>
                <w:rFonts w:ascii="Times New Roman" w:hAnsi="Times New Roman"/>
                <w:sz w:val="20"/>
              </w:rPr>
            </w:pPr>
          </w:p>
        </w:tc>
      </w:tr>
      <w:tr w:rsidR="00FF3FEF">
        <w:tc>
          <w:tcPr>
            <w:tcW w:w="6663" w:type="dxa"/>
          </w:tcPr>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szCs w:val="21"/>
              </w:rPr>
              <w:t>Current income tax</w:t>
            </w:r>
          </w:p>
        </w:tc>
        <w:tc>
          <w:tcPr>
            <w:tcW w:w="1275" w:type="dxa"/>
          </w:tcPr>
          <w:p w:rsidR="00FF3FEF" w:rsidRDefault="00FF3FEF">
            <w:pPr>
              <w:autoSpaceDE w:val="0"/>
              <w:autoSpaceDN w:val="0"/>
              <w:adjustRightInd w:val="0"/>
              <w:jc w:val="both"/>
              <w:rPr>
                <w:rFonts w:ascii="Times New Roman" w:hAnsi="Times New Roman"/>
                <w:b/>
                <w:bCs/>
                <w:sz w:val="20"/>
              </w:rPr>
            </w:pPr>
          </w:p>
        </w:tc>
        <w:tc>
          <w:tcPr>
            <w:tcW w:w="1134" w:type="dxa"/>
          </w:tcPr>
          <w:p w:rsidR="00FF3FEF" w:rsidRDefault="00FF3FEF">
            <w:pPr>
              <w:autoSpaceDE w:val="0"/>
              <w:autoSpaceDN w:val="0"/>
              <w:adjustRightInd w:val="0"/>
              <w:jc w:val="both"/>
              <w:rPr>
                <w:rFonts w:ascii="Times New Roman" w:hAnsi="Times New Roman"/>
                <w:sz w:val="20"/>
              </w:rPr>
            </w:pP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Current income tax charge</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29,156</w:t>
            </w:r>
          </w:p>
        </w:tc>
        <w:tc>
          <w:tcPr>
            <w:tcW w:w="1134" w:type="dxa"/>
          </w:tcPr>
          <w:p w:rsidR="00FF3FEF" w:rsidRDefault="00CA65C1">
            <w:pPr>
              <w:pStyle w:val="000normal"/>
              <w:tabs>
                <w:tab w:val="decimal" w:pos="743"/>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31,095</w:t>
            </w:r>
          </w:p>
        </w:tc>
      </w:tr>
      <w:tr w:rsidR="00FF3FEF">
        <w:tc>
          <w:tcPr>
            <w:tcW w:w="6663" w:type="dxa"/>
          </w:tcPr>
          <w:p w:rsidR="00FF3FEF" w:rsidRDefault="00CA65C1">
            <w:pPr>
              <w:autoSpaceDE w:val="0"/>
              <w:autoSpaceDN w:val="0"/>
              <w:adjustRightInd w:val="0"/>
              <w:jc w:val="both"/>
              <w:rPr>
                <w:rFonts w:ascii="Times New Roman" w:hAnsi="Times New Roman"/>
                <w:b/>
                <w:bCs/>
                <w:i/>
                <w:iCs/>
                <w:sz w:val="20"/>
              </w:rPr>
            </w:pPr>
            <w:r>
              <w:rPr>
                <w:rFonts w:ascii="Times New Roman" w:hAnsi="Times New Roman"/>
                <w:b/>
                <w:bCs/>
                <w:i/>
                <w:iCs/>
                <w:sz w:val="20"/>
                <w:szCs w:val="21"/>
              </w:rPr>
              <w:t>Deferred income tax</w:t>
            </w:r>
          </w:p>
        </w:tc>
        <w:tc>
          <w:tcPr>
            <w:tcW w:w="1275" w:type="dxa"/>
          </w:tcPr>
          <w:p w:rsidR="00FF3FEF" w:rsidRDefault="00FF3FEF">
            <w:pPr>
              <w:tabs>
                <w:tab w:val="decimal" w:pos="884"/>
              </w:tabs>
              <w:autoSpaceDE w:val="0"/>
              <w:autoSpaceDN w:val="0"/>
              <w:adjustRightInd w:val="0"/>
              <w:jc w:val="both"/>
              <w:rPr>
                <w:rFonts w:ascii="Times New Roman" w:hAnsi="Times New Roman"/>
                <w:b/>
                <w:bCs/>
                <w:sz w:val="20"/>
              </w:rPr>
            </w:pPr>
          </w:p>
        </w:tc>
        <w:tc>
          <w:tcPr>
            <w:tcW w:w="1134" w:type="dxa"/>
          </w:tcPr>
          <w:p w:rsidR="00FF3FEF" w:rsidRDefault="00FF3FEF">
            <w:pPr>
              <w:tabs>
                <w:tab w:val="decimal" w:pos="743"/>
              </w:tabs>
              <w:autoSpaceDE w:val="0"/>
              <w:autoSpaceDN w:val="0"/>
              <w:adjustRightInd w:val="0"/>
              <w:jc w:val="both"/>
              <w:rPr>
                <w:rFonts w:ascii="Times New Roman" w:hAnsi="Times New Roman"/>
                <w:sz w:val="20"/>
              </w:rPr>
            </w:pP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Relating to origination and reversal of temporary differences</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(828)</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(12,918)</w:t>
            </w:r>
          </w:p>
        </w:tc>
      </w:tr>
      <w:tr w:rsidR="00FF3FEF">
        <w:tc>
          <w:tcPr>
            <w:tcW w:w="6663" w:type="dxa"/>
            <w:tcBorders>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bottom w:val="single" w:sz="4" w:space="0" w:color="auto"/>
            </w:tcBorders>
          </w:tcPr>
          <w:p w:rsidR="00FF3FEF" w:rsidRDefault="00FF3FEF">
            <w:pPr>
              <w:tabs>
                <w:tab w:val="decimal" w:pos="884"/>
              </w:tabs>
              <w:autoSpaceDE w:val="0"/>
              <w:autoSpaceDN w:val="0"/>
              <w:adjustRightInd w:val="0"/>
              <w:jc w:val="both"/>
              <w:rPr>
                <w:rFonts w:ascii="Times New Roman" w:hAnsi="Times New Roman"/>
                <w:b/>
                <w:bCs/>
                <w:sz w:val="20"/>
              </w:rPr>
            </w:pPr>
          </w:p>
        </w:tc>
        <w:tc>
          <w:tcPr>
            <w:tcW w:w="1134" w:type="dxa"/>
            <w:tcBorders>
              <w:bottom w:val="single" w:sz="4" w:space="0" w:color="auto"/>
            </w:tcBorders>
          </w:tcPr>
          <w:p w:rsidR="00FF3FEF" w:rsidRDefault="00FF3FEF">
            <w:pPr>
              <w:tabs>
                <w:tab w:val="decimal" w:pos="743"/>
              </w:tabs>
              <w:autoSpaceDE w:val="0"/>
              <w:autoSpaceDN w:val="0"/>
              <w:adjustRightInd w:val="0"/>
              <w:jc w:val="both"/>
              <w:rPr>
                <w:rFonts w:ascii="Times New Roman" w:hAnsi="Times New Roman"/>
                <w:sz w:val="20"/>
              </w:rPr>
            </w:pPr>
          </w:p>
        </w:tc>
      </w:tr>
      <w:tr w:rsidR="00FF3FEF">
        <w:tc>
          <w:tcPr>
            <w:tcW w:w="6663" w:type="dxa"/>
            <w:tcBorders>
              <w:top w:val="single" w:sz="4" w:space="0" w:color="auto"/>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Income tax expense reported in consolidated income statement</w:t>
            </w:r>
          </w:p>
        </w:tc>
        <w:tc>
          <w:tcPr>
            <w:tcW w:w="1275" w:type="dxa"/>
            <w:tcBorders>
              <w:top w:val="single" w:sz="4" w:space="0" w:color="auto"/>
              <w:bottom w:val="double" w:sz="4" w:space="0" w:color="auto"/>
            </w:tcBorders>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28,328</w:t>
            </w:r>
          </w:p>
        </w:tc>
        <w:tc>
          <w:tcPr>
            <w:tcW w:w="1134" w:type="dxa"/>
            <w:tcBorders>
              <w:top w:val="single" w:sz="4" w:space="0" w:color="auto"/>
              <w:bottom w:val="double" w:sz="4" w:space="0" w:color="auto"/>
            </w:tcBorders>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18,177</w:t>
            </w:r>
          </w:p>
        </w:tc>
      </w:tr>
      <w:tr w:rsidR="00FF3FEF">
        <w:tc>
          <w:tcPr>
            <w:tcW w:w="6663" w:type="dxa"/>
            <w:tcBorders>
              <w:top w:val="double" w:sz="4"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double" w:sz="4" w:space="0" w:color="auto"/>
            </w:tcBorders>
          </w:tcPr>
          <w:p w:rsidR="00FF3FEF" w:rsidRDefault="00FF3FEF">
            <w:pPr>
              <w:tabs>
                <w:tab w:val="decimal" w:pos="884"/>
              </w:tabs>
              <w:autoSpaceDE w:val="0"/>
              <w:autoSpaceDN w:val="0"/>
              <w:adjustRightInd w:val="0"/>
              <w:jc w:val="both"/>
              <w:rPr>
                <w:rFonts w:ascii="Times New Roman" w:hAnsi="Times New Roman"/>
                <w:b/>
                <w:bCs/>
                <w:sz w:val="20"/>
              </w:rPr>
            </w:pPr>
          </w:p>
        </w:tc>
        <w:tc>
          <w:tcPr>
            <w:tcW w:w="1134" w:type="dxa"/>
            <w:tcBorders>
              <w:top w:val="double" w:sz="4" w:space="0" w:color="auto"/>
            </w:tcBorders>
          </w:tcPr>
          <w:p w:rsidR="00FF3FEF" w:rsidRDefault="00FF3FEF">
            <w:pPr>
              <w:tabs>
                <w:tab w:val="decimal" w:pos="743"/>
              </w:tabs>
              <w:autoSpaceDE w:val="0"/>
              <w:autoSpaceDN w:val="0"/>
              <w:adjustRightInd w:val="0"/>
              <w:jc w:val="both"/>
              <w:rPr>
                <w:rFonts w:ascii="Times New Roman" w:hAnsi="Times New Roman"/>
                <w:sz w:val="20"/>
              </w:rPr>
            </w:pPr>
          </w:p>
        </w:tc>
      </w:tr>
    </w:tbl>
    <w:p w:rsidR="00FF3FEF" w:rsidRDefault="00CA65C1">
      <w:pPr>
        <w:autoSpaceDE w:val="0"/>
        <w:autoSpaceDN w:val="0"/>
        <w:adjustRightInd w:val="0"/>
        <w:jc w:val="both"/>
        <w:rPr>
          <w:rFonts w:ascii="Times New Roman" w:hAnsi="Times New Roman"/>
          <w:sz w:val="20"/>
        </w:rPr>
      </w:pPr>
      <w:r>
        <w:rPr>
          <w:rFonts w:ascii="Times New Roman" w:hAnsi="Times New Roman"/>
          <w:sz w:val="20"/>
        </w:rPr>
        <w:t>A reconciliation of income tax expense applicable to profit from operating activities before income tax at the statutory income tax rate to income tax expense at the group’s effective income tax rate for the years ended December 31 was as follows :</w:t>
      </w:r>
    </w:p>
    <w:p w:rsidR="00FF3FEF" w:rsidRDefault="00FF3FEF">
      <w:pPr>
        <w:autoSpaceDE w:val="0"/>
        <w:autoSpaceDN w:val="0"/>
        <w:adjustRightInd w:val="0"/>
        <w:jc w:val="both"/>
        <w:rPr>
          <w:rFonts w:ascii="Times New Roman" w:hAnsi="Times New Roman"/>
          <w:sz w:val="20"/>
        </w:rPr>
      </w:pPr>
    </w:p>
    <w:tbl>
      <w:tblPr>
        <w:tblW w:w="0" w:type="auto"/>
        <w:tblInd w:w="108" w:type="dxa"/>
        <w:tblLook w:val="0000" w:firstRow="0" w:lastRow="0" w:firstColumn="0" w:lastColumn="0" w:noHBand="0" w:noVBand="0"/>
      </w:tblPr>
      <w:tblGrid>
        <w:gridCol w:w="6288"/>
        <w:gridCol w:w="1517"/>
        <w:gridCol w:w="1376"/>
      </w:tblGrid>
      <w:tr w:rsidR="00FF3FEF">
        <w:tc>
          <w:tcPr>
            <w:tcW w:w="6663" w:type="dxa"/>
            <w:tcBorders>
              <w:top w:val="single" w:sz="6" w:space="0" w:color="auto"/>
              <w:bottom w:val="single" w:sz="6"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single" w:sz="6" w:space="0" w:color="auto"/>
              <w:bottom w:val="single" w:sz="6" w:space="0" w:color="auto"/>
            </w:tcBorders>
          </w:tcPr>
          <w:p w:rsidR="00FF3FEF" w:rsidRDefault="00CA65C1">
            <w:pPr>
              <w:autoSpaceDE w:val="0"/>
              <w:autoSpaceDN w:val="0"/>
              <w:adjustRightInd w:val="0"/>
              <w:jc w:val="center"/>
              <w:rPr>
                <w:rFonts w:ascii="Times New Roman" w:hAnsi="Times New Roman"/>
                <w:b/>
                <w:bCs/>
                <w:sz w:val="20"/>
              </w:rPr>
            </w:pPr>
            <w:r>
              <w:rPr>
                <w:rFonts w:ascii="Times New Roman" w:hAnsi="Times New Roman"/>
                <w:b/>
                <w:bCs/>
                <w:sz w:val="20"/>
              </w:rPr>
              <w:t>2002</w:t>
            </w:r>
          </w:p>
        </w:tc>
        <w:tc>
          <w:tcPr>
            <w:tcW w:w="1134" w:type="dxa"/>
            <w:tcBorders>
              <w:top w:val="single" w:sz="6" w:space="0" w:color="auto"/>
              <w:bottom w:val="single" w:sz="6" w:space="0" w:color="auto"/>
            </w:tcBorders>
          </w:tcPr>
          <w:p w:rsidR="00FF3FEF" w:rsidRDefault="00CA65C1">
            <w:pPr>
              <w:autoSpaceDE w:val="0"/>
              <w:autoSpaceDN w:val="0"/>
              <w:adjustRightInd w:val="0"/>
              <w:jc w:val="center"/>
              <w:rPr>
                <w:rFonts w:ascii="Times New Roman" w:hAnsi="Times New Roman"/>
                <w:sz w:val="20"/>
              </w:rPr>
            </w:pPr>
            <w:r>
              <w:rPr>
                <w:rFonts w:ascii="Times New Roman" w:hAnsi="Times New Roman"/>
                <w:sz w:val="20"/>
              </w:rPr>
              <w:t>2001</w:t>
            </w:r>
          </w:p>
        </w:tc>
      </w:tr>
      <w:tr w:rsidR="00FF3FEF">
        <w:tc>
          <w:tcPr>
            <w:tcW w:w="6663" w:type="dxa"/>
            <w:tcBorders>
              <w:top w:val="single" w:sz="6"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single" w:sz="6" w:space="0" w:color="auto"/>
            </w:tcBorders>
          </w:tcPr>
          <w:p w:rsidR="00FF3FEF" w:rsidRDefault="00FF3FEF">
            <w:pPr>
              <w:autoSpaceDE w:val="0"/>
              <w:autoSpaceDN w:val="0"/>
              <w:adjustRightInd w:val="0"/>
              <w:jc w:val="both"/>
              <w:rPr>
                <w:rFonts w:ascii="Times New Roman" w:hAnsi="Times New Roman"/>
                <w:b/>
                <w:bCs/>
                <w:sz w:val="20"/>
              </w:rPr>
            </w:pPr>
          </w:p>
        </w:tc>
        <w:tc>
          <w:tcPr>
            <w:tcW w:w="1134" w:type="dxa"/>
            <w:tcBorders>
              <w:top w:val="single" w:sz="6" w:space="0" w:color="auto"/>
            </w:tcBorders>
          </w:tcPr>
          <w:p w:rsidR="00FF3FEF" w:rsidRDefault="00FF3FEF">
            <w:pPr>
              <w:autoSpaceDE w:val="0"/>
              <w:autoSpaceDN w:val="0"/>
              <w:adjustRightInd w:val="0"/>
              <w:jc w:val="both"/>
              <w:rPr>
                <w:rFonts w:ascii="Times New Roman" w:hAnsi="Times New Roman"/>
                <w:sz w:val="20"/>
              </w:rPr>
            </w:pPr>
          </w:p>
        </w:tc>
      </w:tr>
      <w:tr w:rsidR="00FF3FEF">
        <w:tc>
          <w:tcPr>
            <w:tcW w:w="6663" w:type="dxa"/>
            <w:tcBorders>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Net profit/loss from ordinary activities before income tax</w:t>
            </w:r>
          </w:p>
        </w:tc>
        <w:tc>
          <w:tcPr>
            <w:tcW w:w="1275" w:type="dxa"/>
            <w:tcBorders>
              <w:bottom w:val="double" w:sz="4" w:space="0" w:color="auto"/>
            </w:tcBorders>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51,877</w:t>
            </w:r>
          </w:p>
        </w:tc>
        <w:tc>
          <w:tcPr>
            <w:tcW w:w="1134" w:type="dxa"/>
            <w:tcBorders>
              <w:bottom w:val="double" w:sz="4" w:space="0" w:color="auto"/>
            </w:tcBorders>
          </w:tcPr>
          <w:p w:rsidR="00FF3FEF" w:rsidRDefault="00CA65C1">
            <w:pPr>
              <w:pStyle w:val="000normal"/>
              <w:tabs>
                <w:tab w:val="decimal" w:pos="743"/>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(32,882)</w:t>
            </w:r>
          </w:p>
        </w:tc>
      </w:tr>
      <w:tr w:rsidR="00FF3FEF">
        <w:tc>
          <w:tcPr>
            <w:tcW w:w="6663" w:type="dxa"/>
            <w:tcBorders>
              <w:top w:val="double" w:sz="4"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top w:val="double" w:sz="4" w:space="0" w:color="auto"/>
            </w:tcBorders>
          </w:tcPr>
          <w:p w:rsidR="00FF3FEF" w:rsidRDefault="00FF3FEF">
            <w:pPr>
              <w:tabs>
                <w:tab w:val="decimal" w:pos="884"/>
              </w:tabs>
              <w:autoSpaceDE w:val="0"/>
              <w:autoSpaceDN w:val="0"/>
              <w:adjustRightInd w:val="0"/>
              <w:jc w:val="both"/>
              <w:rPr>
                <w:rFonts w:ascii="Times New Roman" w:hAnsi="Times New Roman"/>
                <w:b/>
                <w:bCs/>
                <w:sz w:val="20"/>
              </w:rPr>
            </w:pPr>
          </w:p>
        </w:tc>
        <w:tc>
          <w:tcPr>
            <w:tcW w:w="1134" w:type="dxa"/>
            <w:tcBorders>
              <w:top w:val="double" w:sz="4" w:space="0" w:color="auto"/>
            </w:tcBorders>
          </w:tcPr>
          <w:p w:rsidR="00FF3FEF" w:rsidRDefault="00FF3FEF">
            <w:pPr>
              <w:tabs>
                <w:tab w:val="decimal" w:pos="743"/>
              </w:tabs>
              <w:autoSpaceDE w:val="0"/>
              <w:autoSpaceDN w:val="0"/>
              <w:adjustRightInd w:val="0"/>
              <w:jc w:val="both"/>
              <w:rPr>
                <w:rFonts w:ascii="Times New Roman" w:hAnsi="Times New Roman"/>
                <w:sz w:val="20"/>
              </w:rPr>
            </w:pP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At Turkish statutory income tax rate of 33% </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17,120</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(10,851)</w:t>
            </w: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Effect of different income tax rates in other countries</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243</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313</w:t>
            </w: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Income not subject to tax</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(36,234)</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(21,177)</w:t>
            </w: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Expenditure not allowable for income tax purposes</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33,228</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57,479</w:t>
            </w: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Utilization of previously unrecognized tax losses</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(4,536)</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w:t>
            </w:r>
          </w:p>
        </w:tc>
      </w:tr>
      <w:tr w:rsidR="00FF3FEF">
        <w:tc>
          <w:tcPr>
            <w:tcW w:w="6663"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Effect of restatement and other</w:t>
            </w:r>
          </w:p>
        </w:tc>
        <w:tc>
          <w:tcPr>
            <w:tcW w:w="1275" w:type="dxa"/>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18,507</w:t>
            </w:r>
          </w:p>
        </w:tc>
        <w:tc>
          <w:tcPr>
            <w:tcW w:w="1134" w:type="dxa"/>
          </w:tcPr>
          <w:p w:rsidR="00FF3FEF" w:rsidRDefault="00CA65C1">
            <w:pPr>
              <w:tabs>
                <w:tab w:val="decimal" w:pos="743"/>
              </w:tabs>
              <w:autoSpaceDE w:val="0"/>
              <w:autoSpaceDN w:val="0"/>
              <w:adjustRightInd w:val="0"/>
              <w:jc w:val="both"/>
              <w:rPr>
                <w:rFonts w:ascii="Times New Roman" w:hAnsi="Times New Roman"/>
                <w:sz w:val="20"/>
              </w:rPr>
            </w:pPr>
            <w:r>
              <w:rPr>
                <w:rFonts w:ascii="Times New Roman" w:hAnsi="Times New Roman"/>
                <w:sz w:val="20"/>
              </w:rPr>
              <w:t>(7,587)</w:t>
            </w:r>
          </w:p>
        </w:tc>
      </w:tr>
      <w:tr w:rsidR="00FF3FEF">
        <w:tc>
          <w:tcPr>
            <w:tcW w:w="6663" w:type="dxa"/>
            <w:tcBorders>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275" w:type="dxa"/>
            <w:tcBorders>
              <w:bottom w:val="single" w:sz="4" w:space="0" w:color="auto"/>
            </w:tcBorders>
          </w:tcPr>
          <w:p w:rsidR="00FF3FEF" w:rsidRDefault="00FF3FEF">
            <w:pPr>
              <w:tabs>
                <w:tab w:val="decimal" w:pos="884"/>
              </w:tabs>
              <w:autoSpaceDE w:val="0"/>
              <w:autoSpaceDN w:val="0"/>
              <w:adjustRightInd w:val="0"/>
              <w:jc w:val="both"/>
              <w:rPr>
                <w:rFonts w:ascii="Times New Roman" w:hAnsi="Times New Roman"/>
                <w:b/>
                <w:bCs/>
                <w:sz w:val="20"/>
              </w:rPr>
            </w:pPr>
          </w:p>
        </w:tc>
        <w:tc>
          <w:tcPr>
            <w:tcW w:w="1134" w:type="dxa"/>
            <w:tcBorders>
              <w:bottom w:val="single" w:sz="4" w:space="0" w:color="auto"/>
            </w:tcBorders>
          </w:tcPr>
          <w:p w:rsidR="00FF3FEF" w:rsidRDefault="00FF3FEF">
            <w:pPr>
              <w:pStyle w:val="000normal"/>
              <w:tabs>
                <w:tab w:val="decimal" w:pos="743"/>
              </w:tabs>
              <w:autoSpaceDE w:val="0"/>
              <w:autoSpaceDN w:val="0"/>
              <w:adjustRightInd w:val="0"/>
              <w:spacing w:before="0" w:after="0" w:afterAutospacing="0"/>
              <w:rPr>
                <w:rFonts w:ascii="Times New Roman" w:eastAsia="Times New Roman" w:hAnsi="Times New Roman" w:cs="Times New Roman"/>
              </w:rPr>
            </w:pPr>
          </w:p>
        </w:tc>
      </w:tr>
      <w:tr w:rsidR="00FF3FEF">
        <w:tc>
          <w:tcPr>
            <w:tcW w:w="6663" w:type="dxa"/>
            <w:tcBorders>
              <w:top w:val="single" w:sz="4" w:space="0" w:color="auto"/>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Income tax </w:t>
            </w:r>
          </w:p>
        </w:tc>
        <w:tc>
          <w:tcPr>
            <w:tcW w:w="1275" w:type="dxa"/>
            <w:tcBorders>
              <w:top w:val="single" w:sz="4" w:space="0" w:color="auto"/>
              <w:bottom w:val="double" w:sz="4" w:space="0" w:color="auto"/>
            </w:tcBorders>
          </w:tcPr>
          <w:p w:rsidR="00FF3FEF" w:rsidRDefault="00CA65C1">
            <w:pPr>
              <w:tabs>
                <w:tab w:val="decimal" w:pos="884"/>
              </w:tabs>
              <w:autoSpaceDE w:val="0"/>
              <w:autoSpaceDN w:val="0"/>
              <w:adjustRightInd w:val="0"/>
              <w:jc w:val="both"/>
              <w:rPr>
                <w:rFonts w:ascii="Times New Roman" w:hAnsi="Times New Roman"/>
                <w:b/>
                <w:bCs/>
                <w:sz w:val="20"/>
              </w:rPr>
            </w:pPr>
            <w:r>
              <w:rPr>
                <w:rFonts w:ascii="Times New Roman" w:hAnsi="Times New Roman"/>
                <w:b/>
                <w:bCs/>
                <w:sz w:val="20"/>
              </w:rPr>
              <w:t>28,328</w:t>
            </w:r>
          </w:p>
        </w:tc>
        <w:tc>
          <w:tcPr>
            <w:tcW w:w="1134" w:type="dxa"/>
            <w:tcBorders>
              <w:top w:val="single" w:sz="4" w:space="0" w:color="auto"/>
              <w:bottom w:val="double" w:sz="4" w:space="0" w:color="auto"/>
            </w:tcBorders>
          </w:tcPr>
          <w:p w:rsidR="00FF3FEF" w:rsidRDefault="00CA65C1">
            <w:pPr>
              <w:pStyle w:val="000normal"/>
              <w:tabs>
                <w:tab w:val="decimal" w:pos="743"/>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18,177</w:t>
            </w:r>
          </w:p>
        </w:tc>
      </w:tr>
    </w:tbl>
    <w:p w:rsidR="00FF3FEF" w:rsidRDefault="00FF3FEF">
      <w:pPr>
        <w:pStyle w:val="000normal"/>
        <w:autoSpaceDE w:val="0"/>
        <w:autoSpaceDN w:val="0"/>
        <w:adjustRightInd w:val="0"/>
        <w:spacing w:before="0" w:after="0" w:afterAutospacing="0"/>
        <w:rPr>
          <w:rFonts w:ascii="Times New Roman" w:eastAsia="Times New Roman" w:hAnsi="Times New Roman" w:cs="Times New Roman"/>
          <w:szCs w:val="18"/>
        </w:rPr>
      </w:pPr>
    </w:p>
    <w:p w:rsidR="00FF3FEF" w:rsidRDefault="00CA65C1">
      <w:pPr>
        <w:pStyle w:val="BodyText2"/>
        <w:rPr>
          <w:rFonts w:ascii="Times New Roman" w:hAnsi="Times New Roman"/>
          <w:b/>
          <w:bCs/>
          <w:sz w:val="20"/>
        </w:rPr>
      </w:pPr>
      <w:r>
        <w:rPr>
          <w:rFonts w:ascii="Times New Roman" w:hAnsi="Times New Roman"/>
          <w:b/>
          <w:bCs/>
          <w:sz w:val="20"/>
        </w:rPr>
        <w:t>18.</w:t>
      </w:r>
      <w:r>
        <w:rPr>
          <w:rFonts w:ascii="Times New Roman" w:hAnsi="Times New Roman"/>
          <w:b/>
          <w:bCs/>
          <w:sz w:val="20"/>
        </w:rPr>
        <w:tab/>
        <w:t xml:space="preserve">INCOME TAXES </w:t>
      </w:r>
      <w:r>
        <w:rPr>
          <w:rFonts w:ascii="Times New Roman" w:hAnsi="Times New Roman"/>
          <w:b/>
          <w:sz w:val="20"/>
        </w:rPr>
        <w:t>(continued)</w:t>
      </w:r>
    </w:p>
    <w:p w:rsidR="00FF3FEF" w:rsidRDefault="00FF3FEF">
      <w:pPr>
        <w:autoSpaceDE w:val="0"/>
        <w:autoSpaceDN w:val="0"/>
        <w:adjustRightInd w:val="0"/>
        <w:jc w:val="both"/>
        <w:rPr>
          <w:rFonts w:ascii="Times New Roman" w:hAnsi="Times New Roman"/>
          <w:b/>
          <w:bCs/>
          <w:sz w:val="20"/>
          <w:szCs w:val="18"/>
        </w:rPr>
      </w:pPr>
    </w:p>
    <w:p w:rsidR="00FF3FEF" w:rsidRDefault="00CA65C1">
      <w:pPr>
        <w:autoSpaceDE w:val="0"/>
        <w:autoSpaceDN w:val="0"/>
        <w:adjustRightInd w:val="0"/>
        <w:jc w:val="both"/>
        <w:rPr>
          <w:rFonts w:ascii="Times New Roman" w:hAnsi="Times New Roman"/>
          <w:b/>
          <w:bCs/>
          <w:sz w:val="20"/>
          <w:szCs w:val="18"/>
        </w:rPr>
      </w:pPr>
      <w:r>
        <w:rPr>
          <w:rFonts w:ascii="Times New Roman" w:hAnsi="Times New Roman"/>
          <w:b/>
          <w:bCs/>
          <w:sz w:val="20"/>
          <w:szCs w:val="18"/>
        </w:rPr>
        <w:t xml:space="preserve">Deferred </w:t>
      </w:r>
      <w:r>
        <w:rPr>
          <w:rFonts w:ascii="Times New Roman" w:hAnsi="Times New Roman"/>
          <w:b/>
          <w:bCs/>
          <w:sz w:val="20"/>
          <w:szCs w:val="18"/>
        </w:rPr>
        <w:t>income tax</w:t>
      </w:r>
    </w:p>
    <w:p w:rsidR="00FF3FEF" w:rsidRDefault="00FF3FEF">
      <w:pPr>
        <w:autoSpaceDE w:val="0"/>
        <w:autoSpaceDN w:val="0"/>
        <w:adjustRightInd w:val="0"/>
        <w:jc w:val="both"/>
        <w:rPr>
          <w:rFonts w:ascii="Times New Roman" w:hAnsi="Times New Roman"/>
          <w:sz w:val="20"/>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Deferred income tax at December 31, relates to the following: </w:t>
      </w:r>
    </w:p>
    <w:p w:rsidR="00FF3FEF" w:rsidRDefault="00FF3FEF">
      <w:pPr>
        <w:autoSpaceDE w:val="0"/>
        <w:autoSpaceDN w:val="0"/>
        <w:adjustRightInd w:val="0"/>
        <w:jc w:val="both"/>
        <w:rPr>
          <w:rFonts w:ascii="Times New Roman" w:hAnsi="Times New Roman"/>
          <w:sz w:val="20"/>
        </w:rPr>
      </w:pPr>
    </w:p>
    <w:tbl>
      <w:tblPr>
        <w:tblW w:w="0" w:type="auto"/>
        <w:tblInd w:w="108" w:type="dxa"/>
        <w:tblLook w:val="0000" w:firstRow="0" w:lastRow="0" w:firstColumn="0" w:lastColumn="0" w:noHBand="0" w:noVBand="0"/>
      </w:tblPr>
      <w:tblGrid>
        <w:gridCol w:w="6138"/>
        <w:gridCol w:w="1593"/>
        <w:gridCol w:w="1450"/>
      </w:tblGrid>
      <w:tr w:rsidR="00FF3FEF">
        <w:trPr>
          <w:cantSplit/>
        </w:trPr>
        <w:tc>
          <w:tcPr>
            <w:tcW w:w="6379"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2693" w:type="dxa"/>
            <w:gridSpan w:val="2"/>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sz w:val="20"/>
              </w:rPr>
            </w:pPr>
            <w:r>
              <w:rPr>
                <w:rFonts w:ascii="Times New Roman" w:hAnsi="Times New Roman"/>
                <w:sz w:val="20"/>
              </w:rPr>
              <w:t>Consolidated</w:t>
            </w:r>
          </w:p>
          <w:p w:rsidR="00FF3FEF" w:rsidRDefault="00CA65C1">
            <w:pPr>
              <w:autoSpaceDE w:val="0"/>
              <w:autoSpaceDN w:val="0"/>
              <w:adjustRightInd w:val="0"/>
              <w:jc w:val="center"/>
              <w:rPr>
                <w:rFonts w:ascii="Times New Roman" w:hAnsi="Times New Roman"/>
                <w:sz w:val="20"/>
              </w:rPr>
            </w:pPr>
            <w:r>
              <w:rPr>
                <w:rFonts w:ascii="Times New Roman" w:hAnsi="Times New Roman"/>
                <w:sz w:val="20"/>
              </w:rPr>
              <w:t>Balance Sheet</w:t>
            </w:r>
          </w:p>
        </w:tc>
      </w:tr>
      <w:tr w:rsidR="00FF3FEF">
        <w:tc>
          <w:tcPr>
            <w:tcW w:w="6379"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sz w:val="20"/>
              </w:rPr>
            </w:pPr>
            <w:r>
              <w:rPr>
                <w:rFonts w:ascii="Times New Roman" w:hAnsi="Times New Roman"/>
                <w:sz w:val="20"/>
              </w:rPr>
              <w:t>2001</w:t>
            </w:r>
          </w:p>
        </w:tc>
      </w:tr>
      <w:tr w:rsidR="00FF3FEF">
        <w:tc>
          <w:tcPr>
            <w:tcW w:w="6379" w:type="dxa"/>
            <w:tcBorders>
              <w:top w:val="single" w:sz="4" w:space="0" w:color="auto"/>
            </w:tcBorders>
          </w:tcPr>
          <w:p w:rsidR="00FF3FEF" w:rsidRDefault="00FF3FEF">
            <w:pPr>
              <w:autoSpaceDE w:val="0"/>
              <w:autoSpaceDN w:val="0"/>
              <w:adjustRightInd w:val="0"/>
              <w:jc w:val="both"/>
              <w:rPr>
                <w:rFonts w:ascii="Times New Roman" w:hAnsi="Times New Roman"/>
                <w:b/>
                <w:bCs/>
                <w:sz w:val="20"/>
                <w:szCs w:val="21"/>
              </w:rPr>
            </w:pPr>
          </w:p>
        </w:tc>
        <w:tc>
          <w:tcPr>
            <w:tcW w:w="1418" w:type="dxa"/>
            <w:tcBorders>
              <w:top w:val="single" w:sz="4" w:space="0" w:color="auto"/>
            </w:tcBorders>
          </w:tcPr>
          <w:p w:rsidR="00FF3FEF" w:rsidRDefault="00FF3FEF">
            <w:pPr>
              <w:autoSpaceDE w:val="0"/>
              <w:autoSpaceDN w:val="0"/>
              <w:adjustRightInd w:val="0"/>
              <w:jc w:val="both"/>
              <w:rPr>
                <w:rFonts w:ascii="Times New Roman" w:hAnsi="Times New Roman"/>
                <w:b/>
                <w:bCs/>
                <w:sz w:val="20"/>
              </w:rPr>
            </w:pPr>
          </w:p>
        </w:tc>
        <w:tc>
          <w:tcPr>
            <w:tcW w:w="1275" w:type="dxa"/>
            <w:tcBorders>
              <w:top w:val="single" w:sz="4" w:space="0" w:color="auto"/>
            </w:tcBorders>
          </w:tcPr>
          <w:p w:rsidR="00FF3FEF" w:rsidRDefault="00FF3FEF">
            <w:pPr>
              <w:autoSpaceDE w:val="0"/>
              <w:autoSpaceDN w:val="0"/>
              <w:adjustRightInd w:val="0"/>
              <w:jc w:val="both"/>
              <w:rPr>
                <w:rFonts w:ascii="Times New Roman" w:hAnsi="Times New Roman"/>
                <w:sz w:val="20"/>
              </w:rPr>
            </w:pPr>
          </w:p>
        </w:tc>
      </w:tr>
      <w:tr w:rsidR="00FF3FEF">
        <w:tc>
          <w:tcPr>
            <w:tcW w:w="6379" w:type="dxa"/>
          </w:tcPr>
          <w:p w:rsidR="00FF3FEF" w:rsidRDefault="00CA65C1">
            <w:pPr>
              <w:autoSpaceDE w:val="0"/>
              <w:autoSpaceDN w:val="0"/>
              <w:adjustRightInd w:val="0"/>
              <w:jc w:val="both"/>
              <w:rPr>
                <w:rFonts w:ascii="Times New Roman" w:hAnsi="Times New Roman"/>
                <w:b/>
                <w:bCs/>
                <w:sz w:val="20"/>
              </w:rPr>
            </w:pPr>
            <w:r>
              <w:rPr>
                <w:rFonts w:ascii="Times New Roman" w:hAnsi="Times New Roman"/>
                <w:b/>
                <w:bCs/>
                <w:sz w:val="20"/>
                <w:szCs w:val="21"/>
              </w:rPr>
              <w:t>Deferred income tax liabilities</w:t>
            </w:r>
          </w:p>
        </w:tc>
        <w:tc>
          <w:tcPr>
            <w:tcW w:w="1418" w:type="dxa"/>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Pr>
          <w:p w:rsidR="00FF3FEF" w:rsidRDefault="00FF3FEF">
            <w:pPr>
              <w:tabs>
                <w:tab w:val="decimal" w:pos="1026"/>
              </w:tabs>
              <w:autoSpaceDE w:val="0"/>
              <w:autoSpaceDN w:val="0"/>
              <w:adjustRightInd w:val="0"/>
              <w:jc w:val="both"/>
              <w:rPr>
                <w:rFonts w:ascii="Times New Roman" w:hAnsi="Times New Roman"/>
                <w:sz w:val="20"/>
              </w:rPr>
            </w:pP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Restatement of premises and equipment and intangible assets </w:t>
            </w:r>
          </w:p>
          <w:p w:rsidR="00FF3FEF" w:rsidRDefault="00CA65C1">
            <w:pPr>
              <w:autoSpaceDE w:val="0"/>
              <w:autoSpaceDN w:val="0"/>
              <w:adjustRightInd w:val="0"/>
              <w:ind w:left="176" w:hanging="176"/>
              <w:jc w:val="both"/>
              <w:rPr>
                <w:rFonts w:ascii="Times New Roman" w:hAnsi="Times New Roman"/>
                <w:sz w:val="20"/>
              </w:rPr>
            </w:pPr>
            <w:r>
              <w:rPr>
                <w:rFonts w:ascii="Times New Roman" w:hAnsi="Times New Roman"/>
                <w:sz w:val="20"/>
              </w:rPr>
              <w:t xml:space="preserve">    (including leased assets)</w:t>
            </w:r>
          </w:p>
        </w:tc>
        <w:tc>
          <w:tcPr>
            <w:tcW w:w="1418" w:type="dxa"/>
          </w:tcPr>
          <w:p w:rsidR="00FF3FEF" w:rsidRDefault="00FF3FEF">
            <w:pPr>
              <w:tabs>
                <w:tab w:val="decimal" w:pos="1026"/>
              </w:tabs>
              <w:autoSpaceDE w:val="0"/>
              <w:autoSpaceDN w:val="0"/>
              <w:adjustRightInd w:val="0"/>
              <w:jc w:val="both"/>
              <w:rPr>
                <w:rFonts w:ascii="Times New Roman" w:hAnsi="Times New Roman"/>
                <w:b/>
                <w:bCs/>
                <w:sz w:val="20"/>
              </w:rPr>
            </w:pPr>
          </w:p>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5,892</w:t>
            </w:r>
          </w:p>
        </w:tc>
        <w:tc>
          <w:tcPr>
            <w:tcW w:w="1275" w:type="dxa"/>
          </w:tcPr>
          <w:p w:rsidR="00FF3FEF" w:rsidRDefault="00FF3FEF">
            <w:pPr>
              <w:tabs>
                <w:tab w:val="decimal" w:pos="884"/>
              </w:tabs>
              <w:autoSpaceDE w:val="0"/>
              <w:autoSpaceDN w:val="0"/>
              <w:adjustRightInd w:val="0"/>
              <w:jc w:val="both"/>
              <w:rPr>
                <w:rFonts w:ascii="Times New Roman" w:hAnsi="Times New Roman"/>
                <w:sz w:val="20"/>
              </w:rPr>
            </w:pPr>
          </w:p>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6,254</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gains and losses on foreign exchange contracts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1,339</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220</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acquisition costs related to insurance contracts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1,212</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1,116</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Others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592</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1,337</w:t>
            </w:r>
          </w:p>
        </w:tc>
      </w:tr>
      <w:tr w:rsidR="00FF3FEF">
        <w:tc>
          <w:tcPr>
            <w:tcW w:w="6379" w:type="dxa"/>
            <w:tcBorders>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bottom w:val="single" w:sz="4" w:space="0" w:color="auto"/>
            </w:tcBorders>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Borders>
              <w:bottom w:val="single" w:sz="4" w:space="0" w:color="auto"/>
            </w:tcBorders>
          </w:tcPr>
          <w:p w:rsidR="00FF3FEF" w:rsidRDefault="00FF3FEF">
            <w:pPr>
              <w:tabs>
                <w:tab w:val="decimal" w:pos="884"/>
              </w:tabs>
              <w:autoSpaceDE w:val="0"/>
              <w:autoSpaceDN w:val="0"/>
              <w:adjustRightInd w:val="0"/>
              <w:jc w:val="both"/>
              <w:rPr>
                <w:rFonts w:ascii="Times New Roman" w:hAnsi="Times New Roman"/>
                <w:sz w:val="20"/>
              </w:rPr>
            </w:pPr>
          </w:p>
        </w:tc>
      </w:tr>
      <w:tr w:rsidR="00FF3FEF">
        <w:tc>
          <w:tcPr>
            <w:tcW w:w="6379"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Gross deferred income tax liabilities</w:t>
            </w:r>
          </w:p>
        </w:tc>
        <w:tc>
          <w:tcPr>
            <w:tcW w:w="1418" w:type="dxa"/>
            <w:tcBorders>
              <w:top w:val="single" w:sz="4" w:space="0" w:color="auto"/>
              <w:bottom w:val="single" w:sz="4" w:space="0" w:color="auto"/>
            </w:tcBorders>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9,035</w:t>
            </w:r>
          </w:p>
        </w:tc>
        <w:tc>
          <w:tcPr>
            <w:tcW w:w="1275" w:type="dxa"/>
            <w:tcBorders>
              <w:top w:val="single" w:sz="4" w:space="0" w:color="auto"/>
              <w:bottom w:val="single" w:sz="4" w:space="0" w:color="auto"/>
            </w:tcBorders>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8,927</w:t>
            </w:r>
          </w:p>
        </w:tc>
      </w:tr>
      <w:tr w:rsidR="00FF3FEF">
        <w:tc>
          <w:tcPr>
            <w:tcW w:w="6379" w:type="dxa"/>
          </w:tcPr>
          <w:p w:rsidR="00FF3FEF" w:rsidRDefault="00FF3FEF">
            <w:pPr>
              <w:autoSpaceDE w:val="0"/>
              <w:autoSpaceDN w:val="0"/>
              <w:adjustRightInd w:val="0"/>
              <w:jc w:val="both"/>
              <w:rPr>
                <w:rFonts w:ascii="Times New Roman" w:hAnsi="Times New Roman"/>
                <w:b/>
                <w:bCs/>
                <w:sz w:val="20"/>
                <w:szCs w:val="21"/>
              </w:rPr>
            </w:pPr>
          </w:p>
        </w:tc>
        <w:tc>
          <w:tcPr>
            <w:tcW w:w="1418" w:type="dxa"/>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Pr>
          <w:p w:rsidR="00FF3FEF" w:rsidRDefault="00FF3FEF">
            <w:pPr>
              <w:tabs>
                <w:tab w:val="decimal" w:pos="1026"/>
              </w:tabs>
              <w:autoSpaceDE w:val="0"/>
              <w:autoSpaceDN w:val="0"/>
              <w:adjustRightInd w:val="0"/>
              <w:jc w:val="both"/>
              <w:rPr>
                <w:rFonts w:ascii="Times New Roman" w:hAnsi="Times New Roman"/>
                <w:sz w:val="20"/>
              </w:rPr>
            </w:pPr>
          </w:p>
        </w:tc>
      </w:tr>
      <w:tr w:rsidR="00FF3FEF">
        <w:tc>
          <w:tcPr>
            <w:tcW w:w="6379" w:type="dxa"/>
          </w:tcPr>
          <w:p w:rsidR="00FF3FEF" w:rsidRDefault="00CA65C1">
            <w:pPr>
              <w:autoSpaceDE w:val="0"/>
              <w:autoSpaceDN w:val="0"/>
              <w:adjustRightInd w:val="0"/>
              <w:jc w:val="both"/>
              <w:rPr>
                <w:rFonts w:ascii="Times New Roman" w:hAnsi="Times New Roman"/>
                <w:b/>
                <w:bCs/>
                <w:sz w:val="20"/>
              </w:rPr>
            </w:pPr>
            <w:r>
              <w:rPr>
                <w:rFonts w:ascii="Times New Roman" w:hAnsi="Times New Roman"/>
                <w:b/>
                <w:bCs/>
                <w:sz w:val="20"/>
                <w:szCs w:val="21"/>
              </w:rPr>
              <w:t>Deferred income tax assets</w:t>
            </w:r>
          </w:p>
        </w:tc>
        <w:tc>
          <w:tcPr>
            <w:tcW w:w="1418" w:type="dxa"/>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Pr>
          <w:p w:rsidR="00FF3FEF" w:rsidRDefault="00FF3FEF">
            <w:pPr>
              <w:tabs>
                <w:tab w:val="decimal" w:pos="1026"/>
              </w:tabs>
              <w:autoSpaceDE w:val="0"/>
              <w:autoSpaceDN w:val="0"/>
              <w:adjustRightInd w:val="0"/>
              <w:jc w:val="both"/>
              <w:rPr>
                <w:rFonts w:ascii="Times New Roman" w:hAnsi="Times New Roman"/>
                <w:sz w:val="20"/>
              </w:rPr>
            </w:pP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Loan</w:t>
            </w:r>
            <w:r>
              <w:rPr>
                <w:rFonts w:ascii="Times New Roman" w:hAnsi="Times New Roman"/>
                <w:sz w:val="20"/>
              </w:rPr>
              <w:t xml:space="preserve"> loss provisions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2,010</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1,593</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Unearned premium reserve and claim provisions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1,886</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1,945</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Deferred gains and losses on foreign exchange contracts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1,507</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179</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Post-employment benefits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1,424</w:t>
            </w:r>
          </w:p>
        </w:tc>
        <w:tc>
          <w:tcPr>
            <w:tcW w:w="1275" w:type="dxa"/>
          </w:tcPr>
          <w:p w:rsidR="00FF3FEF" w:rsidRDefault="00CA65C1">
            <w:pPr>
              <w:pStyle w:val="000normal"/>
              <w:tabs>
                <w:tab w:val="decimal" w:pos="884"/>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1,256</w:t>
            </w:r>
          </w:p>
        </w:tc>
      </w:tr>
      <w:tr w:rsidR="00FF3FEF">
        <w:tc>
          <w:tcPr>
            <w:tcW w:w="6379"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Others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126</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41</w:t>
            </w:r>
          </w:p>
        </w:tc>
      </w:tr>
      <w:tr w:rsidR="00FF3FEF">
        <w:tc>
          <w:tcPr>
            <w:tcW w:w="6379" w:type="dxa"/>
            <w:tcBorders>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bottom w:val="single" w:sz="4" w:space="0" w:color="auto"/>
            </w:tcBorders>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Borders>
              <w:bottom w:val="single" w:sz="4" w:space="0" w:color="auto"/>
            </w:tcBorders>
          </w:tcPr>
          <w:p w:rsidR="00FF3FEF" w:rsidRDefault="00FF3FEF">
            <w:pPr>
              <w:tabs>
                <w:tab w:val="decimal" w:pos="884"/>
              </w:tabs>
              <w:autoSpaceDE w:val="0"/>
              <w:autoSpaceDN w:val="0"/>
              <w:adjustRightInd w:val="0"/>
              <w:jc w:val="both"/>
              <w:rPr>
                <w:rFonts w:ascii="Times New Roman" w:hAnsi="Times New Roman"/>
                <w:sz w:val="20"/>
              </w:rPr>
            </w:pPr>
          </w:p>
        </w:tc>
      </w:tr>
      <w:tr w:rsidR="00FF3FEF">
        <w:tc>
          <w:tcPr>
            <w:tcW w:w="6379" w:type="dxa"/>
            <w:tcBorders>
              <w:top w:val="single" w:sz="4" w:space="0" w:color="auto"/>
              <w:bottom w:val="sing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Gross deferred income tax assets</w:t>
            </w:r>
          </w:p>
        </w:tc>
        <w:tc>
          <w:tcPr>
            <w:tcW w:w="1418" w:type="dxa"/>
            <w:tcBorders>
              <w:top w:val="single" w:sz="4" w:space="0" w:color="auto"/>
              <w:bottom w:val="single" w:sz="4" w:space="0" w:color="auto"/>
            </w:tcBorders>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6,953</w:t>
            </w:r>
          </w:p>
        </w:tc>
        <w:tc>
          <w:tcPr>
            <w:tcW w:w="1275" w:type="dxa"/>
            <w:tcBorders>
              <w:top w:val="single" w:sz="4" w:space="0" w:color="auto"/>
              <w:bottom w:val="single" w:sz="4" w:space="0" w:color="auto"/>
            </w:tcBorders>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5,014</w:t>
            </w:r>
          </w:p>
        </w:tc>
      </w:tr>
      <w:tr w:rsidR="00FF3FEF">
        <w:tc>
          <w:tcPr>
            <w:tcW w:w="6379"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top w:val="single" w:sz="4" w:space="0" w:color="auto"/>
              <w:bottom w:val="single" w:sz="4" w:space="0" w:color="auto"/>
            </w:tcBorders>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Borders>
              <w:top w:val="single" w:sz="4" w:space="0" w:color="auto"/>
              <w:bottom w:val="single" w:sz="4" w:space="0" w:color="auto"/>
            </w:tcBorders>
          </w:tcPr>
          <w:p w:rsidR="00FF3FEF" w:rsidRDefault="00FF3FEF">
            <w:pPr>
              <w:tabs>
                <w:tab w:val="decimal" w:pos="884"/>
              </w:tabs>
              <w:autoSpaceDE w:val="0"/>
              <w:autoSpaceDN w:val="0"/>
              <w:adjustRightInd w:val="0"/>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Net deferred income tax liability</w:t>
            </w:r>
          </w:p>
        </w:tc>
        <w:tc>
          <w:tcPr>
            <w:tcW w:w="1418" w:type="dxa"/>
            <w:tcBorders>
              <w:top w:val="single" w:sz="4" w:space="0" w:color="auto"/>
              <w:bottom w:val="double" w:sz="4" w:space="0" w:color="auto"/>
            </w:tcBorders>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2,082</w:t>
            </w:r>
          </w:p>
        </w:tc>
        <w:tc>
          <w:tcPr>
            <w:tcW w:w="1275" w:type="dxa"/>
            <w:tcBorders>
              <w:top w:val="single" w:sz="4" w:space="0" w:color="auto"/>
              <w:bottom w:val="double" w:sz="4" w:space="0" w:color="auto"/>
            </w:tcBorders>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3,913</w:t>
            </w:r>
          </w:p>
        </w:tc>
      </w:tr>
      <w:tr w:rsidR="00FF3FEF">
        <w:tc>
          <w:tcPr>
            <w:tcW w:w="6379" w:type="dxa"/>
            <w:tcBorders>
              <w:top w:val="double" w:sz="4" w:space="0" w:color="auto"/>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top w:val="double" w:sz="4" w:space="0" w:color="auto"/>
              <w:bottom w:val="single" w:sz="4" w:space="0" w:color="auto"/>
            </w:tcBorders>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Borders>
              <w:top w:val="double" w:sz="4" w:space="0" w:color="auto"/>
              <w:bottom w:val="single" w:sz="4" w:space="0" w:color="auto"/>
            </w:tcBorders>
          </w:tcPr>
          <w:p w:rsidR="00FF3FEF" w:rsidRDefault="00FF3FEF">
            <w:pPr>
              <w:tabs>
                <w:tab w:val="decimal" w:pos="1026"/>
              </w:tabs>
              <w:autoSpaceDE w:val="0"/>
              <w:autoSpaceDN w:val="0"/>
              <w:adjustRightInd w:val="0"/>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Net deferred income tax asset</w:t>
            </w:r>
          </w:p>
        </w:tc>
        <w:tc>
          <w:tcPr>
            <w:tcW w:w="1418" w:type="dxa"/>
            <w:tcBorders>
              <w:top w:val="single" w:sz="4" w:space="0" w:color="auto"/>
              <w:bottom w:val="double" w:sz="4" w:space="0" w:color="auto"/>
            </w:tcBorders>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w:t>
            </w:r>
          </w:p>
        </w:tc>
        <w:tc>
          <w:tcPr>
            <w:tcW w:w="1275" w:type="dxa"/>
            <w:tcBorders>
              <w:top w:val="single" w:sz="4" w:space="0" w:color="auto"/>
              <w:bottom w:val="double" w:sz="4" w:space="0" w:color="auto"/>
            </w:tcBorders>
          </w:tcPr>
          <w:p w:rsidR="00FF3FEF" w:rsidRDefault="00CA65C1">
            <w:pPr>
              <w:pStyle w:val="000normal"/>
              <w:tabs>
                <w:tab w:val="decimal" w:pos="884"/>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w:t>
            </w:r>
          </w:p>
        </w:tc>
      </w:tr>
    </w:tbl>
    <w:p w:rsidR="00FF3FEF" w:rsidRDefault="00FF3FEF">
      <w:pPr>
        <w:pStyle w:val="000normal"/>
        <w:autoSpaceDE w:val="0"/>
        <w:autoSpaceDN w:val="0"/>
        <w:adjustRightInd w:val="0"/>
        <w:spacing w:before="0" w:after="0" w:afterAutospacing="0"/>
        <w:rPr>
          <w:rFonts w:ascii="Times New Roman" w:eastAsia="Times New Roman" w:hAnsi="Times New Roman" w:cs="Times New Roman"/>
        </w:rPr>
      </w:pPr>
    </w:p>
    <w:p w:rsidR="00FF3FEF" w:rsidRDefault="00CA65C1">
      <w:pPr>
        <w:autoSpaceDE w:val="0"/>
        <w:autoSpaceDN w:val="0"/>
        <w:adjustRightInd w:val="0"/>
        <w:jc w:val="both"/>
        <w:rPr>
          <w:rFonts w:ascii="Times New Roman" w:hAnsi="Times New Roman"/>
          <w:sz w:val="20"/>
        </w:rPr>
      </w:pPr>
      <w:r>
        <w:rPr>
          <w:rFonts w:ascii="Times New Roman" w:hAnsi="Times New Roman"/>
          <w:sz w:val="20"/>
        </w:rPr>
        <w:t>Movement of net deferred tax liability/asset can be presented as follows:</w:t>
      </w:r>
    </w:p>
    <w:p w:rsidR="00FF3FEF" w:rsidRDefault="00FF3FEF">
      <w:pPr>
        <w:autoSpaceDE w:val="0"/>
        <w:autoSpaceDN w:val="0"/>
        <w:adjustRightInd w:val="0"/>
        <w:jc w:val="both"/>
        <w:rPr>
          <w:rFonts w:ascii="Times New Roman" w:hAnsi="Times New Roman"/>
          <w:sz w:val="20"/>
        </w:rPr>
      </w:pPr>
    </w:p>
    <w:tbl>
      <w:tblPr>
        <w:tblW w:w="0" w:type="auto"/>
        <w:tblLook w:val="0000" w:firstRow="0" w:lastRow="0" w:firstColumn="0" w:lastColumn="0" w:noHBand="0" w:noVBand="0"/>
      </w:tblPr>
      <w:tblGrid>
        <w:gridCol w:w="6113"/>
        <w:gridCol w:w="1659"/>
        <w:gridCol w:w="1517"/>
      </w:tblGrid>
      <w:tr w:rsidR="00FF3FEF">
        <w:trPr>
          <w:trHeight w:val="113"/>
        </w:trPr>
        <w:tc>
          <w:tcPr>
            <w:tcW w:w="6487" w:type="dxa"/>
            <w:tcBorders>
              <w:top w:val="single" w:sz="4" w:space="0" w:color="auto"/>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autoSpaceDE w:val="0"/>
              <w:autoSpaceDN w:val="0"/>
              <w:adjustRightInd w:val="0"/>
              <w:jc w:val="center"/>
              <w:rPr>
                <w:rFonts w:ascii="Times New Roman" w:hAnsi="Times New Roman"/>
                <w:sz w:val="20"/>
              </w:rPr>
            </w:pPr>
            <w:r>
              <w:rPr>
                <w:rFonts w:ascii="Times New Roman" w:hAnsi="Times New Roman"/>
                <w:sz w:val="20"/>
              </w:rPr>
              <w:t>2001</w:t>
            </w:r>
          </w:p>
        </w:tc>
      </w:tr>
      <w:tr w:rsidR="00FF3FEF">
        <w:trPr>
          <w:trHeight w:val="113"/>
        </w:trPr>
        <w:tc>
          <w:tcPr>
            <w:tcW w:w="6487" w:type="dxa"/>
            <w:tcBorders>
              <w:top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top w:val="single" w:sz="4" w:space="0" w:color="auto"/>
            </w:tcBorders>
          </w:tcPr>
          <w:p w:rsidR="00FF3FEF" w:rsidRDefault="00FF3FEF">
            <w:pPr>
              <w:autoSpaceDE w:val="0"/>
              <w:autoSpaceDN w:val="0"/>
              <w:adjustRightInd w:val="0"/>
              <w:jc w:val="both"/>
              <w:rPr>
                <w:rFonts w:ascii="Times New Roman" w:hAnsi="Times New Roman"/>
                <w:b/>
                <w:bCs/>
                <w:sz w:val="20"/>
              </w:rPr>
            </w:pPr>
          </w:p>
        </w:tc>
        <w:tc>
          <w:tcPr>
            <w:tcW w:w="1275" w:type="dxa"/>
            <w:tcBorders>
              <w:top w:val="single" w:sz="4" w:space="0" w:color="auto"/>
            </w:tcBorders>
          </w:tcPr>
          <w:p w:rsidR="00FF3FEF" w:rsidRDefault="00FF3FEF">
            <w:pPr>
              <w:autoSpaceDE w:val="0"/>
              <w:autoSpaceDN w:val="0"/>
              <w:adjustRightInd w:val="0"/>
              <w:jc w:val="both"/>
              <w:rPr>
                <w:rFonts w:ascii="Times New Roman" w:hAnsi="Times New Roman"/>
                <w:sz w:val="20"/>
              </w:rPr>
            </w:pPr>
          </w:p>
        </w:tc>
      </w:tr>
      <w:tr w:rsidR="00FF3FEF">
        <w:trPr>
          <w:trHeight w:val="113"/>
        </w:trPr>
        <w:tc>
          <w:tcPr>
            <w:tcW w:w="6487"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Balance at January 1</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3,913</w:t>
            </w:r>
          </w:p>
        </w:tc>
        <w:tc>
          <w:tcPr>
            <w:tcW w:w="1275" w:type="dxa"/>
          </w:tcPr>
          <w:p w:rsidR="00FF3FEF" w:rsidRDefault="00CA65C1">
            <w:pPr>
              <w:pStyle w:val="000normal"/>
              <w:tabs>
                <w:tab w:val="decimal" w:pos="884"/>
              </w:tabs>
              <w:autoSpaceDE w:val="0"/>
              <w:autoSpaceDN w:val="0"/>
              <w:adjustRightInd w:val="0"/>
              <w:spacing w:before="0" w:after="0" w:afterAutospacing="0"/>
              <w:rPr>
                <w:rFonts w:ascii="Times New Roman" w:eastAsia="Times New Roman" w:hAnsi="Times New Roman" w:cs="Times New Roman"/>
              </w:rPr>
            </w:pPr>
            <w:r>
              <w:rPr>
                <w:rFonts w:ascii="Times New Roman" w:eastAsia="Times New Roman" w:hAnsi="Times New Roman" w:cs="Times New Roman"/>
              </w:rPr>
              <w:t>23,560</w:t>
            </w:r>
          </w:p>
        </w:tc>
      </w:tr>
      <w:tr w:rsidR="00FF3FEF">
        <w:trPr>
          <w:trHeight w:val="113"/>
        </w:trPr>
        <w:tc>
          <w:tcPr>
            <w:tcW w:w="6487"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 xml:space="preserve">Deferred income tax recognized </w:t>
            </w:r>
            <w:r>
              <w:rPr>
                <w:rFonts w:ascii="Times New Roman" w:hAnsi="Times New Roman"/>
                <w:sz w:val="20"/>
              </w:rPr>
              <w:t>in income statement</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(828)</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(12,918)</w:t>
            </w:r>
          </w:p>
        </w:tc>
      </w:tr>
      <w:tr w:rsidR="00FF3FEF">
        <w:trPr>
          <w:trHeight w:val="113"/>
        </w:trPr>
        <w:tc>
          <w:tcPr>
            <w:tcW w:w="6487" w:type="dxa"/>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Monetary gain/loss</w:t>
            </w:r>
          </w:p>
        </w:tc>
        <w:tc>
          <w:tcPr>
            <w:tcW w:w="1418" w:type="dxa"/>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(1,003)</w:t>
            </w:r>
          </w:p>
        </w:tc>
        <w:tc>
          <w:tcPr>
            <w:tcW w:w="1275" w:type="dxa"/>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(6,729)</w:t>
            </w:r>
          </w:p>
        </w:tc>
      </w:tr>
      <w:tr w:rsidR="00FF3FEF">
        <w:trPr>
          <w:trHeight w:val="113"/>
        </w:trPr>
        <w:tc>
          <w:tcPr>
            <w:tcW w:w="6487" w:type="dxa"/>
            <w:tcBorders>
              <w:bottom w:val="single" w:sz="4" w:space="0" w:color="auto"/>
            </w:tcBorders>
          </w:tcPr>
          <w:p w:rsidR="00FF3FEF" w:rsidRDefault="00FF3FEF">
            <w:pPr>
              <w:autoSpaceDE w:val="0"/>
              <w:autoSpaceDN w:val="0"/>
              <w:adjustRightInd w:val="0"/>
              <w:jc w:val="both"/>
              <w:rPr>
                <w:rFonts w:ascii="Times New Roman" w:hAnsi="Times New Roman"/>
                <w:sz w:val="20"/>
              </w:rPr>
            </w:pPr>
          </w:p>
        </w:tc>
        <w:tc>
          <w:tcPr>
            <w:tcW w:w="1418" w:type="dxa"/>
            <w:tcBorders>
              <w:bottom w:val="single" w:sz="4" w:space="0" w:color="auto"/>
            </w:tcBorders>
          </w:tcPr>
          <w:p w:rsidR="00FF3FEF" w:rsidRDefault="00FF3FEF">
            <w:pPr>
              <w:tabs>
                <w:tab w:val="decimal" w:pos="1026"/>
              </w:tabs>
              <w:autoSpaceDE w:val="0"/>
              <w:autoSpaceDN w:val="0"/>
              <w:adjustRightInd w:val="0"/>
              <w:jc w:val="both"/>
              <w:rPr>
                <w:rFonts w:ascii="Times New Roman" w:hAnsi="Times New Roman"/>
                <w:b/>
                <w:bCs/>
                <w:sz w:val="20"/>
              </w:rPr>
            </w:pPr>
          </w:p>
        </w:tc>
        <w:tc>
          <w:tcPr>
            <w:tcW w:w="1275" w:type="dxa"/>
            <w:tcBorders>
              <w:bottom w:val="single" w:sz="4" w:space="0" w:color="auto"/>
            </w:tcBorders>
          </w:tcPr>
          <w:p w:rsidR="00FF3FEF" w:rsidRDefault="00FF3FEF">
            <w:pPr>
              <w:tabs>
                <w:tab w:val="decimal" w:pos="884"/>
              </w:tabs>
              <w:autoSpaceDE w:val="0"/>
              <w:autoSpaceDN w:val="0"/>
              <w:adjustRightInd w:val="0"/>
              <w:jc w:val="both"/>
              <w:rPr>
                <w:rFonts w:ascii="Times New Roman" w:hAnsi="Times New Roman"/>
                <w:sz w:val="20"/>
              </w:rPr>
            </w:pPr>
          </w:p>
        </w:tc>
      </w:tr>
      <w:tr w:rsidR="00FF3FEF">
        <w:trPr>
          <w:trHeight w:val="113"/>
        </w:trPr>
        <w:tc>
          <w:tcPr>
            <w:tcW w:w="6487" w:type="dxa"/>
            <w:tcBorders>
              <w:top w:val="single" w:sz="4" w:space="0" w:color="auto"/>
              <w:bottom w:val="double" w:sz="4" w:space="0" w:color="auto"/>
            </w:tcBorders>
          </w:tcPr>
          <w:p w:rsidR="00FF3FEF" w:rsidRDefault="00CA65C1">
            <w:pPr>
              <w:autoSpaceDE w:val="0"/>
              <w:autoSpaceDN w:val="0"/>
              <w:adjustRightInd w:val="0"/>
              <w:jc w:val="both"/>
              <w:rPr>
                <w:rFonts w:ascii="Times New Roman" w:hAnsi="Times New Roman"/>
                <w:sz w:val="20"/>
              </w:rPr>
            </w:pPr>
            <w:r>
              <w:rPr>
                <w:rFonts w:ascii="Times New Roman" w:hAnsi="Times New Roman"/>
                <w:sz w:val="20"/>
              </w:rPr>
              <w:t>Balance at December 31</w:t>
            </w:r>
          </w:p>
        </w:tc>
        <w:tc>
          <w:tcPr>
            <w:tcW w:w="1418" w:type="dxa"/>
            <w:tcBorders>
              <w:top w:val="single" w:sz="4" w:space="0" w:color="auto"/>
              <w:bottom w:val="double" w:sz="4" w:space="0" w:color="auto"/>
            </w:tcBorders>
          </w:tcPr>
          <w:p w:rsidR="00FF3FEF" w:rsidRDefault="00CA65C1">
            <w:pPr>
              <w:tabs>
                <w:tab w:val="decimal" w:pos="1026"/>
              </w:tabs>
              <w:autoSpaceDE w:val="0"/>
              <w:autoSpaceDN w:val="0"/>
              <w:adjustRightInd w:val="0"/>
              <w:jc w:val="both"/>
              <w:rPr>
                <w:rFonts w:ascii="Times New Roman" w:hAnsi="Times New Roman"/>
                <w:b/>
                <w:bCs/>
                <w:sz w:val="20"/>
              </w:rPr>
            </w:pPr>
            <w:r>
              <w:rPr>
                <w:rFonts w:ascii="Times New Roman" w:hAnsi="Times New Roman"/>
                <w:b/>
                <w:bCs/>
                <w:sz w:val="20"/>
              </w:rPr>
              <w:t>2,082</w:t>
            </w:r>
          </w:p>
        </w:tc>
        <w:tc>
          <w:tcPr>
            <w:tcW w:w="1275" w:type="dxa"/>
            <w:tcBorders>
              <w:top w:val="single" w:sz="4" w:space="0" w:color="auto"/>
              <w:bottom w:val="double" w:sz="4" w:space="0" w:color="auto"/>
            </w:tcBorders>
          </w:tcPr>
          <w:p w:rsidR="00FF3FEF" w:rsidRDefault="00CA65C1">
            <w:pPr>
              <w:tabs>
                <w:tab w:val="decimal" w:pos="884"/>
              </w:tabs>
              <w:autoSpaceDE w:val="0"/>
              <w:autoSpaceDN w:val="0"/>
              <w:adjustRightInd w:val="0"/>
              <w:jc w:val="both"/>
              <w:rPr>
                <w:rFonts w:ascii="Times New Roman" w:hAnsi="Times New Roman"/>
                <w:sz w:val="20"/>
              </w:rPr>
            </w:pPr>
            <w:r>
              <w:rPr>
                <w:rFonts w:ascii="Times New Roman" w:hAnsi="Times New Roman"/>
                <w:sz w:val="20"/>
              </w:rPr>
              <w:t>3,913</w:t>
            </w:r>
          </w:p>
        </w:tc>
      </w:tr>
    </w:tbl>
    <w:p w:rsidR="00FF3FEF" w:rsidRDefault="00FF3FEF">
      <w:pPr>
        <w:autoSpaceDE w:val="0"/>
        <w:autoSpaceDN w:val="0"/>
        <w:adjustRightInd w:val="0"/>
        <w:jc w:val="both"/>
        <w:rPr>
          <w:rFonts w:ascii="Times New Roman" w:hAnsi="Times New Roman"/>
          <w:sz w:val="20"/>
          <w:szCs w:val="17"/>
        </w:rPr>
      </w:pPr>
    </w:p>
    <w:p w:rsidR="00FF3FEF" w:rsidRDefault="00CA65C1">
      <w:pPr>
        <w:autoSpaceDE w:val="0"/>
        <w:autoSpaceDN w:val="0"/>
        <w:adjustRightInd w:val="0"/>
        <w:jc w:val="both"/>
        <w:rPr>
          <w:rFonts w:ascii="Times New Roman" w:hAnsi="Times New Roman"/>
          <w:b/>
          <w:bCs/>
          <w:i/>
          <w:iCs/>
          <w:sz w:val="20"/>
          <w:szCs w:val="17"/>
        </w:rPr>
      </w:pPr>
      <w:r>
        <w:rPr>
          <w:rFonts w:ascii="Times New Roman" w:hAnsi="Times New Roman"/>
          <w:sz w:val="20"/>
          <w:szCs w:val="17"/>
        </w:rPr>
        <w:t xml:space="preserve">Deferred income tax liabilities have not been established for the withholding and other taxes that would be payable on the unremitted earnings </w:t>
      </w:r>
      <w:r>
        <w:rPr>
          <w:rFonts w:ascii="Times New Roman" w:hAnsi="Times New Roman"/>
          <w:sz w:val="20"/>
          <w:szCs w:val="17"/>
        </w:rPr>
        <w:t>of certain subsidiaries incorporated in Turkey, as it is not certain whether such amounts will be permanently reinvested or received in cash. Such unremitted earnings totaled TL7,530 at December 31, 2002 (2001 – TL 1,400) at nominal values. If such amounts</w:t>
      </w:r>
      <w:r>
        <w:rPr>
          <w:rFonts w:ascii="Times New Roman" w:hAnsi="Times New Roman"/>
          <w:sz w:val="20"/>
          <w:szCs w:val="17"/>
        </w:rPr>
        <w:t xml:space="preserve"> are collected in cash in the form of dividends, they will be subject to withholding tax at the effective rates of 5.5% to 16.5% depending on whether the subsidiary is publicly quoted or not. </w:t>
      </w:r>
    </w:p>
    <w:p w:rsidR="00FF3FEF" w:rsidRDefault="00FF3FEF">
      <w:pPr>
        <w:pStyle w:val="000normal"/>
        <w:spacing w:before="0" w:after="0" w:afterAutospacing="0"/>
        <w:rPr>
          <w:rFonts w:ascii="Times New Roman" w:eastAsia="Times New Roman" w:hAnsi="Times New Roman" w:cs="Times New Roman"/>
          <w:bCs/>
        </w:rPr>
      </w:pPr>
    </w:p>
    <w:p w:rsidR="00FF3FEF" w:rsidRDefault="00FF3FEF">
      <w:pPr>
        <w:pStyle w:val="000normal"/>
        <w:spacing w:before="0" w:after="0" w:afterAutospacing="0"/>
        <w:rPr>
          <w:rFonts w:ascii="Times New Roman" w:eastAsia="Times New Roman" w:hAnsi="Times New Roman" w:cs="Times New Roman"/>
          <w:b/>
        </w:rPr>
      </w:pPr>
    </w:p>
    <w:p w:rsidR="00FF3FEF" w:rsidRDefault="00CA65C1">
      <w:pPr>
        <w:pStyle w:val="000normal"/>
        <w:spacing w:before="0" w:after="0" w:afterAutospacing="0"/>
        <w:rPr>
          <w:rFonts w:ascii="Times New Roman" w:eastAsia="Times New Roman" w:hAnsi="Times New Roman" w:cs="Times New Roman"/>
          <w:b/>
        </w:rPr>
      </w:pPr>
      <w:r>
        <w:rPr>
          <w:rFonts w:ascii="Times New Roman" w:eastAsia="Times New Roman" w:hAnsi="Times New Roman" w:cs="Times New Roman"/>
          <w:b/>
        </w:rPr>
        <w:br w:type="page"/>
        <w:t>19.</w:t>
      </w:r>
      <w:r>
        <w:rPr>
          <w:rFonts w:ascii="Times New Roman" w:eastAsia="Times New Roman" w:hAnsi="Times New Roman" w:cs="Times New Roman"/>
          <w:b/>
        </w:rPr>
        <w:tab/>
        <w:t>DERIVATIVES</w:t>
      </w:r>
    </w:p>
    <w:p w:rsidR="00FF3FEF" w:rsidRDefault="00FF3FEF">
      <w:pPr>
        <w:pStyle w:val="000normal"/>
        <w:spacing w:before="0" w:after="0" w:afterAutospacing="0"/>
        <w:rPr>
          <w:rFonts w:ascii="Times New Roman" w:eastAsia="Times New Roman" w:hAnsi="Times New Roman" w:cs="Times New Roman"/>
          <w:bCs/>
        </w:rPr>
      </w:pPr>
    </w:p>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 xml:space="preserve">In the ordinary course of business, the </w:t>
      </w:r>
      <w:r>
        <w:rPr>
          <w:rFonts w:ascii="Times New Roman" w:hAnsi="Times New Roman"/>
          <w:sz w:val="20"/>
          <w:lang w:val="en-US"/>
        </w:rPr>
        <w:t>Group enters into various types of transactions that involve derivative financial instruments. A derivative financial instrument is a financial contract between two parties where payments are dependent upon movements in price in one or more underlying fina</w:t>
      </w:r>
      <w:r>
        <w:rPr>
          <w:rFonts w:ascii="Times New Roman" w:hAnsi="Times New Roman"/>
          <w:sz w:val="20"/>
          <w:lang w:val="en-US"/>
        </w:rPr>
        <w:t>ncial instruments, reference rates or indices. Derivative financial instruments include forwards, swaps, futures and options.</w:t>
      </w:r>
    </w:p>
    <w:p w:rsidR="00FF3FEF" w:rsidRDefault="00FF3FEF">
      <w:pPr>
        <w:pStyle w:val="1tipi"/>
        <w:tabs>
          <w:tab w:val="left" w:pos="720"/>
        </w:tabs>
        <w:rPr>
          <w:rFonts w:ascii="Times New Roman" w:hAnsi="Times New Roman"/>
          <w:sz w:val="20"/>
          <w:lang w:val="en-US"/>
        </w:rPr>
      </w:pPr>
    </w:p>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The table below shows the favorable (assets) and unfavorable (liabilities) fair values of derivative financial instruments togeth</w:t>
      </w:r>
      <w:r>
        <w:rPr>
          <w:rFonts w:ascii="Times New Roman" w:hAnsi="Times New Roman"/>
          <w:sz w:val="20"/>
          <w:lang w:val="en-US"/>
        </w:rPr>
        <w:t>er with the notional amounts analyzed by the term to maturity.  The notional amount is the amount of a derivative’s underlying asset, reference rate or index and is the basis upon which changes in the value of derivatives are measured. The notional amounts</w:t>
      </w:r>
      <w:r>
        <w:rPr>
          <w:rFonts w:ascii="Times New Roman" w:hAnsi="Times New Roman"/>
          <w:sz w:val="20"/>
          <w:lang w:val="en-US"/>
        </w:rPr>
        <w:t xml:space="preserve"> indicate the volume of transactions outstanding at year-end and are neither indicative of the market risk nor credit risk.</w:t>
      </w:r>
    </w:p>
    <w:p w:rsidR="00FF3FEF" w:rsidRDefault="00FF3FEF">
      <w:pPr>
        <w:pStyle w:val="000normal"/>
        <w:spacing w:before="0" w:after="0" w:afterAutospacing="0"/>
        <w:rPr>
          <w:rFonts w:ascii="Times New Roman" w:eastAsia="Times New Roman" w:hAnsi="Times New Roman" w:cs="Times New Roman"/>
          <w:bCs/>
        </w:rPr>
      </w:pPr>
    </w:p>
    <w:p w:rsidR="00FF3FEF" w:rsidRDefault="00CA65C1">
      <w:pPr>
        <w:pStyle w:val="1tipi"/>
        <w:tabs>
          <w:tab w:val="left" w:pos="720"/>
        </w:tabs>
        <w:rPr>
          <w:rFonts w:ascii="Times New Roman" w:hAnsi="Times New Roman"/>
          <w:sz w:val="20"/>
          <w:lang w:val="en-US"/>
        </w:rPr>
      </w:pPr>
      <w:r>
        <w:rPr>
          <w:rFonts w:ascii="Times New Roman" w:hAnsi="Times New Roman"/>
          <w:sz w:val="20"/>
          <w:lang w:val="en-US"/>
        </w:rPr>
        <w:t xml:space="preserve">The fair value of derivative financial instruments is calculated by using forward exchange rates at the balance sheet date. In the </w:t>
      </w:r>
      <w:r>
        <w:rPr>
          <w:rFonts w:ascii="Times New Roman" w:hAnsi="Times New Roman"/>
          <w:sz w:val="20"/>
          <w:lang w:val="en-US"/>
        </w:rPr>
        <w:t>absence of reliable forward rate estimations in a volatile market, current market rate is considered to be the best estimate of the present value of the forward exchange rates.</w:t>
      </w:r>
    </w:p>
    <w:p w:rsidR="00FF3FEF" w:rsidRDefault="00FF3FEF">
      <w:pPr>
        <w:pStyle w:val="000normal"/>
        <w:spacing w:before="0" w:after="0" w:afterAutospacing="0"/>
        <w:rPr>
          <w:rFonts w:ascii="Times New Roman" w:eastAsia="Times New Roman" w:hAnsi="Times New Roman" w:cs="Times New Roman"/>
          <w:bCs/>
        </w:rPr>
      </w:pPr>
    </w:p>
    <w:p w:rsidR="00FF3FEF" w:rsidRDefault="00FF3FEF">
      <w:pPr>
        <w:pStyle w:val="000normal"/>
        <w:spacing w:before="0" w:after="0" w:afterAutospacing="0"/>
        <w:rPr>
          <w:rFonts w:ascii="Times New Roman" w:eastAsia="Times New Roman" w:hAnsi="Times New Roman" w:cs="Times New Roman"/>
          <w:bCs/>
        </w:rPr>
      </w:pPr>
    </w:p>
    <w:tbl>
      <w:tblPr>
        <w:tblW w:w="0" w:type="auto"/>
        <w:tblLayout w:type="fixed"/>
        <w:tblLook w:val="0000" w:firstRow="0" w:lastRow="0" w:firstColumn="0" w:lastColumn="0" w:noHBand="0" w:noVBand="0"/>
      </w:tblPr>
      <w:tblGrid>
        <w:gridCol w:w="1606"/>
        <w:gridCol w:w="848"/>
        <w:gridCol w:w="849"/>
        <w:gridCol w:w="1112"/>
        <w:gridCol w:w="848"/>
        <w:gridCol w:w="863"/>
        <w:gridCol w:w="833"/>
        <w:gridCol w:w="849"/>
        <w:gridCol w:w="664"/>
        <w:gridCol w:w="817"/>
      </w:tblGrid>
      <w:tr w:rsidR="00FF3FEF">
        <w:trPr>
          <w:cantSplit/>
        </w:trPr>
        <w:tc>
          <w:tcPr>
            <w:tcW w:w="1606" w:type="dxa"/>
            <w:tcBorders>
              <w:top w:val="single" w:sz="4" w:space="0" w:color="auto"/>
              <w:bottom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7683" w:type="dxa"/>
            <w:gridSpan w:val="9"/>
            <w:tcBorders>
              <w:top w:val="single" w:sz="4" w:space="0" w:color="auto"/>
              <w:bottom w:val="single" w:sz="4" w:space="0" w:color="auto"/>
            </w:tcBorders>
          </w:tcPr>
          <w:p w:rsidR="00FF3FEF" w:rsidRDefault="00CA65C1">
            <w:pPr>
              <w:pStyle w:val="000normal"/>
              <w:spacing w:before="0" w:after="0" w:afterAutospacing="0"/>
              <w:jc w:val="center"/>
              <w:rPr>
                <w:rFonts w:ascii="Times New Roman" w:eastAsia="Times New Roman" w:hAnsi="Times New Roman" w:cs="Times New Roman"/>
                <w:b/>
                <w:sz w:val="14"/>
              </w:rPr>
            </w:pPr>
            <w:r>
              <w:rPr>
                <w:rFonts w:ascii="Times New Roman" w:eastAsia="Times New Roman" w:hAnsi="Times New Roman" w:cs="Times New Roman"/>
                <w:b/>
                <w:sz w:val="14"/>
              </w:rPr>
              <w:t>2002</w:t>
            </w:r>
          </w:p>
        </w:tc>
      </w:tr>
      <w:tr w:rsidR="00FF3FEF">
        <w:tc>
          <w:tcPr>
            <w:tcW w:w="1606"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tc>
        <w:tc>
          <w:tcPr>
            <w:tcW w:w="848"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Fair value assets</w:t>
            </w:r>
          </w:p>
        </w:tc>
        <w:tc>
          <w:tcPr>
            <w:tcW w:w="849"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Fair value liabilities</w:t>
            </w:r>
          </w:p>
        </w:tc>
        <w:tc>
          <w:tcPr>
            <w:tcW w:w="1112" w:type="dxa"/>
            <w:tcBorders>
              <w:top w:val="single" w:sz="4" w:space="0" w:color="auto"/>
              <w:bottom w:val="single" w:sz="4" w:space="0" w:color="auto"/>
            </w:tcBorders>
          </w:tcPr>
          <w:p w:rsidR="00FF3FEF" w:rsidRDefault="00CA65C1">
            <w:pPr>
              <w:pStyle w:val="000normal"/>
              <w:spacing w:before="0" w:after="0" w:afterAutospacing="0"/>
              <w:ind w:right="-108"/>
              <w:jc w:val="center"/>
              <w:rPr>
                <w:rFonts w:ascii="Times New Roman" w:eastAsia="Times New Roman" w:hAnsi="Times New Roman" w:cs="Times New Roman"/>
                <w:bCs/>
                <w:sz w:val="14"/>
              </w:rPr>
            </w:pPr>
            <w:r>
              <w:rPr>
                <w:rFonts w:ascii="Times New Roman" w:eastAsia="Times New Roman" w:hAnsi="Times New Roman" w:cs="Times New Roman"/>
                <w:bCs/>
                <w:sz w:val="14"/>
              </w:rPr>
              <w:t>Notional amount in Turkish</w:t>
            </w:r>
            <w:r>
              <w:rPr>
                <w:rFonts w:ascii="Times New Roman" w:eastAsia="Times New Roman" w:hAnsi="Times New Roman" w:cs="Times New Roman"/>
                <w:bCs/>
                <w:sz w:val="14"/>
              </w:rPr>
              <w:t xml:space="preserve"> Lira equivalent</w:t>
            </w:r>
          </w:p>
        </w:tc>
        <w:tc>
          <w:tcPr>
            <w:tcW w:w="848"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Up to 1 months</w:t>
            </w:r>
          </w:p>
        </w:tc>
        <w:tc>
          <w:tcPr>
            <w:tcW w:w="863"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1 to 3 months</w:t>
            </w:r>
          </w:p>
        </w:tc>
        <w:tc>
          <w:tcPr>
            <w:tcW w:w="833"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3 to 6 months</w:t>
            </w:r>
          </w:p>
        </w:tc>
        <w:tc>
          <w:tcPr>
            <w:tcW w:w="849"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6 to 12 months</w:t>
            </w:r>
          </w:p>
        </w:tc>
        <w:tc>
          <w:tcPr>
            <w:tcW w:w="664"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1 to 5 years</w:t>
            </w:r>
          </w:p>
        </w:tc>
        <w:tc>
          <w:tcPr>
            <w:tcW w:w="817"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More than 5 years</w:t>
            </w:r>
          </w:p>
        </w:tc>
      </w:tr>
      <w:tr w:rsidR="00FF3FEF">
        <w:tc>
          <w:tcPr>
            <w:tcW w:w="1606" w:type="dxa"/>
            <w:tcBorders>
              <w:top w:val="single" w:sz="4" w:space="0" w:color="auto"/>
            </w:tcBorders>
          </w:tcPr>
          <w:p w:rsidR="00FF3FEF" w:rsidRDefault="00FF3FEF">
            <w:pPr>
              <w:pStyle w:val="000normal"/>
              <w:spacing w:before="0" w:after="0" w:afterAutospacing="0"/>
              <w:ind w:right="-108"/>
              <w:rPr>
                <w:rFonts w:ascii="Times New Roman" w:eastAsia="Times New Roman" w:hAnsi="Times New Roman" w:cs="Times New Roman"/>
                <w:b/>
                <w:sz w:val="14"/>
              </w:rPr>
            </w:pPr>
          </w:p>
        </w:tc>
        <w:tc>
          <w:tcPr>
            <w:tcW w:w="848"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9"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1112"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8"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63"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33"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9"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664"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7"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r>
      <w:tr w:rsidR="00FF3FEF">
        <w:tc>
          <w:tcPr>
            <w:tcW w:w="1606" w:type="dxa"/>
          </w:tcPr>
          <w:p w:rsidR="00FF3FEF" w:rsidRDefault="00CA65C1">
            <w:pPr>
              <w:pStyle w:val="000normal"/>
              <w:spacing w:before="0" w:after="0" w:afterAutospacing="0"/>
              <w:ind w:right="-108"/>
              <w:rPr>
                <w:rFonts w:ascii="Times New Roman" w:eastAsia="Times New Roman" w:hAnsi="Times New Roman" w:cs="Times New Roman"/>
                <w:b/>
                <w:sz w:val="14"/>
              </w:rPr>
            </w:pPr>
            <w:r>
              <w:rPr>
                <w:rFonts w:ascii="Times New Roman" w:eastAsia="Times New Roman" w:hAnsi="Times New Roman" w:cs="Times New Roman"/>
                <w:b/>
                <w:sz w:val="14"/>
              </w:rPr>
              <w:t>Derivatives held for trading</w:t>
            </w:r>
          </w:p>
        </w:tc>
        <w:tc>
          <w:tcPr>
            <w:tcW w:w="848"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9"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1112"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8"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63"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33"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9"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664"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7"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r>
      <w:tr w:rsidR="00FF3FEF">
        <w:tc>
          <w:tcPr>
            <w:tcW w:w="1606" w:type="dxa"/>
          </w:tcPr>
          <w:p w:rsidR="00FF3FEF" w:rsidRDefault="00CA65C1">
            <w:pPr>
              <w:pStyle w:val="000normal"/>
              <w:spacing w:before="0" w:after="0" w:afterAutospacing="0"/>
              <w:ind w:right="-108"/>
              <w:rPr>
                <w:rFonts w:ascii="Times New Roman" w:eastAsia="Times New Roman" w:hAnsi="Times New Roman" w:cs="Times New Roman"/>
                <w:bCs/>
                <w:sz w:val="14"/>
              </w:rPr>
            </w:pPr>
            <w:r>
              <w:rPr>
                <w:rFonts w:ascii="Times New Roman" w:eastAsia="Times New Roman" w:hAnsi="Times New Roman" w:cs="Times New Roman"/>
                <w:bCs/>
                <w:sz w:val="14"/>
              </w:rPr>
              <w:t>Forward purchase contract</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3,320</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1112"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127,959</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89,817</w:t>
            </w:r>
          </w:p>
        </w:tc>
        <w:tc>
          <w:tcPr>
            <w:tcW w:w="86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17,810</w:t>
            </w:r>
          </w:p>
        </w:tc>
        <w:tc>
          <w:tcPr>
            <w:tcW w:w="83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16,233</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4,099</w:t>
            </w:r>
          </w:p>
        </w:tc>
        <w:tc>
          <w:tcPr>
            <w:tcW w:w="664"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7"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6" w:type="dxa"/>
          </w:tcPr>
          <w:p w:rsidR="00FF3FEF" w:rsidRDefault="00CA65C1">
            <w:pPr>
              <w:pStyle w:val="000normal"/>
              <w:spacing w:before="0" w:after="0" w:afterAutospacing="0"/>
              <w:ind w:right="-108"/>
              <w:rPr>
                <w:rFonts w:ascii="Times New Roman" w:eastAsia="Times New Roman" w:hAnsi="Times New Roman" w:cs="Times New Roman"/>
                <w:bCs/>
                <w:sz w:val="14"/>
              </w:rPr>
            </w:pPr>
            <w:r>
              <w:rPr>
                <w:rFonts w:ascii="Times New Roman" w:eastAsia="Times New Roman" w:hAnsi="Times New Roman" w:cs="Times New Roman"/>
                <w:bCs/>
                <w:sz w:val="14"/>
              </w:rPr>
              <w:t xml:space="preserve">Forward sale </w:t>
            </w:r>
            <w:r>
              <w:rPr>
                <w:rFonts w:ascii="Times New Roman" w:eastAsia="Times New Roman" w:hAnsi="Times New Roman" w:cs="Times New Roman"/>
                <w:bCs/>
                <w:sz w:val="14"/>
              </w:rPr>
              <w:t>contract</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2,414</w:t>
            </w:r>
          </w:p>
        </w:tc>
        <w:tc>
          <w:tcPr>
            <w:tcW w:w="1112"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131,052</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92,844</w:t>
            </w:r>
          </w:p>
        </w:tc>
        <w:tc>
          <w:tcPr>
            <w:tcW w:w="86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17,516</w:t>
            </w:r>
          </w:p>
        </w:tc>
        <w:tc>
          <w:tcPr>
            <w:tcW w:w="83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16,593</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4,099</w:t>
            </w:r>
          </w:p>
        </w:tc>
        <w:tc>
          <w:tcPr>
            <w:tcW w:w="664"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7"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6" w:type="dxa"/>
          </w:tcPr>
          <w:p w:rsidR="00FF3FEF" w:rsidRDefault="00CA65C1">
            <w:pPr>
              <w:pStyle w:val="000normal"/>
              <w:spacing w:before="0" w:after="0" w:afterAutospacing="0"/>
              <w:ind w:right="-108"/>
              <w:rPr>
                <w:rFonts w:ascii="Times New Roman" w:eastAsia="Times New Roman" w:hAnsi="Times New Roman" w:cs="Times New Roman"/>
                <w:bCs/>
                <w:sz w:val="14"/>
              </w:rPr>
            </w:pPr>
            <w:r>
              <w:rPr>
                <w:rFonts w:ascii="Times New Roman" w:eastAsia="Times New Roman" w:hAnsi="Times New Roman" w:cs="Times New Roman"/>
                <w:bCs/>
                <w:sz w:val="14"/>
              </w:rPr>
              <w:t>Currency swap purchase</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738</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1112"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151,844</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128,895</w:t>
            </w:r>
          </w:p>
        </w:tc>
        <w:tc>
          <w:tcPr>
            <w:tcW w:w="86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3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22,949</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664"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7"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6" w:type="dxa"/>
          </w:tcPr>
          <w:p w:rsidR="00FF3FEF" w:rsidRDefault="00CA65C1">
            <w:pPr>
              <w:pStyle w:val="000normal"/>
              <w:spacing w:before="0" w:after="0" w:afterAutospacing="0"/>
              <w:ind w:right="-108"/>
              <w:rPr>
                <w:rFonts w:ascii="Times New Roman" w:eastAsia="Times New Roman" w:hAnsi="Times New Roman" w:cs="Times New Roman"/>
                <w:bCs/>
                <w:sz w:val="14"/>
              </w:rPr>
            </w:pPr>
            <w:r>
              <w:rPr>
                <w:rFonts w:ascii="Times New Roman" w:eastAsia="Times New Roman" w:hAnsi="Times New Roman" w:cs="Times New Roman"/>
                <w:bCs/>
                <w:sz w:val="14"/>
              </w:rPr>
              <w:t>Currency swap sale</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2,154</w:t>
            </w:r>
          </w:p>
        </w:tc>
        <w:tc>
          <w:tcPr>
            <w:tcW w:w="1112"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153,188</w:t>
            </w:r>
          </w:p>
        </w:tc>
        <w:tc>
          <w:tcPr>
            <w:tcW w:w="84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130,705</w:t>
            </w:r>
          </w:p>
        </w:tc>
        <w:tc>
          <w:tcPr>
            <w:tcW w:w="86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33"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22,483</w:t>
            </w:r>
          </w:p>
        </w:tc>
        <w:tc>
          <w:tcPr>
            <w:tcW w:w="849"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664"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7"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6" w:type="dxa"/>
            <w:tcBorders>
              <w:bottom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8"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9"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1112"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8"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63"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33"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9"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664"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7"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r>
      <w:tr w:rsidR="00FF3FEF">
        <w:tc>
          <w:tcPr>
            <w:tcW w:w="1606" w:type="dxa"/>
            <w:tcBorders>
              <w:top w:val="single" w:sz="4" w:space="0" w:color="auto"/>
              <w:bottom w:val="doub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8"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4,058</w:t>
            </w:r>
          </w:p>
        </w:tc>
        <w:tc>
          <w:tcPr>
            <w:tcW w:w="849"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4,568</w:t>
            </w:r>
          </w:p>
        </w:tc>
        <w:tc>
          <w:tcPr>
            <w:tcW w:w="1112"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564,043</w:t>
            </w:r>
          </w:p>
        </w:tc>
        <w:tc>
          <w:tcPr>
            <w:tcW w:w="848"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442,261</w:t>
            </w:r>
          </w:p>
        </w:tc>
        <w:tc>
          <w:tcPr>
            <w:tcW w:w="863"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35,326</w:t>
            </w:r>
          </w:p>
        </w:tc>
        <w:tc>
          <w:tcPr>
            <w:tcW w:w="833"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78,258</w:t>
            </w:r>
          </w:p>
        </w:tc>
        <w:tc>
          <w:tcPr>
            <w:tcW w:w="849"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8,198</w:t>
            </w:r>
          </w:p>
        </w:tc>
        <w:tc>
          <w:tcPr>
            <w:tcW w:w="664"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7"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bl>
    <w:p w:rsidR="00FF3FEF" w:rsidRDefault="00FF3FEF">
      <w:pPr>
        <w:pStyle w:val="000normal"/>
        <w:spacing w:before="0" w:after="0" w:afterAutospacing="0"/>
        <w:rPr>
          <w:rFonts w:ascii="Times New Roman" w:eastAsia="Times New Roman" w:hAnsi="Times New Roman" w:cs="Times New Roman"/>
          <w:bCs/>
        </w:rPr>
      </w:pPr>
    </w:p>
    <w:p w:rsidR="00FF3FEF" w:rsidRDefault="00FF3FEF">
      <w:pPr>
        <w:pStyle w:val="000normal"/>
        <w:spacing w:before="0" w:after="0" w:afterAutospacing="0"/>
        <w:rPr>
          <w:rFonts w:ascii="Times New Roman" w:eastAsia="Times New Roman" w:hAnsi="Times New Roman" w:cs="Times New Roman"/>
          <w:bCs/>
        </w:rPr>
      </w:pPr>
    </w:p>
    <w:tbl>
      <w:tblPr>
        <w:tblW w:w="0" w:type="auto"/>
        <w:tblLook w:val="0000" w:firstRow="0" w:lastRow="0" w:firstColumn="0" w:lastColumn="0" w:noHBand="0" w:noVBand="0"/>
      </w:tblPr>
      <w:tblGrid>
        <w:gridCol w:w="855"/>
        <w:gridCol w:w="783"/>
        <w:gridCol w:w="783"/>
        <w:gridCol w:w="1242"/>
        <w:gridCol w:w="1015"/>
        <w:gridCol w:w="1015"/>
        <w:gridCol w:w="1015"/>
        <w:gridCol w:w="1015"/>
        <w:gridCol w:w="783"/>
        <w:gridCol w:w="783"/>
      </w:tblGrid>
      <w:tr w:rsidR="00FF3FEF">
        <w:trPr>
          <w:cantSplit/>
        </w:trPr>
        <w:tc>
          <w:tcPr>
            <w:tcW w:w="1602" w:type="dxa"/>
            <w:tcBorders>
              <w:top w:val="single" w:sz="4" w:space="0" w:color="auto"/>
              <w:bottom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7687" w:type="dxa"/>
            <w:gridSpan w:val="9"/>
            <w:tcBorders>
              <w:top w:val="single" w:sz="4" w:space="0" w:color="auto"/>
              <w:bottom w:val="single" w:sz="4" w:space="0" w:color="auto"/>
            </w:tcBorders>
          </w:tcPr>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2001</w:t>
            </w:r>
          </w:p>
        </w:tc>
      </w:tr>
      <w:tr w:rsidR="00FF3FEF">
        <w:tc>
          <w:tcPr>
            <w:tcW w:w="1602" w:type="dxa"/>
            <w:tcBorders>
              <w:top w:val="single" w:sz="4" w:space="0" w:color="auto"/>
              <w:bottom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Fair value assets</w:t>
            </w:r>
          </w:p>
        </w:tc>
        <w:tc>
          <w:tcPr>
            <w:tcW w:w="838"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Fair value liabilities</w:t>
            </w:r>
          </w:p>
        </w:tc>
        <w:tc>
          <w:tcPr>
            <w:tcW w:w="1089" w:type="dxa"/>
            <w:tcBorders>
              <w:top w:val="single" w:sz="4" w:space="0" w:color="auto"/>
              <w:bottom w:val="single" w:sz="4" w:space="0" w:color="auto"/>
            </w:tcBorders>
          </w:tcPr>
          <w:p w:rsidR="00FF3FEF" w:rsidRDefault="00CA65C1">
            <w:pPr>
              <w:pStyle w:val="000normal"/>
              <w:spacing w:before="0" w:after="0" w:afterAutospacing="0"/>
              <w:ind w:right="-108"/>
              <w:jc w:val="center"/>
              <w:rPr>
                <w:rFonts w:ascii="Times New Roman" w:eastAsia="Times New Roman" w:hAnsi="Times New Roman" w:cs="Times New Roman"/>
                <w:bCs/>
                <w:sz w:val="14"/>
              </w:rPr>
            </w:pPr>
            <w:r>
              <w:rPr>
                <w:rFonts w:ascii="Times New Roman" w:eastAsia="Times New Roman" w:hAnsi="Times New Roman" w:cs="Times New Roman"/>
                <w:bCs/>
                <w:sz w:val="14"/>
              </w:rPr>
              <w:t>Notional amount in Turkish Lira equivalent</w:t>
            </w:r>
          </w:p>
        </w:tc>
        <w:tc>
          <w:tcPr>
            <w:tcW w:w="827"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Up to 1 months</w:t>
            </w:r>
          </w:p>
        </w:tc>
        <w:tc>
          <w:tcPr>
            <w:tcW w:w="841"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1 to 3 months</w:t>
            </w:r>
          </w:p>
        </w:tc>
        <w:tc>
          <w:tcPr>
            <w:tcW w:w="816"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3 to 6 months</w:t>
            </w:r>
          </w:p>
        </w:tc>
        <w:tc>
          <w:tcPr>
            <w:tcW w:w="828"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6 to 12 months</w:t>
            </w:r>
          </w:p>
        </w:tc>
        <w:tc>
          <w:tcPr>
            <w:tcW w:w="816"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1 to 5 years</w:t>
            </w:r>
          </w:p>
        </w:tc>
        <w:tc>
          <w:tcPr>
            <w:tcW w:w="816"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eastAsia="Times New Roman" w:hAnsi="Times New Roman" w:cs="Times New Roman"/>
                <w:bCs/>
                <w:sz w:val="14"/>
              </w:rPr>
            </w:pPr>
          </w:p>
          <w:p w:rsidR="00FF3FEF" w:rsidRDefault="00CA65C1">
            <w:pPr>
              <w:pStyle w:val="000normal"/>
              <w:spacing w:before="0" w:after="0" w:afterAutospacing="0"/>
              <w:jc w:val="center"/>
              <w:rPr>
                <w:rFonts w:ascii="Times New Roman" w:eastAsia="Times New Roman" w:hAnsi="Times New Roman" w:cs="Times New Roman"/>
                <w:bCs/>
                <w:sz w:val="14"/>
              </w:rPr>
            </w:pPr>
            <w:r>
              <w:rPr>
                <w:rFonts w:ascii="Times New Roman" w:eastAsia="Times New Roman" w:hAnsi="Times New Roman" w:cs="Times New Roman"/>
                <w:bCs/>
                <w:sz w:val="14"/>
              </w:rPr>
              <w:t>More than 5 years</w:t>
            </w:r>
          </w:p>
        </w:tc>
      </w:tr>
      <w:tr w:rsidR="00FF3FEF">
        <w:tc>
          <w:tcPr>
            <w:tcW w:w="1602"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
                <w:sz w:val="14"/>
              </w:rPr>
            </w:pPr>
          </w:p>
        </w:tc>
        <w:tc>
          <w:tcPr>
            <w:tcW w:w="816"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38"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1089"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27"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41"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28"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top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r>
      <w:tr w:rsidR="00FF3FEF">
        <w:tc>
          <w:tcPr>
            <w:tcW w:w="1602" w:type="dxa"/>
          </w:tcPr>
          <w:p w:rsidR="00FF3FEF" w:rsidRDefault="00CA65C1">
            <w:pPr>
              <w:pStyle w:val="000normal"/>
              <w:spacing w:before="0" w:after="0" w:afterAutospacing="0"/>
              <w:rPr>
                <w:rFonts w:ascii="Times New Roman" w:eastAsia="Times New Roman" w:hAnsi="Times New Roman" w:cs="Times New Roman"/>
                <w:b/>
                <w:sz w:val="14"/>
              </w:rPr>
            </w:pPr>
            <w:r>
              <w:rPr>
                <w:rFonts w:ascii="Times New Roman" w:eastAsia="Times New Roman" w:hAnsi="Times New Roman" w:cs="Times New Roman"/>
                <w:b/>
                <w:sz w:val="14"/>
              </w:rPr>
              <w:t>Derivatives held for trading</w:t>
            </w:r>
          </w:p>
        </w:tc>
        <w:tc>
          <w:tcPr>
            <w:tcW w:w="816"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38"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1089"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27"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1"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6"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28"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6"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6" w:type="dxa"/>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r>
      <w:tr w:rsidR="00FF3FEF">
        <w:tc>
          <w:tcPr>
            <w:tcW w:w="1602" w:type="dxa"/>
          </w:tcPr>
          <w:p w:rsidR="00FF3FEF" w:rsidRDefault="00CA65C1">
            <w:pPr>
              <w:pStyle w:val="000normal"/>
              <w:spacing w:before="0" w:after="0" w:afterAutospacing="0"/>
              <w:ind w:right="-108"/>
              <w:jc w:val="left"/>
              <w:rPr>
                <w:rFonts w:ascii="Times New Roman" w:eastAsia="Times New Roman" w:hAnsi="Times New Roman" w:cs="Times New Roman"/>
                <w:bCs/>
                <w:sz w:val="14"/>
              </w:rPr>
            </w:pPr>
            <w:r>
              <w:rPr>
                <w:rFonts w:ascii="Times New Roman" w:eastAsia="Times New Roman" w:hAnsi="Times New Roman" w:cs="Times New Roman"/>
                <w:bCs/>
                <w:sz w:val="14"/>
              </w:rPr>
              <w:t>Forward purchase contract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653</w:t>
            </w:r>
          </w:p>
        </w:tc>
        <w:tc>
          <w:tcPr>
            <w:tcW w:w="83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1089"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114,481</w:t>
            </w:r>
          </w:p>
        </w:tc>
        <w:tc>
          <w:tcPr>
            <w:tcW w:w="827"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78,642</w:t>
            </w:r>
          </w:p>
        </w:tc>
        <w:tc>
          <w:tcPr>
            <w:tcW w:w="841"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11,113</w:t>
            </w:r>
          </w:p>
        </w:tc>
        <w:tc>
          <w:tcPr>
            <w:tcW w:w="816"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4,707</w:t>
            </w:r>
          </w:p>
        </w:tc>
        <w:tc>
          <w:tcPr>
            <w:tcW w:w="828"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20,019</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2" w:type="dxa"/>
          </w:tcPr>
          <w:p w:rsidR="00FF3FEF" w:rsidRDefault="00CA65C1">
            <w:pPr>
              <w:pStyle w:val="000normal"/>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Forward sale contract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3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535</w:t>
            </w:r>
          </w:p>
        </w:tc>
        <w:tc>
          <w:tcPr>
            <w:tcW w:w="1089"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114,469</w:t>
            </w:r>
          </w:p>
        </w:tc>
        <w:tc>
          <w:tcPr>
            <w:tcW w:w="827"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78,938</w:t>
            </w:r>
          </w:p>
        </w:tc>
        <w:tc>
          <w:tcPr>
            <w:tcW w:w="841"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10,874</w:t>
            </w:r>
          </w:p>
        </w:tc>
        <w:tc>
          <w:tcPr>
            <w:tcW w:w="816"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4,675</w:t>
            </w:r>
          </w:p>
        </w:tc>
        <w:tc>
          <w:tcPr>
            <w:tcW w:w="828"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19,982</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2" w:type="dxa"/>
          </w:tcPr>
          <w:p w:rsidR="00FF3FEF" w:rsidRDefault="00CA65C1">
            <w:pPr>
              <w:pStyle w:val="000normal"/>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Currency swap purchase</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13</w:t>
            </w:r>
          </w:p>
        </w:tc>
        <w:tc>
          <w:tcPr>
            <w:tcW w:w="83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1089"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14,467</w:t>
            </w:r>
          </w:p>
        </w:tc>
        <w:tc>
          <w:tcPr>
            <w:tcW w:w="827"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14,467</w:t>
            </w:r>
          </w:p>
        </w:tc>
        <w:tc>
          <w:tcPr>
            <w:tcW w:w="841"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28"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2" w:type="dxa"/>
          </w:tcPr>
          <w:p w:rsidR="00FF3FEF" w:rsidRDefault="00CA65C1">
            <w:pPr>
              <w:pStyle w:val="000normal"/>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Currency swap sale</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38"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8</w:t>
            </w:r>
          </w:p>
        </w:tc>
        <w:tc>
          <w:tcPr>
            <w:tcW w:w="1089"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14,641</w:t>
            </w:r>
          </w:p>
        </w:tc>
        <w:tc>
          <w:tcPr>
            <w:tcW w:w="827" w:type="dxa"/>
            <w:vAlign w:val="bottom"/>
          </w:tcPr>
          <w:p w:rsidR="00FF3FEF" w:rsidRDefault="00CA65C1">
            <w:pPr>
              <w:pStyle w:val="000normal"/>
              <w:spacing w:before="0" w:after="0" w:afterAutospacing="0"/>
              <w:ind w:right="34"/>
              <w:jc w:val="right"/>
              <w:rPr>
                <w:rFonts w:ascii="Times New Roman" w:eastAsia="Times New Roman" w:hAnsi="Times New Roman" w:cs="Times New Roman"/>
                <w:bCs/>
                <w:sz w:val="14"/>
              </w:rPr>
            </w:pPr>
            <w:r>
              <w:rPr>
                <w:rFonts w:ascii="Times New Roman" w:eastAsia="Times New Roman" w:hAnsi="Times New Roman" w:cs="Times New Roman"/>
                <w:bCs/>
                <w:sz w:val="14"/>
              </w:rPr>
              <w:t>14,641</w:t>
            </w:r>
          </w:p>
        </w:tc>
        <w:tc>
          <w:tcPr>
            <w:tcW w:w="841"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28" w:type="dxa"/>
            <w:vAlign w:val="bottom"/>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r w:rsidR="00FF3FEF">
        <w:tc>
          <w:tcPr>
            <w:tcW w:w="1602" w:type="dxa"/>
            <w:tcBorders>
              <w:bottom w:val="sing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38"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1089"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27"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41" w:type="dxa"/>
            <w:tcBorders>
              <w:bottom w:val="single" w:sz="4" w:space="0" w:color="auto"/>
            </w:tcBorders>
          </w:tcPr>
          <w:p w:rsidR="00FF3FEF" w:rsidRDefault="00FF3FEF">
            <w:pPr>
              <w:pStyle w:val="000normal"/>
              <w:tabs>
                <w:tab w:val="decimal" w:pos="600"/>
              </w:tabs>
              <w:spacing w:before="0" w:after="0" w:afterAutospacing="0"/>
              <w:ind w:right="-92"/>
              <w:rPr>
                <w:rFonts w:ascii="Times New Roman" w:eastAsia="Times New Roman" w:hAnsi="Times New Roman" w:cs="Times New Roman"/>
                <w:bCs/>
                <w:sz w:val="14"/>
              </w:rPr>
            </w:pPr>
          </w:p>
        </w:tc>
        <w:tc>
          <w:tcPr>
            <w:tcW w:w="816"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28"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6"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c>
          <w:tcPr>
            <w:tcW w:w="816" w:type="dxa"/>
            <w:tcBorders>
              <w:bottom w:val="single" w:sz="4" w:space="0" w:color="auto"/>
            </w:tcBorders>
          </w:tcPr>
          <w:p w:rsidR="00FF3FEF" w:rsidRDefault="00FF3FEF">
            <w:pPr>
              <w:pStyle w:val="000normal"/>
              <w:tabs>
                <w:tab w:val="decimal" w:pos="600"/>
              </w:tabs>
              <w:spacing w:before="0" w:after="0" w:afterAutospacing="0"/>
              <w:rPr>
                <w:rFonts w:ascii="Times New Roman" w:eastAsia="Times New Roman" w:hAnsi="Times New Roman" w:cs="Times New Roman"/>
                <w:bCs/>
                <w:sz w:val="14"/>
              </w:rPr>
            </w:pPr>
          </w:p>
        </w:tc>
      </w:tr>
      <w:tr w:rsidR="00FF3FEF">
        <w:tc>
          <w:tcPr>
            <w:tcW w:w="1602" w:type="dxa"/>
            <w:tcBorders>
              <w:top w:val="single" w:sz="4" w:space="0" w:color="auto"/>
              <w:bottom w:val="double" w:sz="4" w:space="0" w:color="auto"/>
            </w:tcBorders>
          </w:tcPr>
          <w:p w:rsidR="00FF3FEF" w:rsidRDefault="00FF3FEF">
            <w:pPr>
              <w:pStyle w:val="000normal"/>
              <w:spacing w:before="0" w:after="0" w:afterAutospacing="0"/>
              <w:rPr>
                <w:rFonts w:ascii="Times New Roman" w:eastAsia="Times New Roman" w:hAnsi="Times New Roman" w:cs="Times New Roman"/>
                <w:bCs/>
                <w:sz w:val="14"/>
              </w:rPr>
            </w:pPr>
          </w:p>
        </w:tc>
        <w:tc>
          <w:tcPr>
            <w:tcW w:w="816"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666</w:t>
            </w:r>
          </w:p>
        </w:tc>
        <w:tc>
          <w:tcPr>
            <w:tcW w:w="838"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543</w:t>
            </w:r>
          </w:p>
        </w:tc>
        <w:tc>
          <w:tcPr>
            <w:tcW w:w="1089" w:type="dxa"/>
            <w:tcBorders>
              <w:top w:val="single" w:sz="4" w:space="0" w:color="auto"/>
              <w:bottom w:val="double" w:sz="4" w:space="0" w:color="auto"/>
            </w:tcBorders>
          </w:tcPr>
          <w:p w:rsidR="00FF3FEF" w:rsidRDefault="00CA65C1">
            <w:pPr>
              <w:pStyle w:val="000normal"/>
              <w:tabs>
                <w:tab w:val="decimal" w:pos="84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258,058</w:t>
            </w:r>
          </w:p>
        </w:tc>
        <w:tc>
          <w:tcPr>
            <w:tcW w:w="827"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186,688</w:t>
            </w:r>
          </w:p>
        </w:tc>
        <w:tc>
          <w:tcPr>
            <w:tcW w:w="841" w:type="dxa"/>
            <w:tcBorders>
              <w:top w:val="single" w:sz="4" w:space="0" w:color="auto"/>
              <w:bottom w:val="double" w:sz="4" w:space="0" w:color="auto"/>
            </w:tcBorders>
          </w:tcPr>
          <w:p w:rsidR="00FF3FEF" w:rsidRDefault="00CA65C1">
            <w:pPr>
              <w:pStyle w:val="000normal"/>
              <w:tabs>
                <w:tab w:val="decimal" w:pos="600"/>
              </w:tabs>
              <w:spacing w:before="0" w:after="0" w:afterAutospacing="0"/>
              <w:ind w:right="-92"/>
              <w:rPr>
                <w:rFonts w:ascii="Times New Roman" w:eastAsia="Times New Roman" w:hAnsi="Times New Roman" w:cs="Times New Roman"/>
                <w:bCs/>
                <w:sz w:val="14"/>
              </w:rPr>
            </w:pPr>
            <w:r>
              <w:rPr>
                <w:rFonts w:ascii="Times New Roman" w:eastAsia="Times New Roman" w:hAnsi="Times New Roman" w:cs="Times New Roman"/>
                <w:bCs/>
                <w:sz w:val="14"/>
              </w:rPr>
              <w:t>21,987</w:t>
            </w:r>
          </w:p>
        </w:tc>
        <w:tc>
          <w:tcPr>
            <w:tcW w:w="816"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9,382</w:t>
            </w:r>
          </w:p>
        </w:tc>
        <w:tc>
          <w:tcPr>
            <w:tcW w:w="828"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40,001</w:t>
            </w:r>
          </w:p>
        </w:tc>
        <w:tc>
          <w:tcPr>
            <w:tcW w:w="816"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c>
          <w:tcPr>
            <w:tcW w:w="816" w:type="dxa"/>
            <w:tcBorders>
              <w:top w:val="single" w:sz="4" w:space="0" w:color="auto"/>
              <w:bottom w:val="double" w:sz="4" w:space="0" w:color="auto"/>
            </w:tcBorders>
          </w:tcPr>
          <w:p w:rsidR="00FF3FEF" w:rsidRDefault="00CA65C1">
            <w:pPr>
              <w:pStyle w:val="000normal"/>
              <w:tabs>
                <w:tab w:val="decimal" w:pos="600"/>
              </w:tabs>
              <w:spacing w:before="0" w:after="0" w:afterAutospacing="0"/>
              <w:rPr>
                <w:rFonts w:ascii="Times New Roman" w:eastAsia="Times New Roman" w:hAnsi="Times New Roman" w:cs="Times New Roman"/>
                <w:bCs/>
                <w:sz w:val="14"/>
              </w:rPr>
            </w:pPr>
            <w:r>
              <w:rPr>
                <w:rFonts w:ascii="Times New Roman" w:eastAsia="Times New Roman" w:hAnsi="Times New Roman" w:cs="Times New Roman"/>
                <w:bCs/>
                <w:sz w:val="14"/>
              </w:rPr>
              <w:t>-</w:t>
            </w:r>
          </w:p>
        </w:tc>
      </w:tr>
    </w:tbl>
    <w:p w:rsidR="00FF3FEF" w:rsidRDefault="00FF3FEF">
      <w:pPr>
        <w:pStyle w:val="000normal"/>
        <w:spacing w:before="0" w:after="0" w:afterAutospacing="0"/>
        <w:rPr>
          <w:rFonts w:ascii="Times New Roman" w:eastAsia="Times New Roman" w:hAnsi="Times New Roman" w:cs="Times New Roman"/>
          <w:bCs/>
        </w:rPr>
      </w:pPr>
    </w:p>
    <w:p w:rsidR="00FF3FEF" w:rsidRDefault="00CA65C1">
      <w:pPr>
        <w:pStyle w:val="BodyText2"/>
        <w:rPr>
          <w:rFonts w:ascii="Times New Roman" w:hAnsi="Times New Roman"/>
          <w:sz w:val="20"/>
        </w:rPr>
      </w:pPr>
      <w:r>
        <w:rPr>
          <w:rFonts w:ascii="Times New Roman" w:hAnsi="Times New Roman"/>
          <w:sz w:val="20"/>
        </w:rPr>
        <w:t>The Bank has certain structured transactions with foreign financial institutions, which the Bank has a right to set off the recognized amounts and intends to settle on a net basis.  As of December 31, 2001, such transactions which</w:t>
      </w:r>
      <w:r>
        <w:rPr>
          <w:rFonts w:ascii="Times New Roman" w:hAnsi="Times New Roman"/>
          <w:sz w:val="20"/>
        </w:rPr>
        <w:t xml:space="preserve"> are due for settlement in 2002, are reflected net in the balance sheet as the net of financial liabilities and financial assets in the form of foreign currency share certificates with call and put options and Eurobonds with swap commitments of TL38,573.</w:t>
      </w:r>
    </w:p>
    <w:p w:rsidR="00FF3FEF" w:rsidRDefault="00CA65C1">
      <w:pPr>
        <w:jc w:val="both"/>
        <w:rPr>
          <w:rFonts w:ascii="Times New Roman" w:hAnsi="Times New Roman"/>
          <w:b/>
          <w:sz w:val="20"/>
        </w:rPr>
      </w:pPr>
      <w:r>
        <w:t xml:space="preserve"> </w:t>
      </w:r>
      <w:r>
        <w:rPr>
          <w:rFonts w:ascii="Times New Roman" w:hAnsi="Times New Roman"/>
          <w:b/>
          <w:sz w:val="20"/>
        </w:rPr>
        <w:br w:type="page"/>
        <w:t>20.</w:t>
      </w:r>
      <w:r>
        <w:rPr>
          <w:rFonts w:ascii="Times New Roman" w:hAnsi="Times New Roman"/>
          <w:b/>
          <w:sz w:val="20"/>
        </w:rPr>
        <w:tab/>
        <w:t>SHARE CAPITAL</w:t>
      </w:r>
    </w:p>
    <w:p w:rsidR="00FF3FEF" w:rsidRDefault="00FF3FEF">
      <w:pPr>
        <w:pStyle w:val="BodyText2"/>
        <w:rPr>
          <w:rFonts w:ascii="Times New Roman" w:hAnsi="Times New Roman"/>
          <w:sz w:val="20"/>
        </w:rPr>
      </w:pPr>
    </w:p>
    <w:tbl>
      <w:tblPr>
        <w:tblW w:w="0" w:type="auto"/>
        <w:tblInd w:w="40" w:type="dxa"/>
        <w:tblLayout w:type="fixed"/>
        <w:tblCellMar>
          <w:left w:w="40" w:type="dxa"/>
          <w:right w:w="40" w:type="dxa"/>
        </w:tblCellMar>
        <w:tblLook w:val="0000" w:firstRow="0" w:lastRow="0" w:firstColumn="0" w:lastColumn="0" w:noHBand="0" w:noVBand="0"/>
      </w:tblPr>
      <w:tblGrid>
        <w:gridCol w:w="6096"/>
        <w:gridCol w:w="1417"/>
        <w:gridCol w:w="1559"/>
      </w:tblGrid>
      <w:tr w:rsidR="00FF3FEF">
        <w:tc>
          <w:tcPr>
            <w:tcW w:w="6096" w:type="dxa"/>
            <w:tcBorders>
              <w:top w:val="single" w:sz="4" w:space="0" w:color="auto"/>
              <w:bottom w:val="single" w:sz="4" w:space="0" w:color="auto"/>
            </w:tcBorders>
          </w:tcPr>
          <w:p w:rsidR="00FF3FEF" w:rsidRDefault="00FF3FEF">
            <w:pPr>
              <w:ind w:left="40" w:right="40"/>
              <w:jc w:val="both"/>
              <w:rPr>
                <w:rFonts w:ascii="Times New Roman" w:hAnsi="Times New Roman"/>
                <w:sz w:val="20"/>
              </w:rPr>
            </w:pPr>
          </w:p>
        </w:tc>
        <w:tc>
          <w:tcPr>
            <w:tcW w:w="1417"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559" w:type="dxa"/>
            <w:tcBorders>
              <w:top w:val="single" w:sz="4" w:space="0" w:color="auto"/>
              <w:bottom w:val="single" w:sz="4" w:space="0" w:color="auto"/>
            </w:tcBorders>
          </w:tcPr>
          <w:p w:rsidR="00FF3FEF" w:rsidRDefault="00CA65C1">
            <w:pPr>
              <w:keepNext/>
              <w:jc w:val="center"/>
              <w:rPr>
                <w:rFonts w:ascii="Times New Roman" w:hAnsi="Times New Roman"/>
                <w:sz w:val="20"/>
              </w:rPr>
            </w:pPr>
            <w:r>
              <w:rPr>
                <w:rFonts w:ascii="Times New Roman" w:hAnsi="Times New Roman"/>
                <w:sz w:val="20"/>
              </w:rPr>
              <w:t>2001</w:t>
            </w:r>
          </w:p>
        </w:tc>
      </w:tr>
      <w:tr w:rsidR="00FF3FEF">
        <w:tc>
          <w:tcPr>
            <w:tcW w:w="6096" w:type="dxa"/>
            <w:tcBorders>
              <w:top w:val="single" w:sz="4" w:space="0" w:color="auto"/>
            </w:tcBorders>
          </w:tcPr>
          <w:p w:rsidR="00FF3FEF" w:rsidRDefault="00FF3FEF">
            <w:pPr>
              <w:ind w:left="40"/>
              <w:jc w:val="both"/>
              <w:rPr>
                <w:rFonts w:ascii="Times New Roman" w:hAnsi="Times New Roman"/>
                <w:b/>
                <w:sz w:val="20"/>
              </w:rPr>
            </w:pPr>
          </w:p>
        </w:tc>
        <w:tc>
          <w:tcPr>
            <w:tcW w:w="1417" w:type="dxa"/>
            <w:tcBorders>
              <w:top w:val="single" w:sz="4" w:space="0" w:color="auto"/>
            </w:tcBorders>
          </w:tcPr>
          <w:p w:rsidR="00FF3FEF" w:rsidRDefault="00FF3FEF">
            <w:pPr>
              <w:ind w:left="40" w:right="40"/>
              <w:jc w:val="both"/>
              <w:rPr>
                <w:rFonts w:ascii="Times New Roman" w:hAnsi="Times New Roman"/>
                <w:b/>
                <w:bCs/>
                <w:sz w:val="20"/>
              </w:rPr>
            </w:pPr>
          </w:p>
        </w:tc>
        <w:tc>
          <w:tcPr>
            <w:tcW w:w="1559" w:type="dxa"/>
            <w:tcBorders>
              <w:top w:val="single" w:sz="4" w:space="0" w:color="auto"/>
            </w:tcBorders>
          </w:tcPr>
          <w:p w:rsidR="00FF3FEF" w:rsidRDefault="00FF3FEF">
            <w:pPr>
              <w:keepNext/>
              <w:ind w:right="40"/>
              <w:jc w:val="both"/>
              <w:rPr>
                <w:rFonts w:ascii="Times New Roman" w:hAnsi="Times New Roman"/>
                <w:sz w:val="20"/>
              </w:rPr>
            </w:pPr>
          </w:p>
        </w:tc>
      </w:tr>
      <w:tr w:rsidR="00FF3FEF">
        <w:tc>
          <w:tcPr>
            <w:tcW w:w="6096" w:type="dxa"/>
          </w:tcPr>
          <w:p w:rsidR="00FF3FEF" w:rsidRDefault="00CA65C1">
            <w:pPr>
              <w:ind w:left="40" w:right="500"/>
              <w:jc w:val="both"/>
              <w:rPr>
                <w:rFonts w:ascii="Times New Roman" w:hAnsi="Times New Roman"/>
                <w:sz w:val="20"/>
              </w:rPr>
            </w:pPr>
            <w:r>
              <w:rPr>
                <w:rFonts w:ascii="Times New Roman" w:hAnsi="Times New Roman"/>
                <w:b/>
                <w:sz w:val="20"/>
              </w:rPr>
              <w:t>Number of common shares</w:t>
            </w:r>
            <w:r>
              <w:rPr>
                <w:rFonts w:ascii="Times New Roman" w:hAnsi="Times New Roman"/>
                <w:sz w:val="20"/>
              </w:rPr>
              <w:t>, TL 500 (in full TL), par value</w:t>
            </w:r>
          </w:p>
          <w:p w:rsidR="00FF3FEF" w:rsidRDefault="00CA65C1">
            <w:pPr>
              <w:ind w:left="40" w:right="500"/>
              <w:jc w:val="both"/>
              <w:rPr>
                <w:rFonts w:ascii="Times New Roman" w:hAnsi="Times New Roman"/>
                <w:sz w:val="20"/>
              </w:rPr>
            </w:pPr>
            <w:r>
              <w:rPr>
                <w:rFonts w:ascii="Times New Roman" w:hAnsi="Times New Roman"/>
                <w:sz w:val="20"/>
              </w:rPr>
              <w:t>Authorized 110,250 million; Issued and outstanding</w:t>
            </w:r>
          </w:p>
          <w:p w:rsidR="00FF3FEF" w:rsidRDefault="00CA65C1">
            <w:pPr>
              <w:ind w:left="40" w:right="500"/>
              <w:jc w:val="both"/>
              <w:rPr>
                <w:rFonts w:ascii="Times New Roman" w:hAnsi="Times New Roman"/>
                <w:sz w:val="20"/>
              </w:rPr>
            </w:pPr>
            <w:r>
              <w:rPr>
                <w:rFonts w:ascii="Times New Roman" w:hAnsi="Times New Roman"/>
                <w:sz w:val="20"/>
              </w:rPr>
              <w:t xml:space="preserve">110,250 million in 2002 and 2001 </w:t>
            </w:r>
          </w:p>
        </w:tc>
        <w:tc>
          <w:tcPr>
            <w:tcW w:w="1417" w:type="dxa"/>
          </w:tcPr>
          <w:p w:rsidR="00FF3FEF" w:rsidRDefault="00FF3FEF">
            <w:pPr>
              <w:tabs>
                <w:tab w:val="decimal" w:pos="1094"/>
              </w:tabs>
              <w:ind w:left="40" w:right="40"/>
              <w:jc w:val="both"/>
              <w:rPr>
                <w:rFonts w:ascii="Times New Roman" w:hAnsi="Times New Roman"/>
                <w:b/>
                <w:bCs/>
                <w:sz w:val="20"/>
              </w:rPr>
            </w:pPr>
          </w:p>
          <w:p w:rsidR="00FF3FEF" w:rsidRDefault="00CA65C1">
            <w:pPr>
              <w:tabs>
                <w:tab w:val="decimal" w:pos="952"/>
              </w:tabs>
              <w:ind w:left="40" w:right="40"/>
              <w:jc w:val="both"/>
              <w:rPr>
                <w:rFonts w:ascii="Times New Roman" w:hAnsi="Times New Roman"/>
                <w:b/>
                <w:bCs/>
                <w:sz w:val="20"/>
              </w:rPr>
            </w:pPr>
            <w:r>
              <w:rPr>
                <w:rFonts w:ascii="Times New Roman" w:hAnsi="Times New Roman"/>
                <w:b/>
                <w:bCs/>
                <w:sz w:val="20"/>
              </w:rPr>
              <w:t xml:space="preserve"> 110,250</w:t>
            </w:r>
          </w:p>
          <w:p w:rsidR="00FF3FEF" w:rsidRDefault="00CA65C1">
            <w:pPr>
              <w:ind w:left="40" w:right="243"/>
              <w:jc w:val="right"/>
              <w:rPr>
                <w:rFonts w:ascii="Times New Roman" w:hAnsi="Times New Roman"/>
                <w:b/>
                <w:bCs/>
                <w:sz w:val="20"/>
              </w:rPr>
            </w:pPr>
            <w:r>
              <w:rPr>
                <w:rFonts w:ascii="Times New Roman" w:hAnsi="Times New Roman"/>
                <w:b/>
                <w:bCs/>
                <w:sz w:val="20"/>
              </w:rPr>
              <w:t>million</w:t>
            </w:r>
          </w:p>
        </w:tc>
        <w:tc>
          <w:tcPr>
            <w:tcW w:w="1559" w:type="dxa"/>
          </w:tcPr>
          <w:p w:rsidR="00FF3FEF" w:rsidRDefault="00FF3FEF">
            <w:pPr>
              <w:keepNext/>
              <w:tabs>
                <w:tab w:val="decimal" w:pos="1094"/>
              </w:tabs>
              <w:ind w:right="40"/>
              <w:jc w:val="both"/>
              <w:rPr>
                <w:rFonts w:ascii="Times New Roman" w:hAnsi="Times New Roman"/>
                <w:sz w:val="20"/>
              </w:rPr>
            </w:pPr>
          </w:p>
          <w:p w:rsidR="00FF3FEF" w:rsidRDefault="00CA65C1">
            <w:pPr>
              <w:keepNext/>
              <w:tabs>
                <w:tab w:val="decimal" w:pos="1094"/>
              </w:tabs>
              <w:ind w:right="40"/>
              <w:jc w:val="both"/>
              <w:rPr>
                <w:rFonts w:ascii="Times New Roman" w:hAnsi="Times New Roman"/>
                <w:sz w:val="20"/>
              </w:rPr>
            </w:pPr>
            <w:r>
              <w:rPr>
                <w:rFonts w:ascii="Times New Roman" w:hAnsi="Times New Roman"/>
                <w:sz w:val="20"/>
              </w:rPr>
              <w:t>110,250</w:t>
            </w:r>
          </w:p>
          <w:p w:rsidR="00FF3FEF" w:rsidRDefault="00CA65C1">
            <w:pPr>
              <w:keepNext/>
              <w:tabs>
                <w:tab w:val="decimal" w:pos="1094"/>
              </w:tabs>
              <w:ind w:right="40"/>
              <w:jc w:val="both"/>
              <w:rPr>
                <w:rFonts w:ascii="Times New Roman" w:hAnsi="Times New Roman"/>
                <w:sz w:val="20"/>
              </w:rPr>
            </w:pPr>
            <w:r>
              <w:rPr>
                <w:rFonts w:ascii="Times New Roman" w:hAnsi="Times New Roman"/>
                <w:sz w:val="20"/>
              </w:rPr>
              <w:t>million</w:t>
            </w:r>
          </w:p>
        </w:tc>
      </w:tr>
    </w:tbl>
    <w:p w:rsidR="00FF3FEF" w:rsidRDefault="00FF3FEF">
      <w:pPr>
        <w:pStyle w:val="BodyText2"/>
        <w:rPr>
          <w:rFonts w:ascii="Times New Roman" w:hAnsi="Times New Roman"/>
          <w:sz w:val="20"/>
        </w:rPr>
      </w:pPr>
    </w:p>
    <w:p w:rsidR="00FF3FEF" w:rsidRDefault="00CA65C1">
      <w:pPr>
        <w:pStyle w:val="BodyText2"/>
        <w:rPr>
          <w:rFonts w:ascii="Times New Roman" w:hAnsi="Times New Roman"/>
          <w:sz w:val="20"/>
        </w:rPr>
      </w:pPr>
      <w:r>
        <w:rPr>
          <w:rFonts w:ascii="Times New Roman" w:hAnsi="Times New Roman"/>
          <w:sz w:val="20"/>
        </w:rPr>
        <w:t>Share of TL500 nominal value each trade in</w:t>
      </w:r>
      <w:r>
        <w:rPr>
          <w:rFonts w:ascii="Times New Roman" w:hAnsi="Times New Roman"/>
          <w:sz w:val="20"/>
        </w:rPr>
        <w:t xml:space="preserve"> the Istanbul Stock Exchange in the form of units of two shares with a combined nominal value of TL1,000 each.</w:t>
      </w:r>
    </w:p>
    <w:p w:rsidR="00FF3FEF" w:rsidRDefault="00FF3FEF">
      <w:pPr>
        <w:pStyle w:val="BodyText2"/>
        <w:rPr>
          <w:rFonts w:ascii="Times New Roman" w:hAnsi="Times New Roman"/>
          <w:sz w:val="20"/>
        </w:rPr>
      </w:pPr>
    </w:p>
    <w:p w:rsidR="00FF3FEF" w:rsidRDefault="00CA65C1">
      <w:pPr>
        <w:pStyle w:val="BodyText2"/>
        <w:rPr>
          <w:rFonts w:ascii="Times New Roman" w:hAnsi="Times New Roman"/>
          <w:sz w:val="20"/>
        </w:rPr>
      </w:pPr>
      <w:r>
        <w:rPr>
          <w:rFonts w:ascii="Times New Roman" w:hAnsi="Times New Roman"/>
          <w:sz w:val="20"/>
        </w:rPr>
        <w:t>As of December 31, 2002 and 2001, the Bank’s historical subscribed and issued share capital was TL 55,125 (historical terms).</w:t>
      </w:r>
    </w:p>
    <w:p w:rsidR="00FF3FEF" w:rsidRDefault="00FF3FEF">
      <w:pPr>
        <w:pStyle w:val="BodyText2"/>
        <w:rPr>
          <w:rFonts w:ascii="Times New Roman" w:hAnsi="Times New Roman"/>
          <w:sz w:val="20"/>
        </w:rPr>
      </w:pPr>
    </w:p>
    <w:p w:rsidR="00FF3FEF" w:rsidRDefault="00CA65C1">
      <w:pPr>
        <w:pStyle w:val="BodyText2"/>
        <w:rPr>
          <w:rFonts w:ascii="Times New Roman" w:hAnsi="Times New Roman"/>
          <w:sz w:val="20"/>
        </w:rPr>
      </w:pPr>
      <w:r>
        <w:rPr>
          <w:rFonts w:ascii="Times New Roman" w:hAnsi="Times New Roman"/>
          <w:sz w:val="20"/>
        </w:rPr>
        <w:t>There is no incre</w:t>
      </w:r>
      <w:r>
        <w:rPr>
          <w:rFonts w:ascii="Times New Roman" w:hAnsi="Times New Roman"/>
          <w:sz w:val="20"/>
        </w:rPr>
        <w:t>ase in share capital of the Bank during 2002 and 2001.</w:t>
      </w:r>
    </w:p>
    <w:p w:rsidR="00FF3FEF" w:rsidRDefault="00FF3FEF">
      <w:pPr>
        <w:pStyle w:val="BodyText2"/>
        <w:rPr>
          <w:rFonts w:ascii="Times New Roman" w:hAnsi="Times New Roman"/>
          <w:sz w:val="20"/>
        </w:rPr>
      </w:pPr>
    </w:p>
    <w:p w:rsidR="00FF3FEF" w:rsidRDefault="00CA65C1">
      <w:pPr>
        <w:pStyle w:val="BodyText2"/>
        <w:rPr>
          <w:rFonts w:ascii="Times New Roman" w:hAnsi="Times New Roman"/>
          <w:sz w:val="20"/>
        </w:rPr>
      </w:pPr>
      <w:r>
        <w:rPr>
          <w:rFonts w:ascii="Times New Roman" w:hAnsi="Times New Roman"/>
          <w:sz w:val="20"/>
        </w:rPr>
        <w:t>As of December 31, 2002 and 2001, the composition of shareholders and their respective % of ownership can be summarized as follows:</w:t>
      </w:r>
    </w:p>
    <w:p w:rsidR="00FF3FEF" w:rsidRDefault="00FF3FEF">
      <w:pPr>
        <w:pStyle w:val="BodyText2"/>
        <w:rPr>
          <w:rFonts w:ascii="Times New Roman" w:hAnsi="Times New Roman"/>
          <w:sz w:val="20"/>
        </w:rPr>
      </w:pPr>
    </w:p>
    <w:tbl>
      <w:tblPr>
        <w:tblW w:w="0" w:type="auto"/>
        <w:tblInd w:w="108" w:type="dxa"/>
        <w:tblLayout w:type="fixed"/>
        <w:tblLook w:val="0000" w:firstRow="0" w:lastRow="0" w:firstColumn="0" w:lastColumn="0" w:noHBand="0" w:noVBand="0"/>
      </w:tblPr>
      <w:tblGrid>
        <w:gridCol w:w="4111"/>
        <w:gridCol w:w="1418"/>
        <w:gridCol w:w="992"/>
        <w:gridCol w:w="1559"/>
        <w:gridCol w:w="992"/>
      </w:tblGrid>
      <w:tr w:rsidR="00FF3FEF">
        <w:trPr>
          <w:trHeight w:val="113"/>
        </w:trPr>
        <w:tc>
          <w:tcPr>
            <w:tcW w:w="4111"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2410" w:type="dxa"/>
            <w:gridSpan w:val="2"/>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2551" w:type="dxa"/>
            <w:gridSpan w:val="2"/>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rPr>
          <w:trHeight w:val="113"/>
        </w:trPr>
        <w:tc>
          <w:tcPr>
            <w:tcW w:w="4111" w:type="dxa"/>
            <w:tcBorders>
              <w:top w:val="single" w:sz="4" w:space="0" w:color="auto"/>
              <w:bottom w:val="single" w:sz="4" w:space="0" w:color="auto"/>
            </w:tcBorders>
          </w:tcPr>
          <w:p w:rsidR="00FF3FEF" w:rsidRDefault="00FF3FEF">
            <w:pPr>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Amount</w:t>
            </w:r>
          </w:p>
        </w:tc>
        <w:tc>
          <w:tcPr>
            <w:tcW w:w="992"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w:t>
            </w:r>
          </w:p>
        </w:tc>
        <w:tc>
          <w:tcPr>
            <w:tcW w:w="1559" w:type="dxa"/>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Amount</w:t>
            </w:r>
          </w:p>
        </w:tc>
        <w:tc>
          <w:tcPr>
            <w:tcW w:w="992" w:type="dxa"/>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w:t>
            </w:r>
          </w:p>
        </w:tc>
      </w:tr>
      <w:tr w:rsidR="00FF3FEF">
        <w:trPr>
          <w:trHeight w:val="113"/>
        </w:trPr>
        <w:tc>
          <w:tcPr>
            <w:tcW w:w="4111" w:type="dxa"/>
            <w:tcBorders>
              <w:top w:val="single" w:sz="4" w:space="0" w:color="auto"/>
            </w:tcBorders>
          </w:tcPr>
          <w:p w:rsidR="00FF3FEF" w:rsidRDefault="00FF3FEF">
            <w:pPr>
              <w:ind w:left="90" w:hanging="90"/>
              <w:jc w:val="both"/>
              <w:rPr>
                <w:rFonts w:ascii="Times New Roman" w:hAnsi="Times New Roman"/>
                <w:sz w:val="20"/>
              </w:rPr>
            </w:pPr>
          </w:p>
        </w:tc>
        <w:tc>
          <w:tcPr>
            <w:tcW w:w="1418" w:type="dxa"/>
            <w:tcBorders>
              <w:top w:val="single" w:sz="4" w:space="0" w:color="auto"/>
            </w:tcBorders>
          </w:tcPr>
          <w:p w:rsidR="00FF3FEF" w:rsidRDefault="00FF3FEF">
            <w:pPr>
              <w:jc w:val="both"/>
              <w:rPr>
                <w:rFonts w:ascii="Times New Roman" w:hAnsi="Times New Roman"/>
                <w:b/>
                <w:bCs/>
                <w:sz w:val="20"/>
              </w:rPr>
            </w:pPr>
          </w:p>
        </w:tc>
        <w:tc>
          <w:tcPr>
            <w:tcW w:w="992" w:type="dxa"/>
            <w:tcBorders>
              <w:top w:val="single" w:sz="4" w:space="0" w:color="auto"/>
            </w:tcBorders>
          </w:tcPr>
          <w:p w:rsidR="00FF3FEF" w:rsidRDefault="00FF3FEF">
            <w:pPr>
              <w:jc w:val="both"/>
              <w:rPr>
                <w:rFonts w:ascii="Times New Roman" w:hAnsi="Times New Roman"/>
                <w:b/>
                <w:bCs/>
                <w:sz w:val="20"/>
              </w:rPr>
            </w:pPr>
          </w:p>
        </w:tc>
        <w:tc>
          <w:tcPr>
            <w:tcW w:w="1559" w:type="dxa"/>
            <w:tcBorders>
              <w:top w:val="single" w:sz="4" w:space="0" w:color="auto"/>
            </w:tcBorders>
          </w:tcPr>
          <w:p w:rsidR="00FF3FEF" w:rsidRDefault="00FF3FEF">
            <w:pPr>
              <w:jc w:val="both"/>
              <w:rPr>
                <w:rFonts w:ascii="Times New Roman" w:hAnsi="Times New Roman"/>
                <w:sz w:val="20"/>
              </w:rPr>
            </w:pPr>
          </w:p>
        </w:tc>
        <w:tc>
          <w:tcPr>
            <w:tcW w:w="992" w:type="dxa"/>
            <w:tcBorders>
              <w:top w:val="single" w:sz="4" w:space="0" w:color="auto"/>
            </w:tcBorders>
          </w:tcPr>
          <w:p w:rsidR="00FF3FEF" w:rsidRDefault="00FF3FEF">
            <w:pPr>
              <w:jc w:val="both"/>
              <w:rPr>
                <w:rFonts w:ascii="Times New Roman" w:hAnsi="Times New Roman"/>
                <w:sz w:val="20"/>
              </w:rPr>
            </w:pPr>
          </w:p>
        </w:tc>
      </w:tr>
      <w:tr w:rsidR="00FF3FEF">
        <w:trPr>
          <w:trHeight w:val="113"/>
        </w:trPr>
        <w:tc>
          <w:tcPr>
            <w:tcW w:w="4111" w:type="dxa"/>
          </w:tcPr>
          <w:p w:rsidR="00FF3FEF" w:rsidRDefault="00CA65C1">
            <w:pPr>
              <w:jc w:val="both"/>
              <w:rPr>
                <w:rFonts w:ascii="Times New Roman" w:hAnsi="Times New Roman"/>
                <w:sz w:val="20"/>
              </w:rPr>
            </w:pPr>
            <w:r>
              <w:rPr>
                <w:rFonts w:ascii="Times New Roman" w:hAnsi="Times New Roman"/>
                <w:sz w:val="20"/>
              </w:rPr>
              <w:t>TEB Mali Yatırımlar A.S.</w:t>
            </w:r>
          </w:p>
        </w:tc>
        <w:tc>
          <w:tcPr>
            <w:tcW w:w="1418" w:type="dxa"/>
          </w:tcPr>
          <w:p w:rsidR="00FF3FEF" w:rsidRDefault="00CA65C1">
            <w:pPr>
              <w:tabs>
                <w:tab w:val="decimal" w:pos="884"/>
              </w:tabs>
              <w:jc w:val="both"/>
              <w:rPr>
                <w:rFonts w:ascii="Times New Roman" w:hAnsi="Times New Roman"/>
                <w:b/>
                <w:bCs/>
                <w:sz w:val="20"/>
              </w:rPr>
            </w:pPr>
            <w:r>
              <w:rPr>
                <w:rFonts w:ascii="Times New Roman" w:hAnsi="Times New Roman"/>
                <w:b/>
                <w:bCs/>
                <w:sz w:val="20"/>
              </w:rPr>
              <w:t>38,631</w:t>
            </w:r>
          </w:p>
        </w:tc>
        <w:tc>
          <w:tcPr>
            <w:tcW w:w="992" w:type="dxa"/>
          </w:tcPr>
          <w:p w:rsidR="00FF3FEF" w:rsidRDefault="00CA65C1">
            <w:pPr>
              <w:tabs>
                <w:tab w:val="left" w:pos="742"/>
              </w:tabs>
              <w:jc w:val="center"/>
              <w:rPr>
                <w:rFonts w:ascii="Times New Roman" w:hAnsi="Times New Roman"/>
                <w:b/>
                <w:bCs/>
                <w:sz w:val="20"/>
              </w:rPr>
            </w:pPr>
            <w:r>
              <w:rPr>
                <w:rFonts w:ascii="Times New Roman" w:hAnsi="Times New Roman"/>
                <w:b/>
                <w:bCs/>
                <w:sz w:val="20"/>
              </w:rPr>
              <w:t>70.08</w:t>
            </w:r>
          </w:p>
        </w:tc>
        <w:tc>
          <w:tcPr>
            <w:tcW w:w="1559" w:type="dxa"/>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38,631</w:t>
            </w:r>
          </w:p>
        </w:tc>
        <w:tc>
          <w:tcPr>
            <w:tcW w:w="992" w:type="dxa"/>
          </w:tcPr>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 w:val="left" w:pos="601"/>
              </w:tabs>
              <w:spacing w:after="0" w:line="240" w:lineRule="auto"/>
              <w:jc w:val="center"/>
              <w:rPr>
                <w:rFonts w:ascii="Times New Roman" w:hAnsi="Times New Roman"/>
                <w:lang w:val="en-US"/>
              </w:rPr>
            </w:pPr>
            <w:r>
              <w:rPr>
                <w:rFonts w:ascii="Times New Roman" w:hAnsi="Times New Roman"/>
                <w:lang w:val="en-US"/>
              </w:rPr>
              <w:t>70.08</w:t>
            </w:r>
          </w:p>
        </w:tc>
      </w:tr>
      <w:tr w:rsidR="00FF3FEF">
        <w:trPr>
          <w:trHeight w:val="113"/>
        </w:trPr>
        <w:tc>
          <w:tcPr>
            <w:tcW w:w="4111" w:type="dxa"/>
          </w:tcPr>
          <w:p w:rsidR="00FF3FEF" w:rsidRDefault="00CA65C1">
            <w:pPr>
              <w:jc w:val="both"/>
              <w:rPr>
                <w:rFonts w:ascii="Times New Roman" w:hAnsi="Times New Roman"/>
                <w:sz w:val="20"/>
              </w:rPr>
            </w:pPr>
            <w:r>
              <w:rPr>
                <w:rFonts w:ascii="Times New Roman" w:hAnsi="Times New Roman"/>
                <w:sz w:val="20"/>
              </w:rPr>
              <w:t>Publicly Traded</w:t>
            </w:r>
          </w:p>
        </w:tc>
        <w:tc>
          <w:tcPr>
            <w:tcW w:w="1418" w:type="dxa"/>
          </w:tcPr>
          <w:p w:rsidR="00FF3FEF" w:rsidRDefault="00CA65C1">
            <w:pPr>
              <w:tabs>
                <w:tab w:val="decimal" w:pos="884"/>
              </w:tabs>
              <w:jc w:val="both"/>
              <w:rPr>
                <w:rFonts w:ascii="Times New Roman" w:hAnsi="Times New Roman"/>
                <w:b/>
                <w:bCs/>
                <w:sz w:val="20"/>
              </w:rPr>
            </w:pPr>
            <w:r>
              <w:rPr>
                <w:rFonts w:ascii="Times New Roman" w:hAnsi="Times New Roman"/>
                <w:b/>
                <w:bCs/>
                <w:sz w:val="20"/>
              </w:rPr>
              <w:t>11,025</w:t>
            </w:r>
          </w:p>
        </w:tc>
        <w:tc>
          <w:tcPr>
            <w:tcW w:w="992" w:type="dxa"/>
          </w:tcPr>
          <w:p w:rsidR="00FF3FEF" w:rsidRDefault="00CA65C1">
            <w:pPr>
              <w:tabs>
                <w:tab w:val="left" w:pos="459"/>
                <w:tab w:val="left" w:pos="742"/>
              </w:tabs>
              <w:jc w:val="center"/>
              <w:rPr>
                <w:rFonts w:ascii="Times New Roman" w:hAnsi="Times New Roman"/>
                <w:b/>
                <w:bCs/>
                <w:sz w:val="20"/>
              </w:rPr>
            </w:pPr>
            <w:r>
              <w:rPr>
                <w:rFonts w:ascii="Times New Roman" w:hAnsi="Times New Roman"/>
                <w:b/>
                <w:bCs/>
                <w:sz w:val="20"/>
              </w:rPr>
              <w:t>20.00</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11,025</w:t>
            </w:r>
          </w:p>
        </w:tc>
        <w:tc>
          <w:tcPr>
            <w:tcW w:w="992" w:type="dxa"/>
          </w:tcPr>
          <w:p w:rsidR="00FF3FEF" w:rsidRDefault="00CA65C1">
            <w:pPr>
              <w:tabs>
                <w:tab w:val="left" w:pos="459"/>
                <w:tab w:val="left" w:pos="601"/>
              </w:tabs>
              <w:jc w:val="center"/>
              <w:rPr>
                <w:rFonts w:ascii="Times New Roman" w:hAnsi="Times New Roman"/>
                <w:sz w:val="20"/>
              </w:rPr>
            </w:pPr>
            <w:r>
              <w:rPr>
                <w:rFonts w:ascii="Times New Roman" w:hAnsi="Times New Roman"/>
                <w:sz w:val="20"/>
              </w:rPr>
              <w:t>20.00</w:t>
            </w:r>
          </w:p>
        </w:tc>
      </w:tr>
      <w:tr w:rsidR="00FF3FEF">
        <w:trPr>
          <w:trHeight w:val="113"/>
        </w:trPr>
        <w:tc>
          <w:tcPr>
            <w:tcW w:w="4111" w:type="dxa"/>
          </w:tcPr>
          <w:p w:rsidR="00FF3FEF" w:rsidRDefault="00CA65C1">
            <w:pPr>
              <w:jc w:val="both"/>
              <w:rPr>
                <w:rFonts w:ascii="Times New Roman" w:hAnsi="Times New Roman"/>
                <w:sz w:val="20"/>
              </w:rPr>
            </w:pPr>
            <w:r>
              <w:rPr>
                <w:rFonts w:ascii="Times New Roman" w:hAnsi="Times New Roman"/>
                <w:sz w:val="20"/>
              </w:rPr>
              <w:t>Colakoglu Metalurji A.S.</w:t>
            </w:r>
          </w:p>
        </w:tc>
        <w:tc>
          <w:tcPr>
            <w:tcW w:w="1418" w:type="dxa"/>
          </w:tcPr>
          <w:p w:rsidR="00FF3FEF" w:rsidRDefault="00CA65C1">
            <w:pPr>
              <w:tabs>
                <w:tab w:val="decimal" w:pos="884"/>
              </w:tabs>
              <w:jc w:val="both"/>
              <w:rPr>
                <w:rFonts w:ascii="Times New Roman" w:hAnsi="Times New Roman"/>
                <w:b/>
                <w:bCs/>
                <w:sz w:val="20"/>
              </w:rPr>
            </w:pPr>
            <w:r>
              <w:rPr>
                <w:rFonts w:ascii="Times New Roman" w:hAnsi="Times New Roman"/>
                <w:b/>
                <w:bCs/>
                <w:sz w:val="20"/>
              </w:rPr>
              <w:t>4,740</w:t>
            </w:r>
          </w:p>
        </w:tc>
        <w:tc>
          <w:tcPr>
            <w:tcW w:w="992" w:type="dxa"/>
          </w:tcPr>
          <w:p w:rsidR="00FF3FEF" w:rsidRDefault="00CA65C1">
            <w:pPr>
              <w:tabs>
                <w:tab w:val="left" w:pos="459"/>
                <w:tab w:val="left" w:pos="742"/>
              </w:tabs>
              <w:jc w:val="center"/>
              <w:rPr>
                <w:rFonts w:ascii="Times New Roman" w:hAnsi="Times New Roman"/>
                <w:b/>
                <w:bCs/>
                <w:sz w:val="20"/>
              </w:rPr>
            </w:pPr>
            <w:r>
              <w:rPr>
                <w:rFonts w:ascii="Times New Roman" w:hAnsi="Times New Roman"/>
                <w:b/>
                <w:bCs/>
                <w:sz w:val="20"/>
              </w:rPr>
              <w:t>8.60</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4,740</w:t>
            </w:r>
          </w:p>
        </w:tc>
        <w:tc>
          <w:tcPr>
            <w:tcW w:w="992" w:type="dxa"/>
          </w:tcPr>
          <w:p w:rsidR="00FF3FEF" w:rsidRDefault="00CA65C1">
            <w:pPr>
              <w:tabs>
                <w:tab w:val="left" w:pos="459"/>
                <w:tab w:val="left" w:pos="601"/>
              </w:tabs>
              <w:jc w:val="center"/>
              <w:rPr>
                <w:rFonts w:ascii="Times New Roman" w:hAnsi="Times New Roman"/>
                <w:sz w:val="20"/>
              </w:rPr>
            </w:pPr>
            <w:r>
              <w:rPr>
                <w:rFonts w:ascii="Times New Roman" w:hAnsi="Times New Roman"/>
                <w:sz w:val="20"/>
              </w:rPr>
              <w:t>8.60</w:t>
            </w:r>
          </w:p>
        </w:tc>
      </w:tr>
      <w:tr w:rsidR="00FF3FEF">
        <w:trPr>
          <w:trHeight w:val="113"/>
        </w:trPr>
        <w:tc>
          <w:tcPr>
            <w:tcW w:w="4111" w:type="dxa"/>
          </w:tcPr>
          <w:p w:rsidR="00FF3FEF" w:rsidRDefault="00CA65C1">
            <w:pPr>
              <w:jc w:val="both"/>
              <w:rPr>
                <w:rFonts w:ascii="Times New Roman" w:hAnsi="Times New Roman"/>
                <w:sz w:val="20"/>
              </w:rPr>
            </w:pPr>
            <w:r>
              <w:rPr>
                <w:rFonts w:ascii="Times New Roman" w:hAnsi="Times New Roman"/>
                <w:sz w:val="20"/>
              </w:rPr>
              <w:t>Other shareholders</w:t>
            </w:r>
          </w:p>
        </w:tc>
        <w:tc>
          <w:tcPr>
            <w:tcW w:w="1418" w:type="dxa"/>
          </w:tcPr>
          <w:p w:rsidR="00FF3FEF" w:rsidRDefault="00CA65C1">
            <w:pPr>
              <w:tabs>
                <w:tab w:val="decimal" w:pos="884"/>
              </w:tabs>
              <w:jc w:val="both"/>
              <w:rPr>
                <w:rFonts w:ascii="Times New Roman" w:hAnsi="Times New Roman"/>
                <w:b/>
                <w:bCs/>
                <w:sz w:val="20"/>
              </w:rPr>
            </w:pPr>
            <w:r>
              <w:rPr>
                <w:rFonts w:ascii="Times New Roman" w:hAnsi="Times New Roman"/>
                <w:b/>
                <w:bCs/>
                <w:sz w:val="20"/>
              </w:rPr>
              <w:t>729</w:t>
            </w:r>
          </w:p>
        </w:tc>
        <w:tc>
          <w:tcPr>
            <w:tcW w:w="992" w:type="dxa"/>
          </w:tcPr>
          <w:p w:rsidR="00FF3FEF" w:rsidRDefault="00CA65C1">
            <w:pPr>
              <w:tabs>
                <w:tab w:val="left" w:pos="175"/>
              </w:tabs>
              <w:jc w:val="center"/>
              <w:rPr>
                <w:rFonts w:ascii="Times New Roman" w:hAnsi="Times New Roman"/>
                <w:b/>
                <w:bCs/>
                <w:sz w:val="20"/>
              </w:rPr>
            </w:pPr>
            <w:r>
              <w:rPr>
                <w:rFonts w:ascii="Times New Roman" w:hAnsi="Times New Roman"/>
                <w:b/>
                <w:bCs/>
                <w:sz w:val="20"/>
              </w:rPr>
              <w:t>1.32</w:t>
            </w:r>
          </w:p>
        </w:tc>
        <w:tc>
          <w:tcPr>
            <w:tcW w:w="1559" w:type="dxa"/>
          </w:tcPr>
          <w:p w:rsidR="00FF3FEF" w:rsidRDefault="00CA65C1">
            <w:pPr>
              <w:tabs>
                <w:tab w:val="decimal" w:pos="1026"/>
              </w:tabs>
              <w:jc w:val="both"/>
              <w:rPr>
                <w:rFonts w:ascii="Times New Roman" w:hAnsi="Times New Roman"/>
                <w:sz w:val="20"/>
              </w:rPr>
            </w:pPr>
            <w:r>
              <w:rPr>
                <w:rFonts w:ascii="Times New Roman" w:hAnsi="Times New Roman"/>
                <w:sz w:val="20"/>
              </w:rPr>
              <w:t>729</w:t>
            </w:r>
          </w:p>
        </w:tc>
        <w:tc>
          <w:tcPr>
            <w:tcW w:w="992" w:type="dxa"/>
          </w:tcPr>
          <w:p w:rsidR="00FF3FEF" w:rsidRDefault="00CA65C1">
            <w:pPr>
              <w:tabs>
                <w:tab w:val="left" w:pos="175"/>
                <w:tab w:val="left" w:pos="601"/>
              </w:tabs>
              <w:jc w:val="center"/>
              <w:rPr>
                <w:rFonts w:ascii="Times New Roman" w:hAnsi="Times New Roman"/>
                <w:sz w:val="20"/>
              </w:rPr>
            </w:pPr>
            <w:r>
              <w:rPr>
                <w:rFonts w:ascii="Times New Roman" w:hAnsi="Times New Roman"/>
                <w:sz w:val="20"/>
              </w:rPr>
              <w:t>1.32</w:t>
            </w:r>
          </w:p>
        </w:tc>
      </w:tr>
      <w:tr w:rsidR="00FF3FEF">
        <w:trPr>
          <w:trHeight w:val="113"/>
        </w:trPr>
        <w:tc>
          <w:tcPr>
            <w:tcW w:w="4111"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tabs>
                <w:tab w:val="decimal" w:pos="884"/>
              </w:tabs>
              <w:jc w:val="both"/>
              <w:rPr>
                <w:rFonts w:ascii="Times New Roman" w:hAnsi="Times New Roman"/>
                <w:b/>
                <w:bCs/>
                <w:sz w:val="20"/>
              </w:rPr>
            </w:pPr>
          </w:p>
        </w:tc>
        <w:tc>
          <w:tcPr>
            <w:tcW w:w="992" w:type="dxa"/>
            <w:tcBorders>
              <w:bottom w:val="single" w:sz="4" w:space="0" w:color="auto"/>
            </w:tcBorders>
          </w:tcPr>
          <w:p w:rsidR="00FF3FEF" w:rsidRDefault="00FF3FEF">
            <w:pPr>
              <w:tabs>
                <w:tab w:val="left" w:pos="459"/>
              </w:tabs>
              <w:jc w:val="center"/>
              <w:rPr>
                <w:rFonts w:ascii="Times New Roman" w:hAnsi="Times New Roman"/>
                <w:b/>
                <w:bCs/>
                <w:sz w:val="20"/>
              </w:rPr>
            </w:pPr>
          </w:p>
        </w:tc>
        <w:tc>
          <w:tcPr>
            <w:tcW w:w="1559" w:type="dxa"/>
            <w:tcBorders>
              <w:bottom w:val="single" w:sz="4" w:space="0" w:color="auto"/>
            </w:tcBorders>
          </w:tcPr>
          <w:p w:rsidR="00FF3FEF" w:rsidRDefault="00FF3FEF">
            <w:pPr>
              <w:tabs>
                <w:tab w:val="decimal" w:pos="1026"/>
              </w:tabs>
              <w:jc w:val="both"/>
              <w:rPr>
                <w:rFonts w:ascii="Times New Roman" w:hAnsi="Times New Roman"/>
                <w:sz w:val="20"/>
              </w:rPr>
            </w:pPr>
          </w:p>
        </w:tc>
        <w:tc>
          <w:tcPr>
            <w:tcW w:w="992" w:type="dxa"/>
            <w:tcBorders>
              <w:bottom w:val="single" w:sz="4" w:space="0" w:color="auto"/>
            </w:tcBorders>
          </w:tcPr>
          <w:p w:rsidR="00FF3FEF" w:rsidRDefault="00FF3FEF">
            <w:pPr>
              <w:jc w:val="both"/>
              <w:rPr>
                <w:rFonts w:ascii="Times New Roman" w:hAnsi="Times New Roman"/>
                <w:sz w:val="20"/>
              </w:rPr>
            </w:pPr>
          </w:p>
        </w:tc>
      </w:tr>
      <w:tr w:rsidR="00FF3FEF">
        <w:trPr>
          <w:trHeight w:val="113"/>
        </w:trPr>
        <w:tc>
          <w:tcPr>
            <w:tcW w:w="4111"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CA65C1">
            <w:pPr>
              <w:tabs>
                <w:tab w:val="decimal" w:pos="884"/>
              </w:tabs>
              <w:jc w:val="both"/>
              <w:rPr>
                <w:rFonts w:ascii="Times New Roman" w:hAnsi="Times New Roman"/>
                <w:b/>
                <w:bCs/>
                <w:sz w:val="20"/>
              </w:rPr>
            </w:pPr>
            <w:r>
              <w:rPr>
                <w:rFonts w:ascii="Times New Roman" w:hAnsi="Times New Roman"/>
                <w:b/>
                <w:bCs/>
                <w:sz w:val="20"/>
              </w:rPr>
              <w:t>55,125</w:t>
            </w:r>
          </w:p>
        </w:tc>
        <w:tc>
          <w:tcPr>
            <w:tcW w:w="992" w:type="dxa"/>
            <w:tcBorders>
              <w:top w:val="single" w:sz="4" w:space="0" w:color="auto"/>
            </w:tcBorders>
          </w:tcPr>
          <w:p w:rsidR="00FF3FEF" w:rsidRDefault="00CA65C1">
            <w:pPr>
              <w:tabs>
                <w:tab w:val="left" w:pos="459"/>
              </w:tabs>
              <w:rPr>
                <w:rFonts w:ascii="Times New Roman" w:hAnsi="Times New Roman"/>
                <w:b/>
                <w:bCs/>
                <w:sz w:val="20"/>
              </w:rPr>
            </w:pPr>
            <w:r>
              <w:rPr>
                <w:rFonts w:ascii="Times New Roman" w:hAnsi="Times New Roman"/>
                <w:b/>
                <w:bCs/>
                <w:sz w:val="20"/>
              </w:rPr>
              <w:t xml:space="preserve"> 100.00</w:t>
            </w:r>
          </w:p>
        </w:tc>
        <w:tc>
          <w:tcPr>
            <w:tcW w:w="1559" w:type="dxa"/>
            <w:tcBorders>
              <w:top w:val="single" w:sz="4" w:space="0" w:color="auto"/>
            </w:tcBorders>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55,125</w:t>
            </w:r>
          </w:p>
        </w:tc>
        <w:tc>
          <w:tcPr>
            <w:tcW w:w="992" w:type="dxa"/>
            <w:tcBorders>
              <w:top w:val="single" w:sz="4" w:space="0" w:color="auto"/>
            </w:tcBorders>
          </w:tcPr>
          <w:p w:rsidR="00FF3FEF" w:rsidRDefault="00CA65C1">
            <w:pPr>
              <w:jc w:val="center"/>
              <w:rPr>
                <w:rFonts w:ascii="Times New Roman" w:hAnsi="Times New Roman"/>
                <w:sz w:val="20"/>
              </w:rPr>
            </w:pPr>
            <w:r>
              <w:rPr>
                <w:rFonts w:ascii="Times New Roman" w:hAnsi="Times New Roman"/>
                <w:sz w:val="20"/>
              </w:rPr>
              <w:t>100.00</w:t>
            </w:r>
          </w:p>
        </w:tc>
      </w:tr>
      <w:tr w:rsidR="00FF3FEF">
        <w:trPr>
          <w:trHeight w:val="113"/>
        </w:trPr>
        <w:tc>
          <w:tcPr>
            <w:tcW w:w="4111" w:type="dxa"/>
          </w:tcPr>
          <w:p w:rsidR="00FF3FEF" w:rsidRDefault="00CA65C1">
            <w:pPr>
              <w:jc w:val="both"/>
              <w:rPr>
                <w:rFonts w:ascii="Times New Roman" w:hAnsi="Times New Roman"/>
                <w:sz w:val="20"/>
              </w:rPr>
            </w:pPr>
            <w:r>
              <w:rPr>
                <w:rFonts w:ascii="Times New Roman" w:hAnsi="Times New Roman"/>
                <w:sz w:val="20"/>
              </w:rPr>
              <w:t>Restatement effect</w:t>
            </w:r>
          </w:p>
        </w:tc>
        <w:tc>
          <w:tcPr>
            <w:tcW w:w="1418" w:type="dxa"/>
          </w:tcPr>
          <w:p w:rsidR="00FF3FEF" w:rsidRDefault="00CA65C1">
            <w:pPr>
              <w:tabs>
                <w:tab w:val="decimal" w:pos="884"/>
              </w:tabs>
              <w:jc w:val="both"/>
              <w:rPr>
                <w:rFonts w:ascii="Times New Roman" w:hAnsi="Times New Roman"/>
                <w:b/>
                <w:bCs/>
                <w:sz w:val="20"/>
              </w:rPr>
            </w:pPr>
            <w:r>
              <w:rPr>
                <w:rFonts w:ascii="Times New Roman" w:hAnsi="Times New Roman"/>
                <w:b/>
                <w:bCs/>
                <w:sz w:val="20"/>
              </w:rPr>
              <w:t>181,945</w:t>
            </w:r>
          </w:p>
        </w:tc>
        <w:tc>
          <w:tcPr>
            <w:tcW w:w="992" w:type="dxa"/>
          </w:tcPr>
          <w:p w:rsidR="00FF3FEF" w:rsidRDefault="00FF3FEF">
            <w:pPr>
              <w:jc w:val="both"/>
              <w:rPr>
                <w:rFonts w:ascii="Times New Roman" w:hAnsi="Times New Roman"/>
                <w:b/>
                <w:bCs/>
                <w:sz w:val="20"/>
              </w:rPr>
            </w:pPr>
          </w:p>
        </w:tc>
        <w:tc>
          <w:tcPr>
            <w:tcW w:w="1559" w:type="dxa"/>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405,554</w:t>
            </w:r>
          </w:p>
        </w:tc>
        <w:tc>
          <w:tcPr>
            <w:tcW w:w="992" w:type="dxa"/>
          </w:tcPr>
          <w:p w:rsidR="00FF3FEF" w:rsidRDefault="00FF3FEF">
            <w:pPr>
              <w:jc w:val="both"/>
              <w:rPr>
                <w:rFonts w:ascii="Times New Roman" w:hAnsi="Times New Roman"/>
                <w:sz w:val="20"/>
              </w:rPr>
            </w:pPr>
          </w:p>
        </w:tc>
      </w:tr>
      <w:tr w:rsidR="00FF3FEF">
        <w:trPr>
          <w:trHeight w:val="113"/>
        </w:trPr>
        <w:tc>
          <w:tcPr>
            <w:tcW w:w="4111"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tabs>
                <w:tab w:val="decimal" w:pos="884"/>
              </w:tabs>
              <w:jc w:val="both"/>
              <w:rPr>
                <w:rFonts w:ascii="Times New Roman" w:hAnsi="Times New Roman"/>
                <w:b/>
                <w:bCs/>
                <w:sz w:val="20"/>
              </w:rPr>
            </w:pPr>
          </w:p>
        </w:tc>
        <w:tc>
          <w:tcPr>
            <w:tcW w:w="992" w:type="dxa"/>
            <w:tcBorders>
              <w:bottom w:val="single" w:sz="4" w:space="0" w:color="auto"/>
            </w:tcBorders>
          </w:tcPr>
          <w:p w:rsidR="00FF3FEF" w:rsidRDefault="00FF3FEF">
            <w:pPr>
              <w:jc w:val="both"/>
              <w:rPr>
                <w:rFonts w:ascii="Times New Roman" w:hAnsi="Times New Roman"/>
                <w:b/>
                <w:bCs/>
                <w:sz w:val="20"/>
              </w:rPr>
            </w:pPr>
          </w:p>
        </w:tc>
        <w:tc>
          <w:tcPr>
            <w:tcW w:w="1559" w:type="dxa"/>
            <w:tcBorders>
              <w:bottom w:val="single" w:sz="4" w:space="0" w:color="auto"/>
            </w:tcBorders>
          </w:tcPr>
          <w:p w:rsidR="00FF3FEF" w:rsidRDefault="00FF3FEF">
            <w:pPr>
              <w:tabs>
                <w:tab w:val="decimal" w:pos="1026"/>
              </w:tabs>
              <w:jc w:val="both"/>
              <w:rPr>
                <w:rFonts w:ascii="Times New Roman" w:hAnsi="Times New Roman"/>
                <w:sz w:val="20"/>
              </w:rPr>
            </w:pPr>
          </w:p>
        </w:tc>
        <w:tc>
          <w:tcPr>
            <w:tcW w:w="992" w:type="dxa"/>
            <w:tcBorders>
              <w:bottom w:val="single" w:sz="4" w:space="0" w:color="auto"/>
            </w:tcBorders>
          </w:tcPr>
          <w:p w:rsidR="00FF3FEF" w:rsidRDefault="00FF3FEF">
            <w:pPr>
              <w:jc w:val="both"/>
              <w:rPr>
                <w:rFonts w:ascii="Times New Roman" w:hAnsi="Times New Roman"/>
                <w:sz w:val="20"/>
              </w:rPr>
            </w:pPr>
          </w:p>
        </w:tc>
      </w:tr>
      <w:tr w:rsidR="00FF3FEF">
        <w:trPr>
          <w:trHeight w:val="113"/>
        </w:trPr>
        <w:tc>
          <w:tcPr>
            <w:tcW w:w="4111" w:type="dxa"/>
            <w:tcBorders>
              <w:top w:val="single" w:sz="4" w:space="0" w:color="auto"/>
              <w:bottom w:val="double" w:sz="4" w:space="0" w:color="auto"/>
            </w:tcBorders>
          </w:tcPr>
          <w:p w:rsidR="00FF3FEF" w:rsidRDefault="00FF3FEF">
            <w:pPr>
              <w:jc w:val="both"/>
              <w:rPr>
                <w:rFonts w:ascii="Times New Roman" w:hAnsi="Times New Roman"/>
                <w:sz w:val="20"/>
              </w:rPr>
            </w:pPr>
          </w:p>
        </w:tc>
        <w:tc>
          <w:tcPr>
            <w:tcW w:w="1418" w:type="dxa"/>
            <w:tcBorders>
              <w:top w:val="single" w:sz="4" w:space="0" w:color="auto"/>
              <w:bottom w:val="double" w:sz="4" w:space="0" w:color="auto"/>
            </w:tcBorders>
          </w:tcPr>
          <w:p w:rsidR="00FF3FEF" w:rsidRDefault="00CA65C1">
            <w:pPr>
              <w:tabs>
                <w:tab w:val="decimal" w:pos="884"/>
              </w:tabs>
              <w:jc w:val="both"/>
              <w:rPr>
                <w:rFonts w:ascii="Times New Roman" w:hAnsi="Times New Roman"/>
                <w:b/>
                <w:bCs/>
                <w:sz w:val="20"/>
              </w:rPr>
            </w:pPr>
            <w:r>
              <w:rPr>
                <w:rFonts w:ascii="Times New Roman" w:hAnsi="Times New Roman"/>
                <w:b/>
                <w:bCs/>
                <w:sz w:val="20"/>
              </w:rPr>
              <w:t>237,070</w:t>
            </w:r>
          </w:p>
        </w:tc>
        <w:tc>
          <w:tcPr>
            <w:tcW w:w="992" w:type="dxa"/>
            <w:tcBorders>
              <w:top w:val="single" w:sz="4" w:space="0" w:color="auto"/>
              <w:bottom w:val="double" w:sz="4" w:space="0" w:color="auto"/>
            </w:tcBorders>
          </w:tcPr>
          <w:p w:rsidR="00FF3FEF" w:rsidRDefault="00CA65C1">
            <w:pPr>
              <w:tabs>
                <w:tab w:val="left" w:pos="600"/>
              </w:tabs>
              <w:rPr>
                <w:rFonts w:ascii="Times New Roman" w:hAnsi="Times New Roman"/>
                <w:b/>
                <w:bCs/>
                <w:sz w:val="20"/>
              </w:rPr>
            </w:pPr>
            <w:r>
              <w:rPr>
                <w:rFonts w:ascii="Times New Roman" w:hAnsi="Times New Roman"/>
                <w:b/>
                <w:bCs/>
                <w:sz w:val="20"/>
              </w:rPr>
              <w:t xml:space="preserve"> 100.00</w:t>
            </w:r>
          </w:p>
        </w:tc>
        <w:tc>
          <w:tcPr>
            <w:tcW w:w="1559" w:type="dxa"/>
            <w:tcBorders>
              <w:top w:val="single" w:sz="4" w:space="0" w:color="auto"/>
              <w:bottom w:val="double" w:sz="4" w:space="0" w:color="auto"/>
            </w:tcBorders>
          </w:tcPr>
          <w:p w:rsidR="00FF3FEF" w:rsidRDefault="00CA65C1">
            <w:pPr>
              <w:pStyle w:val="000normal"/>
              <w:tabs>
                <w:tab w:val="decimal" w:pos="1026"/>
              </w:tabs>
              <w:spacing w:before="0" w:after="0" w:afterAutospacing="0"/>
              <w:rPr>
                <w:rFonts w:ascii="Times New Roman" w:eastAsia="Times New Roman" w:hAnsi="Times New Roman" w:cs="Times New Roman"/>
              </w:rPr>
            </w:pPr>
            <w:r>
              <w:rPr>
                <w:rFonts w:ascii="Times New Roman" w:eastAsia="Times New Roman" w:hAnsi="Times New Roman" w:cs="Times New Roman"/>
              </w:rPr>
              <w:t>460,679</w:t>
            </w:r>
          </w:p>
        </w:tc>
        <w:tc>
          <w:tcPr>
            <w:tcW w:w="992" w:type="dxa"/>
            <w:tcBorders>
              <w:top w:val="single" w:sz="4" w:space="0" w:color="auto"/>
              <w:bottom w:val="double" w:sz="4" w:space="0" w:color="auto"/>
            </w:tcBorders>
          </w:tcPr>
          <w:p w:rsidR="00FF3FEF" w:rsidRDefault="00CA65C1">
            <w:pPr>
              <w:jc w:val="center"/>
              <w:rPr>
                <w:rFonts w:ascii="Times New Roman" w:hAnsi="Times New Roman"/>
                <w:sz w:val="20"/>
              </w:rPr>
            </w:pPr>
            <w:r>
              <w:rPr>
                <w:rFonts w:ascii="Times New Roman" w:hAnsi="Times New Roman"/>
                <w:sz w:val="20"/>
              </w:rPr>
              <w:t>100.00</w:t>
            </w:r>
          </w:p>
        </w:tc>
      </w:tr>
    </w:tbl>
    <w:p w:rsidR="00FF3FEF" w:rsidRDefault="00FF3FEF">
      <w:pPr>
        <w:jc w:val="both"/>
        <w:rPr>
          <w:rFonts w:ascii="Times New Roman" w:hAnsi="Times New Roman"/>
          <w:sz w:val="20"/>
        </w:rPr>
      </w:pPr>
    </w:p>
    <w:p w:rsidR="00FF3FEF" w:rsidRDefault="00CA65C1">
      <w:pPr>
        <w:pStyle w:val="000normal"/>
        <w:spacing w:before="0" w:after="0" w:afterAutospacing="0"/>
        <w:rPr>
          <w:rFonts w:ascii="Times New Roman" w:eastAsia="Times New Roman" w:hAnsi="Times New Roman" w:cs="Times New Roman"/>
          <w:bCs/>
        </w:rPr>
      </w:pPr>
      <w:r>
        <w:rPr>
          <w:rFonts w:ascii="Times New Roman" w:eastAsia="Times New Roman" w:hAnsi="Times New Roman" w:cs="Times New Roman"/>
          <w:bCs/>
        </w:rPr>
        <w:t>As allowed by the BRSA, the Bank has set off prior year losses against legal reserves and restatement effect of share capital.</w:t>
      </w:r>
    </w:p>
    <w:p w:rsidR="00FF3FEF" w:rsidRDefault="00FF3FEF">
      <w:pPr>
        <w:ind w:left="567" w:hanging="567"/>
        <w:jc w:val="both"/>
        <w:rPr>
          <w:rFonts w:ascii="Times New Roman" w:hAnsi="Times New Roman"/>
          <w:b/>
          <w:sz w:val="20"/>
        </w:rPr>
      </w:pPr>
    </w:p>
    <w:p w:rsidR="00FF3FEF" w:rsidRDefault="00FF3FEF">
      <w:pPr>
        <w:ind w:left="567" w:hanging="567"/>
        <w:jc w:val="both"/>
        <w:rPr>
          <w:rFonts w:ascii="Times New Roman" w:hAnsi="Times New Roman"/>
          <w:b/>
          <w:sz w:val="20"/>
        </w:rPr>
      </w:pPr>
    </w:p>
    <w:p w:rsidR="00FF3FEF" w:rsidRDefault="00CA65C1">
      <w:pPr>
        <w:ind w:left="567" w:hanging="567"/>
        <w:jc w:val="both"/>
        <w:rPr>
          <w:rFonts w:ascii="Times New Roman" w:hAnsi="Times New Roman"/>
          <w:b/>
          <w:sz w:val="20"/>
        </w:rPr>
      </w:pPr>
      <w:r>
        <w:rPr>
          <w:rFonts w:ascii="Times New Roman" w:hAnsi="Times New Roman"/>
          <w:b/>
          <w:sz w:val="20"/>
        </w:rPr>
        <w:t>21.</w:t>
      </w:r>
      <w:r>
        <w:rPr>
          <w:rFonts w:ascii="Times New Roman" w:hAnsi="Times New Roman"/>
          <w:b/>
          <w:sz w:val="20"/>
        </w:rPr>
        <w:tab/>
        <w:t>LEGAL RESERVES AND ACCUMULATED PROFITS (DEFICIT)</w:t>
      </w:r>
    </w:p>
    <w:p w:rsidR="00FF3FEF" w:rsidRDefault="00FF3FEF">
      <w:pPr>
        <w:jc w:val="both"/>
        <w:rPr>
          <w:rFonts w:ascii="Times New Roman" w:hAnsi="Times New Roman"/>
          <w:sz w:val="20"/>
        </w:rPr>
      </w:pPr>
    </w:p>
    <w:p w:rsidR="00FF3FEF" w:rsidRDefault="00CA65C1">
      <w:pPr>
        <w:jc w:val="both"/>
        <w:rPr>
          <w:rFonts w:ascii="Times New Roman" w:hAnsi="Times New Roman"/>
          <w:b/>
          <w:bCs/>
          <w:sz w:val="20"/>
        </w:rPr>
      </w:pPr>
      <w:r>
        <w:rPr>
          <w:rFonts w:ascii="Times New Roman" w:hAnsi="Times New Roman"/>
          <w:b/>
          <w:bCs/>
          <w:sz w:val="20"/>
        </w:rPr>
        <w:t>Legal Reserves</w:t>
      </w:r>
    </w:p>
    <w:p w:rsidR="00FF3FEF" w:rsidRDefault="00FF3FEF">
      <w:pPr>
        <w:jc w:val="both"/>
        <w:rPr>
          <w:rFonts w:ascii="Times New Roman" w:hAnsi="Times New Roman"/>
          <w:sz w:val="20"/>
        </w:rPr>
      </w:pPr>
    </w:p>
    <w:p w:rsidR="00FF3FEF" w:rsidRDefault="00CA65C1">
      <w:pPr>
        <w:pStyle w:val="1tipi"/>
        <w:tabs>
          <w:tab w:val="clear" w:pos="1134"/>
        </w:tabs>
        <w:rPr>
          <w:rFonts w:ascii="Times New Roman" w:hAnsi="Times New Roman"/>
          <w:sz w:val="20"/>
          <w:lang w:val="en-US"/>
        </w:rPr>
      </w:pPr>
      <w:r>
        <w:rPr>
          <w:rFonts w:ascii="Times New Roman" w:hAnsi="Times New Roman"/>
          <w:sz w:val="20"/>
          <w:lang w:val="en-US"/>
        </w:rPr>
        <w:t xml:space="preserve">The legal reserves consist of first and </w:t>
      </w:r>
      <w:r>
        <w:rPr>
          <w:rFonts w:ascii="Times New Roman" w:hAnsi="Times New Roman"/>
          <w:sz w:val="20"/>
          <w:lang w:val="en-US"/>
        </w:rPr>
        <w:t>second legal reserves in accordance with the Turkish Commercial Code. The first legal reserve is appropriated out of the statutory profits at the rate of 5%, until the total reserve reaches a maximum of 20% of the entity’s share capital. The second legal r</w:t>
      </w:r>
      <w:r>
        <w:rPr>
          <w:rFonts w:ascii="Times New Roman" w:hAnsi="Times New Roman"/>
          <w:sz w:val="20"/>
          <w:lang w:val="en-US"/>
        </w:rPr>
        <w:t>eserve is appropriated at the rate of 10% of all distributions in excess of 5% of the entity’s share capital. The first and second legal reserves are not available for distribution unless they exceed 50% of the share capital, but may be used to absorb loss</w:t>
      </w:r>
      <w:r>
        <w:rPr>
          <w:rFonts w:ascii="Times New Roman" w:hAnsi="Times New Roman"/>
          <w:sz w:val="20"/>
          <w:lang w:val="en-US"/>
        </w:rPr>
        <w:t>es in the event that the general reserve is exhausted. As of December 31, 2002, the Group's legal reserves, which were included within the legal reserves and accumulated deficit balance amount to TL 7,294 (2001 - TL 7,068) at nominal values.</w:t>
      </w:r>
    </w:p>
    <w:p w:rsidR="00FF3FEF" w:rsidRDefault="00FF3FEF">
      <w:pPr>
        <w:pStyle w:val="1tipi"/>
        <w:tabs>
          <w:tab w:val="clear" w:pos="1134"/>
        </w:tabs>
        <w:rPr>
          <w:rFonts w:ascii="Times New Roman" w:hAnsi="Times New Roman"/>
          <w:sz w:val="20"/>
          <w:lang w:val="en-US"/>
        </w:rPr>
      </w:pPr>
    </w:p>
    <w:p w:rsidR="00FF3FEF" w:rsidRDefault="00CA65C1">
      <w:pPr>
        <w:pStyle w:val="1tipi"/>
        <w:tabs>
          <w:tab w:val="clear" w:pos="1134"/>
        </w:tabs>
        <w:rPr>
          <w:rFonts w:ascii="Times New Roman" w:hAnsi="Times New Roman"/>
          <w:sz w:val="20"/>
          <w:lang w:val="en-US"/>
        </w:rPr>
      </w:pPr>
      <w:r>
        <w:rPr>
          <w:rFonts w:ascii="Times New Roman" w:hAnsi="Times New Roman"/>
          <w:sz w:val="20"/>
          <w:lang w:val="en-US"/>
        </w:rPr>
        <w:t>The statutory</w:t>
      </w:r>
      <w:r>
        <w:rPr>
          <w:rFonts w:ascii="Times New Roman" w:hAnsi="Times New Roman"/>
          <w:sz w:val="20"/>
          <w:lang w:val="en-US"/>
        </w:rPr>
        <w:t xml:space="preserve"> general reserve and statutory current year profit are available for distribution, subject to the reserve requirements referred to above.</w:t>
      </w:r>
    </w:p>
    <w:p w:rsidR="00FF3FEF" w:rsidRDefault="00FF3FEF">
      <w:pPr>
        <w:pStyle w:val="1tipi"/>
        <w:tabs>
          <w:tab w:val="clear" w:pos="1134"/>
        </w:tabs>
        <w:rPr>
          <w:rFonts w:ascii="Times New Roman" w:hAnsi="Times New Roman"/>
          <w:sz w:val="20"/>
          <w:lang w:val="en-US"/>
        </w:rPr>
      </w:pPr>
    </w:p>
    <w:p w:rsidR="00FF3FEF" w:rsidRDefault="00CA65C1">
      <w:pPr>
        <w:ind w:left="567" w:hanging="567"/>
        <w:jc w:val="both"/>
        <w:rPr>
          <w:rFonts w:ascii="Times New Roman" w:hAnsi="Times New Roman"/>
          <w:b/>
          <w:sz w:val="20"/>
        </w:rPr>
      </w:pPr>
      <w:r>
        <w:rPr>
          <w:rFonts w:ascii="Times New Roman" w:hAnsi="Times New Roman"/>
          <w:b/>
          <w:sz w:val="20"/>
        </w:rPr>
        <w:br w:type="page"/>
        <w:t>21.</w:t>
      </w:r>
      <w:r>
        <w:rPr>
          <w:rFonts w:ascii="Times New Roman" w:hAnsi="Times New Roman"/>
          <w:b/>
          <w:sz w:val="20"/>
        </w:rPr>
        <w:tab/>
        <w:t>LEGAL RESERVES AND ACCUMULATED PROFITS (DEFICIT) (continued)</w:t>
      </w:r>
    </w:p>
    <w:p w:rsidR="00FF3FEF" w:rsidRDefault="00FF3FE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b/>
          <w:sz w:val="20"/>
        </w:rPr>
      </w:pPr>
    </w:p>
    <w:p w:rsidR="00FF3FEF" w:rsidRDefault="00CA65C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b/>
          <w:sz w:val="20"/>
        </w:rPr>
      </w:pPr>
      <w:r>
        <w:rPr>
          <w:rFonts w:ascii="Times New Roman" w:hAnsi="Times New Roman"/>
          <w:b/>
          <w:sz w:val="20"/>
        </w:rPr>
        <w:t>Dividends</w:t>
      </w:r>
    </w:p>
    <w:p w:rsidR="00FF3FEF" w:rsidRDefault="00FF3FEF">
      <w:pPr>
        <w:jc w:val="both"/>
        <w:rPr>
          <w:rFonts w:ascii="Times New Roman" w:hAnsi="Times New Roman"/>
          <w:sz w:val="20"/>
        </w:rPr>
      </w:pPr>
    </w:p>
    <w:p w:rsidR="00FF3FEF" w:rsidRDefault="00CA65C1">
      <w:pPr>
        <w:pStyle w:val="BodyText2"/>
        <w:rPr>
          <w:rFonts w:ascii="Times New Roman" w:eastAsia="Arial Unicode MS" w:hAnsi="Times New Roman"/>
          <w:sz w:val="20"/>
        </w:rPr>
      </w:pPr>
      <w:r>
        <w:rPr>
          <w:rFonts w:ascii="Times New Roman" w:eastAsia="Arial Unicode MS" w:hAnsi="Times New Roman"/>
          <w:sz w:val="20"/>
        </w:rPr>
        <w:t xml:space="preserve">There are no dividends declared and </w:t>
      </w:r>
      <w:r>
        <w:rPr>
          <w:rFonts w:ascii="Times New Roman" w:eastAsia="Arial Unicode MS" w:hAnsi="Times New Roman"/>
          <w:sz w:val="20"/>
        </w:rPr>
        <w:t>authorized in 2001. The profit appropriation for 2002 will be resolved in the annual general meeting of the shareholders to be held in March 2003.</w:t>
      </w:r>
    </w:p>
    <w:p w:rsidR="00FF3FEF" w:rsidRDefault="00FF3FEF">
      <w:pPr>
        <w:jc w:val="both"/>
        <w:rPr>
          <w:rFonts w:ascii="Times New Roman" w:hAnsi="Times New Roman"/>
          <w:sz w:val="20"/>
        </w:rPr>
      </w:pPr>
    </w:p>
    <w:p w:rsidR="00FF3FEF" w:rsidRDefault="00FF3FEF">
      <w:pPr>
        <w:jc w:val="both"/>
        <w:rPr>
          <w:rFonts w:ascii="Times New Roman" w:hAnsi="Times New Roman"/>
          <w:sz w:val="20"/>
        </w:rPr>
      </w:pPr>
    </w:p>
    <w:p w:rsidR="00FF3FEF" w:rsidRDefault="00CA65C1">
      <w:pPr>
        <w:pStyle w:val="1tipi"/>
        <w:tabs>
          <w:tab w:val="clear" w:pos="1134"/>
        </w:tabs>
        <w:ind w:left="567" w:hanging="567"/>
        <w:rPr>
          <w:rFonts w:ascii="Times New Roman" w:hAnsi="Times New Roman"/>
          <w:b/>
          <w:bCs/>
          <w:sz w:val="20"/>
          <w:lang w:val="en-US"/>
        </w:rPr>
      </w:pPr>
      <w:r>
        <w:rPr>
          <w:rFonts w:ascii="Times New Roman" w:hAnsi="Times New Roman"/>
          <w:b/>
          <w:bCs/>
          <w:sz w:val="20"/>
          <w:lang w:val="en-US"/>
        </w:rPr>
        <w:t>22.</w:t>
      </w:r>
      <w:r>
        <w:rPr>
          <w:rFonts w:ascii="Times New Roman" w:hAnsi="Times New Roman"/>
          <w:b/>
          <w:bCs/>
          <w:sz w:val="20"/>
          <w:lang w:val="en-US"/>
        </w:rPr>
        <w:tab/>
        <w:t>EARNINGS PER SHARE</w:t>
      </w:r>
    </w:p>
    <w:p w:rsidR="00FF3FEF" w:rsidRDefault="00FF3FEF">
      <w:pPr>
        <w:pStyle w:val="1tipi"/>
        <w:tabs>
          <w:tab w:val="clear" w:pos="1134"/>
        </w:tabs>
        <w:ind w:left="567" w:hanging="567"/>
        <w:rPr>
          <w:rFonts w:ascii="Times New Roman" w:hAnsi="Times New Roman"/>
          <w:sz w:val="20"/>
          <w:lang w:val="en-US"/>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 xml:space="preserve">Basic earnings per share (EPS) are calculated by dividing the net profit for the </w:t>
      </w:r>
      <w:r>
        <w:rPr>
          <w:rFonts w:ascii="Times New Roman" w:hAnsi="Times New Roman" w:cs="Times New Roman"/>
        </w:rPr>
        <w:t>year attributable to ordinary shareholders by the weighted average number of ordinary shares outstanding during the year.</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In Turkey, companies can increase their share capital by making a pro rata distribution of shares (“Bonus Shares”) to existing shareh</w:t>
      </w:r>
      <w:r>
        <w:rPr>
          <w:rFonts w:ascii="Times New Roman" w:hAnsi="Times New Roman"/>
          <w:sz w:val="20"/>
        </w:rPr>
        <w:t xml:space="preserve">olders without consideration for amounts resolved to be transferred to share capital from retained earnings and revaluation surplus.  For the purpose of the EPS calculation such Bonus Share issues are regarded as stock dividends.  Dividend payments, which </w:t>
      </w:r>
      <w:r>
        <w:rPr>
          <w:rFonts w:ascii="Times New Roman" w:hAnsi="Times New Roman"/>
          <w:sz w:val="20"/>
        </w:rPr>
        <w:t>are immediately reinvested in the shares of the Bank, are regarded similarly.  Accordingly the weighted average number of shares used in EPS calculation is derived by giving retroactive effect to the issue of such shares, which are shown in the table below</w:t>
      </w:r>
      <w:r>
        <w:rPr>
          <w:rFonts w:ascii="Times New Roman" w:hAnsi="Times New Roman"/>
          <w:sz w:val="20"/>
        </w:rPr>
        <w:t>, without consideration through December 31, 2002.</w:t>
      </w:r>
    </w:p>
    <w:p w:rsidR="00FF3FEF" w:rsidRDefault="00FF3FEF">
      <w:pPr>
        <w:jc w:val="both"/>
        <w:rPr>
          <w:rFonts w:ascii="Times New Roman" w:hAnsi="Times New Roman"/>
          <w:sz w:val="20"/>
        </w:rPr>
      </w:pPr>
    </w:p>
    <w:tbl>
      <w:tblPr>
        <w:tblW w:w="0" w:type="auto"/>
        <w:tblLayout w:type="fixed"/>
        <w:tblLook w:val="0000" w:firstRow="0" w:lastRow="0" w:firstColumn="0" w:lastColumn="0" w:noHBand="0" w:noVBand="0"/>
      </w:tblPr>
      <w:tblGrid>
        <w:gridCol w:w="1941"/>
        <w:gridCol w:w="1260"/>
        <w:gridCol w:w="236"/>
        <w:gridCol w:w="1384"/>
        <w:gridCol w:w="237"/>
        <w:gridCol w:w="1563"/>
        <w:gridCol w:w="236"/>
        <w:gridCol w:w="934"/>
      </w:tblGrid>
      <w:tr w:rsidR="00FF3FEF">
        <w:trPr>
          <w:cantSplit/>
        </w:trPr>
        <w:tc>
          <w:tcPr>
            <w:tcW w:w="1941" w:type="dxa"/>
          </w:tcPr>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tc>
        <w:tc>
          <w:tcPr>
            <w:tcW w:w="5850" w:type="dxa"/>
            <w:gridSpan w:val="7"/>
            <w:tcBorders>
              <w:bottom w:val="single" w:sz="4" w:space="0" w:color="auto"/>
            </w:tcBorders>
          </w:tcPr>
          <w:p w:rsidR="00FF3FEF" w:rsidRDefault="00CA65C1">
            <w:pPr>
              <w:jc w:val="center"/>
              <w:rPr>
                <w:rFonts w:ascii="Times New Roman" w:hAnsi="Times New Roman"/>
                <w:sz w:val="20"/>
              </w:rPr>
            </w:pPr>
            <w:r>
              <w:rPr>
                <w:rFonts w:ascii="Times New Roman" w:hAnsi="Times New Roman"/>
                <w:sz w:val="20"/>
              </w:rPr>
              <w:t>Number of Shares (in millions) Issued Attributable to</w:t>
            </w:r>
          </w:p>
        </w:tc>
      </w:tr>
      <w:tr w:rsidR="00FF3FEF">
        <w:tc>
          <w:tcPr>
            <w:tcW w:w="1941" w:type="dxa"/>
          </w:tcPr>
          <w:p w:rsidR="00FF3FEF" w:rsidRDefault="00FF3FEF">
            <w:pPr>
              <w:jc w:val="center"/>
              <w:rPr>
                <w:rFonts w:ascii="Times New Roman" w:hAnsi="Times New Roman"/>
                <w:sz w:val="20"/>
              </w:rPr>
            </w:pPr>
          </w:p>
        </w:tc>
        <w:tc>
          <w:tcPr>
            <w:tcW w:w="1260" w:type="dxa"/>
            <w:tcBorders>
              <w:bottom w:val="single" w:sz="4" w:space="0" w:color="auto"/>
            </w:tcBorders>
          </w:tcPr>
          <w:p w:rsidR="00FF3FEF" w:rsidRDefault="00CA65C1">
            <w:pPr>
              <w:jc w:val="center"/>
              <w:rPr>
                <w:rFonts w:ascii="Times New Roman" w:hAnsi="Times New Roman"/>
                <w:sz w:val="20"/>
              </w:rPr>
            </w:pPr>
            <w:r>
              <w:rPr>
                <w:rFonts w:ascii="Times New Roman" w:hAnsi="Times New Roman"/>
                <w:sz w:val="20"/>
              </w:rPr>
              <w:t xml:space="preserve">Transfers </w:t>
            </w:r>
          </w:p>
          <w:p w:rsidR="00FF3FEF" w:rsidRDefault="00CA65C1">
            <w:pPr>
              <w:jc w:val="center"/>
              <w:rPr>
                <w:rFonts w:ascii="Times New Roman" w:hAnsi="Times New Roman"/>
                <w:sz w:val="20"/>
              </w:rPr>
            </w:pPr>
            <w:r>
              <w:rPr>
                <w:rFonts w:ascii="Times New Roman" w:hAnsi="Times New Roman"/>
                <w:sz w:val="20"/>
              </w:rPr>
              <w:t xml:space="preserve">from </w:t>
            </w:r>
          </w:p>
          <w:p w:rsidR="00FF3FEF" w:rsidRDefault="00CA65C1">
            <w:pPr>
              <w:jc w:val="center"/>
              <w:rPr>
                <w:rFonts w:ascii="Times New Roman" w:hAnsi="Times New Roman"/>
                <w:sz w:val="20"/>
              </w:rPr>
            </w:pPr>
            <w:r>
              <w:rPr>
                <w:rFonts w:ascii="Times New Roman" w:hAnsi="Times New Roman"/>
                <w:sz w:val="20"/>
              </w:rPr>
              <w:t>Retained</w:t>
            </w:r>
          </w:p>
          <w:p w:rsidR="00FF3FEF" w:rsidRDefault="00CA65C1">
            <w:pPr>
              <w:jc w:val="center"/>
              <w:rPr>
                <w:rFonts w:ascii="Times New Roman" w:hAnsi="Times New Roman"/>
                <w:sz w:val="20"/>
              </w:rPr>
            </w:pPr>
            <w:r>
              <w:rPr>
                <w:rFonts w:ascii="Times New Roman" w:hAnsi="Times New Roman"/>
                <w:sz w:val="20"/>
              </w:rPr>
              <w:t>Earnings</w:t>
            </w:r>
          </w:p>
        </w:tc>
        <w:tc>
          <w:tcPr>
            <w:tcW w:w="236" w:type="dxa"/>
          </w:tcPr>
          <w:p w:rsidR="00FF3FEF" w:rsidRDefault="00FF3FEF">
            <w:pPr>
              <w:jc w:val="center"/>
              <w:rPr>
                <w:rFonts w:ascii="Times New Roman" w:hAnsi="Times New Roman"/>
                <w:sz w:val="20"/>
              </w:rPr>
            </w:pPr>
          </w:p>
        </w:tc>
        <w:tc>
          <w:tcPr>
            <w:tcW w:w="1384" w:type="dxa"/>
            <w:tcBorders>
              <w:bottom w:val="single" w:sz="4" w:space="0" w:color="auto"/>
            </w:tcBorders>
          </w:tcPr>
          <w:p w:rsidR="00FF3FEF" w:rsidRDefault="00CA65C1">
            <w:pPr>
              <w:jc w:val="center"/>
              <w:rPr>
                <w:rFonts w:ascii="Times New Roman" w:hAnsi="Times New Roman"/>
                <w:sz w:val="20"/>
              </w:rPr>
            </w:pPr>
            <w:r>
              <w:rPr>
                <w:rFonts w:ascii="Times New Roman" w:hAnsi="Times New Roman"/>
                <w:sz w:val="20"/>
              </w:rPr>
              <w:t xml:space="preserve">Transfers </w:t>
            </w:r>
          </w:p>
          <w:p w:rsidR="00FF3FEF" w:rsidRDefault="00CA65C1">
            <w:pPr>
              <w:jc w:val="center"/>
              <w:rPr>
                <w:rFonts w:ascii="Times New Roman" w:hAnsi="Times New Roman"/>
                <w:sz w:val="20"/>
              </w:rPr>
            </w:pPr>
            <w:r>
              <w:rPr>
                <w:rFonts w:ascii="Times New Roman" w:hAnsi="Times New Roman"/>
                <w:sz w:val="20"/>
              </w:rPr>
              <w:t>from</w:t>
            </w:r>
          </w:p>
          <w:p w:rsidR="00FF3FEF" w:rsidRDefault="00CA65C1">
            <w:pPr>
              <w:jc w:val="center"/>
              <w:rPr>
                <w:rFonts w:ascii="Times New Roman" w:hAnsi="Times New Roman"/>
                <w:sz w:val="20"/>
              </w:rPr>
            </w:pPr>
            <w:r>
              <w:rPr>
                <w:rFonts w:ascii="Times New Roman" w:hAnsi="Times New Roman"/>
                <w:sz w:val="20"/>
              </w:rPr>
              <w:t>Revaluation</w:t>
            </w:r>
          </w:p>
          <w:p w:rsidR="00FF3FEF" w:rsidRDefault="00CA65C1">
            <w:pPr>
              <w:jc w:val="center"/>
              <w:rPr>
                <w:rFonts w:ascii="Times New Roman" w:hAnsi="Times New Roman"/>
                <w:sz w:val="20"/>
              </w:rPr>
            </w:pPr>
            <w:r>
              <w:rPr>
                <w:rFonts w:ascii="Times New Roman" w:hAnsi="Times New Roman"/>
                <w:sz w:val="20"/>
              </w:rPr>
              <w:t>Surplus</w:t>
            </w:r>
          </w:p>
        </w:tc>
        <w:tc>
          <w:tcPr>
            <w:tcW w:w="237" w:type="dxa"/>
          </w:tcPr>
          <w:p w:rsidR="00FF3FEF" w:rsidRDefault="00FF3FEF">
            <w:pPr>
              <w:jc w:val="center"/>
              <w:rPr>
                <w:rFonts w:ascii="Times New Roman" w:hAnsi="Times New Roman"/>
                <w:sz w:val="20"/>
              </w:rPr>
            </w:pPr>
          </w:p>
        </w:tc>
        <w:tc>
          <w:tcPr>
            <w:tcW w:w="1563" w:type="dxa"/>
            <w:tcBorders>
              <w:bottom w:val="single" w:sz="4" w:space="0" w:color="auto"/>
            </w:tcBorders>
          </w:tcPr>
          <w:p w:rsidR="00FF3FEF" w:rsidRDefault="00FF3FEF">
            <w:pPr>
              <w:jc w:val="center"/>
              <w:rPr>
                <w:rFonts w:ascii="Times New Roman" w:hAnsi="Times New Roman"/>
                <w:sz w:val="20"/>
              </w:rPr>
            </w:pPr>
          </w:p>
          <w:p w:rsidR="00FF3FEF" w:rsidRDefault="00CA65C1">
            <w:pPr>
              <w:jc w:val="center"/>
              <w:rPr>
                <w:rFonts w:ascii="Times New Roman" w:hAnsi="Times New Roman"/>
                <w:sz w:val="20"/>
              </w:rPr>
            </w:pPr>
            <w:r>
              <w:rPr>
                <w:rFonts w:ascii="Times New Roman" w:hAnsi="Times New Roman"/>
                <w:sz w:val="20"/>
              </w:rPr>
              <w:t>Reinvestment</w:t>
            </w:r>
          </w:p>
          <w:p w:rsidR="00FF3FEF" w:rsidRDefault="00CA65C1">
            <w:pPr>
              <w:jc w:val="center"/>
              <w:rPr>
                <w:rFonts w:ascii="Times New Roman" w:hAnsi="Times New Roman"/>
                <w:sz w:val="20"/>
              </w:rPr>
            </w:pPr>
            <w:r>
              <w:rPr>
                <w:rFonts w:ascii="Times New Roman" w:hAnsi="Times New Roman"/>
                <w:sz w:val="20"/>
              </w:rPr>
              <w:t>of Dividend</w:t>
            </w:r>
          </w:p>
          <w:p w:rsidR="00FF3FEF" w:rsidRDefault="00CA65C1">
            <w:pPr>
              <w:jc w:val="center"/>
              <w:rPr>
                <w:rFonts w:ascii="Times New Roman" w:hAnsi="Times New Roman"/>
                <w:sz w:val="20"/>
              </w:rPr>
            </w:pPr>
            <w:r>
              <w:rPr>
                <w:rFonts w:ascii="Times New Roman" w:hAnsi="Times New Roman"/>
                <w:sz w:val="20"/>
              </w:rPr>
              <w:t>Payments</w:t>
            </w:r>
          </w:p>
        </w:tc>
        <w:tc>
          <w:tcPr>
            <w:tcW w:w="236" w:type="dxa"/>
          </w:tcPr>
          <w:p w:rsidR="00FF3FEF" w:rsidRDefault="00FF3FEF">
            <w:pPr>
              <w:jc w:val="center"/>
              <w:rPr>
                <w:rFonts w:ascii="Times New Roman" w:hAnsi="Times New Roman"/>
                <w:sz w:val="20"/>
              </w:rPr>
            </w:pPr>
          </w:p>
        </w:tc>
        <w:tc>
          <w:tcPr>
            <w:tcW w:w="934" w:type="dxa"/>
            <w:tcBorders>
              <w:bottom w:val="single" w:sz="4" w:space="0" w:color="auto"/>
            </w:tcBorders>
          </w:tcPr>
          <w:p w:rsidR="00FF3FEF" w:rsidRDefault="00FF3FEF">
            <w:pPr>
              <w:jc w:val="center"/>
              <w:rPr>
                <w:rFonts w:ascii="Times New Roman" w:hAnsi="Times New Roman"/>
                <w:sz w:val="20"/>
              </w:rPr>
            </w:pPr>
          </w:p>
          <w:p w:rsidR="00FF3FEF" w:rsidRDefault="00FF3FEF">
            <w:pPr>
              <w:jc w:val="center"/>
              <w:rPr>
                <w:rFonts w:ascii="Times New Roman" w:hAnsi="Times New Roman"/>
                <w:sz w:val="20"/>
              </w:rPr>
            </w:pPr>
          </w:p>
          <w:p w:rsidR="00FF3FEF" w:rsidRDefault="00FF3FEF">
            <w:pPr>
              <w:jc w:val="center"/>
              <w:rPr>
                <w:rFonts w:ascii="Times New Roman" w:hAnsi="Times New Roman"/>
                <w:sz w:val="20"/>
              </w:rPr>
            </w:pPr>
          </w:p>
          <w:p w:rsidR="00FF3FEF" w:rsidRDefault="00CA65C1">
            <w:pPr>
              <w:jc w:val="center"/>
              <w:rPr>
                <w:rFonts w:ascii="Times New Roman" w:hAnsi="Times New Roman"/>
                <w:sz w:val="20"/>
              </w:rPr>
            </w:pPr>
            <w:r>
              <w:rPr>
                <w:rFonts w:ascii="Times New Roman" w:hAnsi="Times New Roman"/>
                <w:sz w:val="20"/>
              </w:rPr>
              <w:t>Total</w:t>
            </w:r>
          </w:p>
        </w:tc>
      </w:tr>
      <w:tr w:rsidR="00FF3FEF">
        <w:tc>
          <w:tcPr>
            <w:tcW w:w="1941" w:type="dxa"/>
          </w:tcPr>
          <w:p w:rsidR="00FF3FEF" w:rsidRDefault="00CA65C1">
            <w:pPr>
              <w:rPr>
                <w:rFonts w:ascii="Times New Roman" w:hAnsi="Times New Roman"/>
                <w:sz w:val="20"/>
              </w:rPr>
            </w:pPr>
            <w:r>
              <w:rPr>
                <w:rFonts w:ascii="Times New Roman" w:hAnsi="Times New Roman"/>
                <w:sz w:val="20"/>
              </w:rPr>
              <w:t>1995 and before</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32</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247</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2,969</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3,248</w:t>
            </w:r>
          </w:p>
        </w:tc>
      </w:tr>
      <w:tr w:rsidR="00FF3FEF">
        <w:tc>
          <w:tcPr>
            <w:tcW w:w="1941" w:type="dxa"/>
          </w:tcPr>
          <w:p w:rsidR="00FF3FEF" w:rsidRDefault="00CA65C1">
            <w:pPr>
              <w:rPr>
                <w:rFonts w:ascii="Times New Roman" w:hAnsi="Times New Roman"/>
                <w:sz w:val="20"/>
              </w:rPr>
            </w:pPr>
            <w:r>
              <w:rPr>
                <w:rFonts w:ascii="Times New Roman" w:hAnsi="Times New Roman"/>
                <w:sz w:val="20"/>
              </w:rPr>
              <w:t>1996</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330</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1,270</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1,600</w:t>
            </w:r>
          </w:p>
        </w:tc>
      </w:tr>
      <w:tr w:rsidR="00FF3FEF">
        <w:tc>
          <w:tcPr>
            <w:tcW w:w="1941" w:type="dxa"/>
          </w:tcPr>
          <w:p w:rsidR="00FF3FEF" w:rsidRDefault="00CA65C1">
            <w:pPr>
              <w:rPr>
                <w:rFonts w:ascii="Times New Roman" w:hAnsi="Times New Roman"/>
                <w:sz w:val="20"/>
              </w:rPr>
            </w:pPr>
            <w:r>
              <w:rPr>
                <w:rFonts w:ascii="Times New Roman" w:hAnsi="Times New Roman"/>
                <w:sz w:val="20"/>
              </w:rPr>
              <w:t>1997</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1,022</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596</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4,382</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6,000</w:t>
            </w:r>
          </w:p>
        </w:tc>
      </w:tr>
      <w:tr w:rsidR="00FF3FEF">
        <w:tc>
          <w:tcPr>
            <w:tcW w:w="1941" w:type="dxa"/>
          </w:tcPr>
          <w:p w:rsidR="00FF3FEF" w:rsidRDefault="00CA65C1">
            <w:pPr>
              <w:rPr>
                <w:rFonts w:ascii="Times New Roman" w:hAnsi="Times New Roman"/>
                <w:sz w:val="20"/>
              </w:rPr>
            </w:pPr>
            <w:r>
              <w:rPr>
                <w:rFonts w:ascii="Times New Roman" w:hAnsi="Times New Roman"/>
                <w:sz w:val="20"/>
              </w:rPr>
              <w:t>1998</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529</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682</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7,277</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8,488</w:t>
            </w:r>
          </w:p>
        </w:tc>
      </w:tr>
      <w:tr w:rsidR="00FF3FEF">
        <w:tc>
          <w:tcPr>
            <w:tcW w:w="1941" w:type="dxa"/>
          </w:tcPr>
          <w:p w:rsidR="00FF3FEF" w:rsidRDefault="00CA65C1">
            <w:pPr>
              <w:rPr>
                <w:rFonts w:ascii="Times New Roman" w:hAnsi="Times New Roman"/>
                <w:sz w:val="20"/>
              </w:rPr>
            </w:pPr>
            <w:r>
              <w:rPr>
                <w:rFonts w:ascii="Times New Roman" w:hAnsi="Times New Roman"/>
                <w:sz w:val="20"/>
              </w:rPr>
              <w:t xml:space="preserve">1999 </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600</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2,062</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16,338</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19,000</w:t>
            </w:r>
          </w:p>
        </w:tc>
      </w:tr>
      <w:tr w:rsidR="00FF3FEF">
        <w:tc>
          <w:tcPr>
            <w:tcW w:w="1941" w:type="dxa"/>
          </w:tcPr>
          <w:p w:rsidR="00FF3FEF" w:rsidRDefault="00CA65C1">
            <w:pPr>
              <w:rPr>
                <w:rFonts w:ascii="Times New Roman" w:hAnsi="Times New Roman"/>
                <w:sz w:val="20"/>
              </w:rPr>
            </w:pPr>
            <w:r>
              <w:rPr>
                <w:rFonts w:ascii="Times New Roman" w:hAnsi="Times New Roman"/>
                <w:sz w:val="20"/>
              </w:rPr>
              <w:t>2000</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26,068</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26,068</w:t>
            </w:r>
          </w:p>
        </w:tc>
      </w:tr>
      <w:tr w:rsidR="00FF3FEF">
        <w:tc>
          <w:tcPr>
            <w:tcW w:w="1941" w:type="dxa"/>
          </w:tcPr>
          <w:p w:rsidR="00FF3FEF" w:rsidRDefault="00CA65C1">
            <w:pPr>
              <w:rPr>
                <w:rFonts w:ascii="Times New Roman" w:hAnsi="Times New Roman"/>
                <w:sz w:val="20"/>
              </w:rPr>
            </w:pPr>
            <w:r>
              <w:rPr>
                <w:rFonts w:ascii="Times New Roman" w:hAnsi="Times New Roman"/>
                <w:sz w:val="20"/>
              </w:rPr>
              <w:t>2001</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w:t>
            </w:r>
          </w:p>
        </w:tc>
      </w:tr>
      <w:tr w:rsidR="00FF3FEF">
        <w:tc>
          <w:tcPr>
            <w:tcW w:w="1941" w:type="dxa"/>
          </w:tcPr>
          <w:p w:rsidR="00FF3FEF" w:rsidRDefault="00CA65C1">
            <w:pPr>
              <w:rPr>
                <w:rFonts w:ascii="Times New Roman" w:hAnsi="Times New Roman"/>
                <w:sz w:val="20"/>
              </w:rPr>
            </w:pPr>
            <w:r>
              <w:rPr>
                <w:rFonts w:ascii="Times New Roman" w:hAnsi="Times New Roman"/>
                <w:sz w:val="20"/>
              </w:rPr>
              <w:t>2002</w:t>
            </w:r>
          </w:p>
        </w:tc>
        <w:tc>
          <w:tcPr>
            <w:tcW w:w="1260" w:type="dxa"/>
          </w:tcPr>
          <w:p w:rsidR="00FF3FEF" w:rsidRDefault="00CA65C1">
            <w:pPr>
              <w:ind w:right="224"/>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1384" w:type="dxa"/>
          </w:tcPr>
          <w:p w:rsidR="00FF3FEF" w:rsidRDefault="00CA65C1">
            <w:pPr>
              <w:ind w:right="210"/>
              <w:jc w:val="right"/>
              <w:rPr>
                <w:rFonts w:ascii="Times New Roman" w:hAnsi="Times New Roman"/>
                <w:sz w:val="20"/>
              </w:rPr>
            </w:pPr>
            <w:r>
              <w:rPr>
                <w:rFonts w:ascii="Times New Roman" w:hAnsi="Times New Roman"/>
                <w:sz w:val="20"/>
              </w:rPr>
              <w:t>-</w:t>
            </w:r>
          </w:p>
        </w:tc>
        <w:tc>
          <w:tcPr>
            <w:tcW w:w="237" w:type="dxa"/>
          </w:tcPr>
          <w:p w:rsidR="00FF3FEF" w:rsidRDefault="00FF3FEF">
            <w:pPr>
              <w:ind w:right="210"/>
              <w:jc w:val="right"/>
              <w:rPr>
                <w:rFonts w:ascii="Times New Roman" w:hAnsi="Times New Roman"/>
                <w:sz w:val="20"/>
              </w:rPr>
            </w:pPr>
          </w:p>
        </w:tc>
        <w:tc>
          <w:tcPr>
            <w:tcW w:w="1563" w:type="dxa"/>
          </w:tcPr>
          <w:p w:rsidR="00FF3FEF" w:rsidRDefault="00CA65C1">
            <w:pPr>
              <w:ind w:right="210"/>
              <w:jc w:val="right"/>
              <w:rPr>
                <w:rFonts w:ascii="Times New Roman" w:hAnsi="Times New Roman"/>
                <w:sz w:val="20"/>
              </w:rPr>
            </w:pPr>
            <w:r>
              <w:rPr>
                <w:rFonts w:ascii="Times New Roman" w:hAnsi="Times New Roman"/>
                <w:sz w:val="20"/>
              </w:rPr>
              <w:t>-</w:t>
            </w:r>
          </w:p>
        </w:tc>
        <w:tc>
          <w:tcPr>
            <w:tcW w:w="236" w:type="dxa"/>
          </w:tcPr>
          <w:p w:rsidR="00FF3FEF" w:rsidRDefault="00FF3FEF">
            <w:pPr>
              <w:jc w:val="right"/>
              <w:rPr>
                <w:rFonts w:ascii="Times New Roman" w:hAnsi="Times New Roman"/>
                <w:sz w:val="20"/>
              </w:rPr>
            </w:pPr>
          </w:p>
        </w:tc>
        <w:tc>
          <w:tcPr>
            <w:tcW w:w="934" w:type="dxa"/>
          </w:tcPr>
          <w:p w:rsidR="00FF3FEF" w:rsidRDefault="00CA65C1">
            <w:pPr>
              <w:jc w:val="right"/>
              <w:rPr>
                <w:rFonts w:ascii="Times New Roman" w:hAnsi="Times New Roman"/>
                <w:sz w:val="20"/>
              </w:rPr>
            </w:pPr>
            <w:r>
              <w:rPr>
                <w:rFonts w:ascii="Times New Roman" w:hAnsi="Times New Roman"/>
                <w:sz w:val="20"/>
              </w:rPr>
              <w:t>-</w:t>
            </w:r>
          </w:p>
        </w:tc>
      </w:tr>
      <w:tr w:rsidR="00FF3FEF">
        <w:tc>
          <w:tcPr>
            <w:tcW w:w="1941" w:type="dxa"/>
          </w:tcPr>
          <w:p w:rsidR="00FF3FEF" w:rsidRDefault="00FF3FEF">
            <w:pPr>
              <w:rPr>
                <w:rFonts w:ascii="Times New Roman" w:hAnsi="Times New Roman"/>
                <w:sz w:val="20"/>
              </w:rPr>
            </w:pPr>
          </w:p>
        </w:tc>
        <w:tc>
          <w:tcPr>
            <w:tcW w:w="1260" w:type="dxa"/>
            <w:tcBorders>
              <w:top w:val="single" w:sz="4" w:space="0" w:color="auto"/>
              <w:bottom w:val="double" w:sz="4" w:space="0" w:color="auto"/>
            </w:tcBorders>
          </w:tcPr>
          <w:p w:rsidR="00FF3FEF" w:rsidRDefault="00CA65C1">
            <w:pPr>
              <w:ind w:right="224"/>
              <w:jc w:val="right"/>
              <w:rPr>
                <w:rFonts w:ascii="Times New Roman" w:hAnsi="Times New Roman"/>
                <w:sz w:val="20"/>
              </w:rPr>
            </w:pPr>
            <w:r>
              <w:rPr>
                <w:rFonts w:ascii="Times New Roman" w:hAnsi="Times New Roman"/>
                <w:sz w:val="20"/>
              </w:rPr>
              <w:t>2,183</w:t>
            </w:r>
          </w:p>
        </w:tc>
        <w:tc>
          <w:tcPr>
            <w:tcW w:w="236" w:type="dxa"/>
          </w:tcPr>
          <w:p w:rsidR="00FF3FEF" w:rsidRDefault="00FF3FEF">
            <w:pPr>
              <w:jc w:val="right"/>
              <w:rPr>
                <w:rFonts w:ascii="Times New Roman" w:hAnsi="Times New Roman"/>
                <w:sz w:val="20"/>
              </w:rPr>
            </w:pPr>
          </w:p>
        </w:tc>
        <w:tc>
          <w:tcPr>
            <w:tcW w:w="1384" w:type="dxa"/>
            <w:tcBorders>
              <w:top w:val="single" w:sz="4" w:space="0" w:color="auto"/>
              <w:bottom w:val="double" w:sz="4" w:space="0" w:color="auto"/>
            </w:tcBorders>
          </w:tcPr>
          <w:p w:rsidR="00FF3FEF" w:rsidRDefault="00CA65C1">
            <w:pPr>
              <w:ind w:right="210"/>
              <w:jc w:val="right"/>
              <w:rPr>
                <w:rFonts w:ascii="Times New Roman" w:hAnsi="Times New Roman"/>
                <w:sz w:val="20"/>
              </w:rPr>
            </w:pPr>
            <w:r>
              <w:rPr>
                <w:rFonts w:ascii="Times New Roman" w:hAnsi="Times New Roman"/>
                <w:sz w:val="20"/>
              </w:rPr>
              <w:t>3,917</w:t>
            </w:r>
          </w:p>
        </w:tc>
        <w:tc>
          <w:tcPr>
            <w:tcW w:w="237" w:type="dxa"/>
          </w:tcPr>
          <w:p w:rsidR="00FF3FEF" w:rsidRDefault="00FF3FEF">
            <w:pPr>
              <w:ind w:right="210"/>
              <w:jc w:val="right"/>
              <w:rPr>
                <w:rFonts w:ascii="Times New Roman" w:hAnsi="Times New Roman"/>
                <w:sz w:val="20"/>
              </w:rPr>
            </w:pPr>
          </w:p>
        </w:tc>
        <w:tc>
          <w:tcPr>
            <w:tcW w:w="1563" w:type="dxa"/>
            <w:tcBorders>
              <w:top w:val="single" w:sz="4" w:space="0" w:color="auto"/>
              <w:bottom w:val="double" w:sz="4" w:space="0" w:color="auto"/>
            </w:tcBorders>
          </w:tcPr>
          <w:p w:rsidR="00FF3FEF" w:rsidRDefault="00CA65C1">
            <w:pPr>
              <w:ind w:right="210"/>
              <w:jc w:val="right"/>
              <w:rPr>
                <w:rFonts w:ascii="Times New Roman" w:hAnsi="Times New Roman"/>
                <w:sz w:val="20"/>
              </w:rPr>
            </w:pPr>
            <w:r>
              <w:rPr>
                <w:rFonts w:ascii="Times New Roman" w:hAnsi="Times New Roman"/>
                <w:sz w:val="20"/>
              </w:rPr>
              <w:t>58,304</w:t>
            </w:r>
          </w:p>
        </w:tc>
        <w:tc>
          <w:tcPr>
            <w:tcW w:w="236" w:type="dxa"/>
          </w:tcPr>
          <w:p w:rsidR="00FF3FEF" w:rsidRDefault="00FF3FEF">
            <w:pPr>
              <w:jc w:val="right"/>
              <w:rPr>
                <w:rFonts w:ascii="Times New Roman" w:hAnsi="Times New Roman"/>
                <w:sz w:val="20"/>
              </w:rPr>
            </w:pPr>
          </w:p>
        </w:tc>
        <w:tc>
          <w:tcPr>
            <w:tcW w:w="934" w:type="dxa"/>
            <w:tcBorders>
              <w:top w:val="single" w:sz="4" w:space="0" w:color="auto"/>
              <w:bottom w:val="double" w:sz="4" w:space="0" w:color="auto"/>
            </w:tcBorders>
          </w:tcPr>
          <w:p w:rsidR="00FF3FEF" w:rsidRDefault="00CA65C1">
            <w:pPr>
              <w:jc w:val="right"/>
              <w:rPr>
                <w:rFonts w:ascii="Times New Roman" w:hAnsi="Times New Roman"/>
                <w:sz w:val="20"/>
              </w:rPr>
            </w:pPr>
            <w:r>
              <w:rPr>
                <w:rFonts w:ascii="Times New Roman" w:hAnsi="Times New Roman"/>
                <w:sz w:val="20"/>
              </w:rPr>
              <w:t>64,404</w:t>
            </w:r>
          </w:p>
        </w:tc>
      </w:tr>
    </w:tbl>
    <w:p w:rsidR="00FF3FEF" w:rsidRDefault="00FF3FEF">
      <w:pPr>
        <w:jc w:val="both"/>
        <w:rPr>
          <w:rFonts w:ascii="Times New Roman" w:hAnsi="Times New Roman"/>
          <w:sz w:val="20"/>
        </w:rPr>
      </w:pPr>
    </w:p>
    <w:p w:rsidR="00FF3FEF" w:rsidRDefault="00CA65C1">
      <w:pPr>
        <w:pStyle w:val="000normal"/>
        <w:spacing w:before="0" w:after="0" w:afterAutospacing="0"/>
        <w:rPr>
          <w:rFonts w:ascii="Times New Roman" w:hAnsi="Times New Roman" w:cs="Times New Roman"/>
          <w:i/>
          <w:iCs/>
        </w:rPr>
      </w:pPr>
      <w:r>
        <w:rPr>
          <w:rFonts w:ascii="Times New Roman" w:hAnsi="Times New Roman" w:cs="Times New Roman"/>
        </w:rPr>
        <w:t xml:space="preserve">There is no dilution of </w:t>
      </w:r>
      <w:r>
        <w:rPr>
          <w:rFonts w:ascii="Times New Roman" w:hAnsi="Times New Roman" w:cs="Times New Roman"/>
        </w:rPr>
        <w:t>shares as of December 31, 2002 and 2001.</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 following reflects the income (in full TL) and share data (in billions) used in the basic earnings per share computations:</w:t>
      </w:r>
    </w:p>
    <w:p w:rsidR="00FF3FEF" w:rsidRDefault="00FF3FEF">
      <w:pPr>
        <w:pStyle w:val="000normal"/>
        <w:spacing w:before="0" w:after="0" w:afterAutospacing="0"/>
        <w:rPr>
          <w:rFonts w:ascii="Times New Roman" w:hAnsi="Times New Roman" w:cs="Times New Roman"/>
        </w:rPr>
      </w:pPr>
    </w:p>
    <w:tbl>
      <w:tblPr>
        <w:tblW w:w="0" w:type="auto"/>
        <w:tblInd w:w="40" w:type="dxa"/>
        <w:tblLayout w:type="fixed"/>
        <w:tblCellMar>
          <w:left w:w="40" w:type="dxa"/>
          <w:right w:w="40" w:type="dxa"/>
        </w:tblCellMar>
        <w:tblLook w:val="0000" w:firstRow="0" w:lastRow="0" w:firstColumn="0" w:lastColumn="0" w:noHBand="0" w:noVBand="0"/>
      </w:tblPr>
      <w:tblGrid>
        <w:gridCol w:w="6804"/>
        <w:gridCol w:w="1134"/>
        <w:gridCol w:w="1134"/>
      </w:tblGrid>
      <w:tr w:rsidR="00FF3FEF">
        <w:trPr>
          <w:trHeight w:val="113"/>
        </w:trPr>
        <w:tc>
          <w:tcPr>
            <w:tcW w:w="6804" w:type="dxa"/>
            <w:tcBorders>
              <w:top w:val="single" w:sz="4" w:space="0" w:color="auto"/>
              <w:bottom w:val="single" w:sz="4" w:space="0" w:color="auto"/>
            </w:tcBorders>
          </w:tcPr>
          <w:p w:rsidR="00FF3FEF" w:rsidRDefault="00FF3FEF">
            <w:pPr>
              <w:ind w:left="40"/>
              <w:jc w:val="both"/>
              <w:rPr>
                <w:rFonts w:ascii="Times New Roman" w:hAnsi="Times New Roman"/>
                <w:sz w:val="19"/>
              </w:rPr>
            </w:pPr>
          </w:p>
        </w:tc>
        <w:tc>
          <w:tcPr>
            <w:tcW w:w="1134" w:type="dxa"/>
            <w:tcBorders>
              <w:top w:val="single" w:sz="4" w:space="0" w:color="auto"/>
              <w:bottom w:val="single" w:sz="4" w:space="0" w:color="auto"/>
            </w:tcBorders>
          </w:tcPr>
          <w:p w:rsidR="00FF3FEF" w:rsidRDefault="00CA65C1">
            <w:pPr>
              <w:jc w:val="center"/>
              <w:rPr>
                <w:rFonts w:ascii="Times New Roman" w:hAnsi="Times New Roman"/>
                <w:b/>
                <w:bCs/>
                <w:sz w:val="19"/>
              </w:rPr>
            </w:pPr>
            <w:r>
              <w:rPr>
                <w:rFonts w:ascii="Times New Roman" w:hAnsi="Times New Roman"/>
                <w:b/>
                <w:bCs/>
                <w:sz w:val="19"/>
              </w:rPr>
              <w:t>2002</w:t>
            </w:r>
          </w:p>
        </w:tc>
        <w:tc>
          <w:tcPr>
            <w:tcW w:w="1134" w:type="dxa"/>
            <w:tcBorders>
              <w:top w:val="single" w:sz="4" w:space="0" w:color="auto"/>
              <w:bottom w:val="single" w:sz="4" w:space="0" w:color="auto"/>
            </w:tcBorders>
          </w:tcPr>
          <w:p w:rsidR="00FF3FEF" w:rsidRDefault="00CA65C1">
            <w:pPr>
              <w:keepNext/>
              <w:jc w:val="center"/>
              <w:rPr>
                <w:rFonts w:ascii="Times New Roman" w:hAnsi="Times New Roman"/>
                <w:sz w:val="19"/>
              </w:rPr>
            </w:pPr>
            <w:r>
              <w:rPr>
                <w:rFonts w:ascii="Times New Roman" w:hAnsi="Times New Roman"/>
                <w:sz w:val="19"/>
              </w:rPr>
              <w:t>2001</w:t>
            </w:r>
          </w:p>
        </w:tc>
      </w:tr>
      <w:tr w:rsidR="00FF3FEF">
        <w:trPr>
          <w:trHeight w:val="113"/>
        </w:trPr>
        <w:tc>
          <w:tcPr>
            <w:tcW w:w="6804" w:type="dxa"/>
            <w:tcBorders>
              <w:top w:val="single" w:sz="4" w:space="0" w:color="auto"/>
            </w:tcBorders>
          </w:tcPr>
          <w:p w:rsidR="00FF3FEF" w:rsidRDefault="00FF3FEF">
            <w:pPr>
              <w:ind w:left="40"/>
              <w:jc w:val="both"/>
              <w:rPr>
                <w:rFonts w:ascii="Times New Roman" w:hAnsi="Times New Roman"/>
                <w:b/>
                <w:sz w:val="19"/>
              </w:rPr>
            </w:pPr>
          </w:p>
        </w:tc>
        <w:tc>
          <w:tcPr>
            <w:tcW w:w="1134" w:type="dxa"/>
            <w:tcBorders>
              <w:top w:val="single" w:sz="4" w:space="0" w:color="auto"/>
            </w:tcBorders>
          </w:tcPr>
          <w:p w:rsidR="00FF3FEF" w:rsidRDefault="00FF3FEF">
            <w:pPr>
              <w:ind w:left="40"/>
              <w:jc w:val="both"/>
              <w:rPr>
                <w:rFonts w:ascii="Times New Roman" w:hAnsi="Times New Roman"/>
                <w:b/>
                <w:bCs/>
                <w:sz w:val="19"/>
              </w:rPr>
            </w:pPr>
          </w:p>
        </w:tc>
        <w:tc>
          <w:tcPr>
            <w:tcW w:w="1134" w:type="dxa"/>
            <w:tcBorders>
              <w:top w:val="single" w:sz="4" w:space="0" w:color="auto"/>
            </w:tcBorders>
          </w:tcPr>
          <w:p w:rsidR="00FF3FEF" w:rsidRDefault="00FF3FEF">
            <w:pPr>
              <w:keepNext/>
              <w:jc w:val="both"/>
              <w:rPr>
                <w:rFonts w:ascii="Times New Roman" w:hAnsi="Times New Roman"/>
                <w:sz w:val="19"/>
              </w:rPr>
            </w:pPr>
          </w:p>
        </w:tc>
      </w:tr>
      <w:tr w:rsidR="00FF3FEF">
        <w:trPr>
          <w:trHeight w:val="113"/>
        </w:trPr>
        <w:tc>
          <w:tcPr>
            <w:tcW w:w="6804" w:type="dxa"/>
            <w:vAlign w:val="bottom"/>
          </w:tcPr>
          <w:p w:rsidR="00FF3FEF" w:rsidRDefault="00CA65C1">
            <w:pPr>
              <w:pStyle w:val="520tableleft"/>
              <w:spacing w:before="0" w:beforeAutospacing="0" w:after="0" w:afterAutospacing="0"/>
              <w:jc w:val="both"/>
              <w:rPr>
                <w:rFonts w:ascii="Times New Roman" w:hAnsi="Times New Roman" w:cs="Times New Roman"/>
                <w:sz w:val="19"/>
              </w:rPr>
            </w:pPr>
            <w:r>
              <w:rPr>
                <w:rFonts w:ascii="Times New Roman" w:hAnsi="Times New Roman" w:cs="Times New Roman"/>
                <w:sz w:val="19"/>
              </w:rPr>
              <w:t xml:space="preserve">Net profit / (loss) attributable to ordinary shareholders for basic </w:t>
            </w:r>
            <w:r>
              <w:rPr>
                <w:rFonts w:ascii="Times New Roman" w:hAnsi="Times New Roman" w:cs="Times New Roman"/>
                <w:sz w:val="19"/>
              </w:rPr>
              <w:t>earnings per share</w:t>
            </w:r>
          </w:p>
        </w:tc>
        <w:tc>
          <w:tcPr>
            <w:tcW w:w="1134" w:type="dxa"/>
            <w:tcBorders>
              <w:bottom w:val="double" w:sz="4" w:space="0" w:color="auto"/>
            </w:tcBorders>
          </w:tcPr>
          <w:p w:rsidR="00FF3FEF" w:rsidRDefault="00CA65C1">
            <w:pPr>
              <w:ind w:left="40"/>
              <w:jc w:val="center"/>
              <w:rPr>
                <w:rFonts w:ascii="Times New Roman" w:hAnsi="Times New Roman"/>
                <w:b/>
                <w:bCs/>
                <w:sz w:val="19"/>
              </w:rPr>
            </w:pPr>
            <w:r>
              <w:rPr>
                <w:rFonts w:ascii="Times New Roman" w:hAnsi="Times New Roman"/>
                <w:b/>
                <w:bCs/>
                <w:sz w:val="19"/>
              </w:rPr>
              <w:t>214</w:t>
            </w:r>
          </w:p>
        </w:tc>
        <w:tc>
          <w:tcPr>
            <w:tcW w:w="1134" w:type="dxa"/>
            <w:tcBorders>
              <w:bottom w:val="double" w:sz="4" w:space="0" w:color="auto"/>
            </w:tcBorders>
          </w:tcPr>
          <w:p w:rsidR="00FF3FEF" w:rsidRDefault="00CA65C1">
            <w:pPr>
              <w:keepNext/>
              <w:jc w:val="center"/>
              <w:rPr>
                <w:rFonts w:ascii="Times New Roman" w:hAnsi="Times New Roman"/>
                <w:sz w:val="19"/>
              </w:rPr>
            </w:pPr>
            <w:r>
              <w:rPr>
                <w:rFonts w:ascii="Times New Roman" w:hAnsi="Times New Roman"/>
                <w:sz w:val="19"/>
              </w:rPr>
              <w:t>(463)</w:t>
            </w:r>
          </w:p>
        </w:tc>
      </w:tr>
      <w:tr w:rsidR="00FF3FEF">
        <w:trPr>
          <w:trHeight w:val="113"/>
        </w:trPr>
        <w:tc>
          <w:tcPr>
            <w:tcW w:w="6804" w:type="dxa"/>
          </w:tcPr>
          <w:p w:rsidR="00FF3FEF" w:rsidRDefault="00FF3FEF">
            <w:pPr>
              <w:tabs>
                <w:tab w:val="left" w:pos="0"/>
                <w:tab w:val="left" w:pos="1116"/>
                <w:tab w:val="left" w:pos="1440"/>
                <w:tab w:val="left" w:pos="216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sz w:val="19"/>
              </w:rPr>
            </w:pPr>
          </w:p>
        </w:tc>
        <w:tc>
          <w:tcPr>
            <w:tcW w:w="1134" w:type="dxa"/>
            <w:tcBorders>
              <w:top w:val="double" w:sz="4" w:space="0" w:color="auto"/>
            </w:tcBorders>
          </w:tcPr>
          <w:p w:rsidR="00FF3FEF" w:rsidRDefault="00FF3FEF">
            <w:pPr>
              <w:tabs>
                <w:tab w:val="decimal" w:pos="1094"/>
              </w:tabs>
              <w:ind w:left="40"/>
              <w:jc w:val="both"/>
              <w:rPr>
                <w:rFonts w:ascii="Times New Roman" w:hAnsi="Times New Roman"/>
                <w:b/>
                <w:bCs/>
                <w:sz w:val="19"/>
              </w:rPr>
            </w:pPr>
          </w:p>
        </w:tc>
        <w:tc>
          <w:tcPr>
            <w:tcW w:w="1134" w:type="dxa"/>
            <w:tcBorders>
              <w:top w:val="double" w:sz="4" w:space="0" w:color="auto"/>
            </w:tcBorders>
          </w:tcPr>
          <w:p w:rsidR="00FF3FEF" w:rsidRDefault="00FF3FEF">
            <w:pPr>
              <w:keepNext/>
              <w:tabs>
                <w:tab w:val="decimal" w:pos="1094"/>
              </w:tabs>
              <w:jc w:val="both"/>
              <w:rPr>
                <w:rFonts w:ascii="Times New Roman" w:hAnsi="Times New Roman"/>
                <w:sz w:val="19"/>
              </w:rPr>
            </w:pPr>
          </w:p>
        </w:tc>
      </w:tr>
    </w:tbl>
    <w:p w:rsidR="00FF3FEF" w:rsidRDefault="00FF3FEF">
      <w:pPr>
        <w:pStyle w:val="000normal"/>
        <w:spacing w:before="0" w:after="0" w:afterAutospacing="0"/>
        <w:rPr>
          <w:rFonts w:ascii="Times New Roman" w:hAnsi="Times New Roman" w:cs="Times New Roman"/>
          <w:sz w:val="16"/>
        </w:rPr>
      </w:pPr>
    </w:p>
    <w:tbl>
      <w:tblPr>
        <w:tblW w:w="0" w:type="auto"/>
        <w:tblInd w:w="40" w:type="dxa"/>
        <w:tblLayout w:type="fixed"/>
        <w:tblCellMar>
          <w:left w:w="40" w:type="dxa"/>
          <w:right w:w="40" w:type="dxa"/>
        </w:tblCellMar>
        <w:tblLook w:val="0000" w:firstRow="0" w:lastRow="0" w:firstColumn="0" w:lastColumn="0" w:noHBand="0" w:noVBand="0"/>
      </w:tblPr>
      <w:tblGrid>
        <w:gridCol w:w="6804"/>
        <w:gridCol w:w="1134"/>
        <w:gridCol w:w="1134"/>
      </w:tblGrid>
      <w:tr w:rsidR="00FF3FEF">
        <w:trPr>
          <w:trHeight w:val="113"/>
        </w:trPr>
        <w:tc>
          <w:tcPr>
            <w:tcW w:w="6804" w:type="dxa"/>
            <w:tcBorders>
              <w:top w:val="single" w:sz="4" w:space="0" w:color="auto"/>
              <w:bottom w:val="single" w:sz="4" w:space="0" w:color="auto"/>
            </w:tcBorders>
          </w:tcPr>
          <w:p w:rsidR="00FF3FEF" w:rsidRDefault="00FF3FEF">
            <w:pPr>
              <w:ind w:left="40"/>
              <w:jc w:val="both"/>
              <w:rPr>
                <w:rFonts w:ascii="Times New Roman" w:hAnsi="Times New Roman"/>
                <w:sz w:val="19"/>
              </w:rPr>
            </w:pPr>
          </w:p>
        </w:tc>
        <w:tc>
          <w:tcPr>
            <w:tcW w:w="1134" w:type="dxa"/>
            <w:tcBorders>
              <w:top w:val="single" w:sz="4" w:space="0" w:color="auto"/>
              <w:bottom w:val="single" w:sz="4" w:space="0" w:color="auto"/>
            </w:tcBorders>
          </w:tcPr>
          <w:p w:rsidR="00FF3FEF" w:rsidRDefault="00CA65C1">
            <w:pPr>
              <w:jc w:val="center"/>
              <w:rPr>
                <w:rFonts w:ascii="Times New Roman" w:hAnsi="Times New Roman"/>
                <w:b/>
                <w:bCs/>
                <w:sz w:val="19"/>
              </w:rPr>
            </w:pPr>
            <w:r>
              <w:rPr>
                <w:rFonts w:ascii="Times New Roman" w:hAnsi="Times New Roman"/>
                <w:b/>
                <w:bCs/>
                <w:sz w:val="19"/>
              </w:rPr>
              <w:t>2002</w:t>
            </w:r>
          </w:p>
        </w:tc>
        <w:tc>
          <w:tcPr>
            <w:tcW w:w="1134" w:type="dxa"/>
            <w:tcBorders>
              <w:top w:val="single" w:sz="4" w:space="0" w:color="auto"/>
              <w:bottom w:val="single" w:sz="4" w:space="0" w:color="auto"/>
            </w:tcBorders>
          </w:tcPr>
          <w:p w:rsidR="00FF3FEF" w:rsidRDefault="00CA65C1">
            <w:pPr>
              <w:keepNext/>
              <w:jc w:val="center"/>
              <w:rPr>
                <w:rFonts w:ascii="Times New Roman" w:hAnsi="Times New Roman"/>
                <w:sz w:val="19"/>
              </w:rPr>
            </w:pPr>
            <w:r>
              <w:rPr>
                <w:rFonts w:ascii="Times New Roman" w:hAnsi="Times New Roman"/>
                <w:sz w:val="19"/>
              </w:rPr>
              <w:t>2001</w:t>
            </w:r>
          </w:p>
        </w:tc>
      </w:tr>
      <w:tr w:rsidR="00FF3FEF">
        <w:trPr>
          <w:trHeight w:val="113"/>
        </w:trPr>
        <w:tc>
          <w:tcPr>
            <w:tcW w:w="6804" w:type="dxa"/>
            <w:tcBorders>
              <w:top w:val="single" w:sz="4" w:space="0" w:color="auto"/>
            </w:tcBorders>
          </w:tcPr>
          <w:p w:rsidR="00FF3FEF" w:rsidRDefault="00FF3FEF">
            <w:pPr>
              <w:ind w:left="40"/>
              <w:jc w:val="both"/>
              <w:rPr>
                <w:rFonts w:ascii="Times New Roman" w:hAnsi="Times New Roman"/>
                <w:b/>
                <w:sz w:val="19"/>
              </w:rPr>
            </w:pPr>
          </w:p>
        </w:tc>
        <w:tc>
          <w:tcPr>
            <w:tcW w:w="1134" w:type="dxa"/>
            <w:tcBorders>
              <w:top w:val="single" w:sz="4" w:space="0" w:color="auto"/>
            </w:tcBorders>
          </w:tcPr>
          <w:p w:rsidR="00FF3FEF" w:rsidRDefault="00FF3FEF">
            <w:pPr>
              <w:ind w:left="40"/>
              <w:jc w:val="both"/>
              <w:rPr>
                <w:rFonts w:ascii="Times New Roman" w:hAnsi="Times New Roman"/>
                <w:b/>
                <w:bCs/>
                <w:sz w:val="19"/>
              </w:rPr>
            </w:pPr>
          </w:p>
        </w:tc>
        <w:tc>
          <w:tcPr>
            <w:tcW w:w="1134" w:type="dxa"/>
            <w:tcBorders>
              <w:top w:val="single" w:sz="4" w:space="0" w:color="auto"/>
            </w:tcBorders>
          </w:tcPr>
          <w:p w:rsidR="00FF3FEF" w:rsidRDefault="00FF3FEF">
            <w:pPr>
              <w:keepNext/>
              <w:jc w:val="both"/>
              <w:rPr>
                <w:rFonts w:ascii="Times New Roman" w:hAnsi="Times New Roman"/>
                <w:sz w:val="19"/>
              </w:rPr>
            </w:pPr>
          </w:p>
        </w:tc>
      </w:tr>
      <w:tr w:rsidR="00FF3FEF">
        <w:trPr>
          <w:trHeight w:val="113"/>
        </w:trPr>
        <w:tc>
          <w:tcPr>
            <w:tcW w:w="6804" w:type="dxa"/>
            <w:vAlign w:val="bottom"/>
          </w:tcPr>
          <w:p w:rsidR="00FF3FEF" w:rsidRDefault="00CA65C1">
            <w:pPr>
              <w:pStyle w:val="520tableleft"/>
              <w:spacing w:before="0" w:beforeAutospacing="0" w:after="0" w:afterAutospacing="0"/>
              <w:jc w:val="both"/>
              <w:rPr>
                <w:rFonts w:ascii="Times New Roman" w:hAnsi="Times New Roman" w:cs="Times New Roman"/>
                <w:sz w:val="19"/>
              </w:rPr>
            </w:pPr>
            <w:r>
              <w:rPr>
                <w:rFonts w:ascii="Times New Roman" w:hAnsi="Times New Roman" w:cs="Times New Roman"/>
                <w:sz w:val="19"/>
              </w:rPr>
              <w:t>Weighted average number of ordinary shares (in billions)  for basic earnings per share</w:t>
            </w:r>
          </w:p>
        </w:tc>
        <w:tc>
          <w:tcPr>
            <w:tcW w:w="1134" w:type="dxa"/>
            <w:tcBorders>
              <w:bottom w:val="double" w:sz="4" w:space="0" w:color="auto"/>
            </w:tcBorders>
          </w:tcPr>
          <w:p w:rsidR="00FF3FEF" w:rsidRDefault="00CA65C1">
            <w:pPr>
              <w:ind w:left="40"/>
              <w:jc w:val="center"/>
              <w:rPr>
                <w:rFonts w:ascii="Times New Roman" w:hAnsi="Times New Roman"/>
                <w:b/>
                <w:bCs/>
                <w:sz w:val="19"/>
              </w:rPr>
            </w:pPr>
            <w:r>
              <w:rPr>
                <w:rFonts w:ascii="Times New Roman" w:hAnsi="Times New Roman"/>
                <w:b/>
                <w:bCs/>
                <w:sz w:val="19"/>
              </w:rPr>
              <w:t>110.25</w:t>
            </w:r>
          </w:p>
        </w:tc>
        <w:tc>
          <w:tcPr>
            <w:tcW w:w="1134" w:type="dxa"/>
            <w:tcBorders>
              <w:bottom w:val="double" w:sz="4" w:space="0" w:color="auto"/>
            </w:tcBorders>
          </w:tcPr>
          <w:p w:rsidR="00FF3FEF" w:rsidRDefault="00CA65C1">
            <w:pPr>
              <w:pStyle w:val="000normal"/>
              <w:keepNext/>
              <w:spacing w:before="0" w:after="0" w:afterAutospacing="0"/>
              <w:jc w:val="center"/>
              <w:rPr>
                <w:rFonts w:ascii="Times New Roman" w:eastAsia="Times New Roman" w:hAnsi="Times New Roman" w:cs="Times New Roman"/>
                <w:sz w:val="19"/>
              </w:rPr>
            </w:pPr>
            <w:r>
              <w:rPr>
                <w:rFonts w:ascii="Times New Roman" w:eastAsia="Times New Roman" w:hAnsi="Times New Roman" w:cs="Times New Roman"/>
                <w:sz w:val="19"/>
              </w:rPr>
              <w:t>110.25</w:t>
            </w:r>
          </w:p>
        </w:tc>
      </w:tr>
    </w:tbl>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There have been no other transactions involving ordinary shares or potential ordinary shares</w:t>
      </w:r>
      <w:r>
        <w:rPr>
          <w:rFonts w:ascii="Times New Roman" w:hAnsi="Times New Roman" w:cs="Times New Roman"/>
        </w:rPr>
        <w:t xml:space="preserve"> since the reporting date and before the completion of these financial statements.</w:t>
      </w:r>
    </w:p>
    <w:p w:rsidR="00FF3FEF" w:rsidRDefault="00FF3FEF">
      <w:pPr>
        <w:pStyle w:val="1tipi"/>
        <w:tabs>
          <w:tab w:val="clear" w:pos="1134"/>
        </w:tabs>
        <w:rPr>
          <w:rFonts w:ascii="Times New Roman" w:hAnsi="Times New Roman"/>
          <w:sz w:val="20"/>
          <w:lang w:val="en-US"/>
        </w:rPr>
        <w:sectPr w:rsidR="00FF3FEF">
          <w:headerReference w:type="default" r:id="rId20"/>
          <w:type w:val="continuous"/>
          <w:pgSz w:w="11909" w:h="16834" w:code="9"/>
          <w:pgMar w:top="1418" w:right="1418" w:bottom="1418" w:left="1418" w:header="708" w:footer="708" w:gutter="0"/>
          <w:paperSrc w:first="15" w:other="15"/>
          <w:cols w:space="708"/>
        </w:sectPr>
      </w:pPr>
    </w:p>
    <w:p w:rsidR="00FF3FEF" w:rsidRDefault="00CA65C1">
      <w:pPr>
        <w:pStyle w:val="1tipi"/>
        <w:tabs>
          <w:tab w:val="clear" w:pos="1134"/>
        </w:tabs>
        <w:ind w:left="567" w:hanging="567"/>
        <w:rPr>
          <w:rFonts w:ascii="Times New Roman" w:hAnsi="Times New Roman"/>
          <w:b/>
          <w:bCs/>
          <w:sz w:val="20"/>
          <w:lang w:val="en-US"/>
        </w:rPr>
      </w:pPr>
      <w:r>
        <w:rPr>
          <w:rFonts w:ascii="Times New Roman" w:hAnsi="Times New Roman"/>
          <w:b/>
          <w:bCs/>
          <w:sz w:val="20"/>
          <w:szCs w:val="28"/>
          <w:lang w:val="en-US"/>
        </w:rPr>
        <w:t>23.</w:t>
      </w:r>
      <w:r>
        <w:rPr>
          <w:rFonts w:ascii="Times New Roman" w:hAnsi="Times New Roman"/>
          <w:b/>
          <w:bCs/>
          <w:sz w:val="20"/>
          <w:szCs w:val="28"/>
          <w:lang w:val="en-US"/>
        </w:rPr>
        <w:tab/>
        <w:t>RELATED PARTY DISCLOSURES</w:t>
      </w:r>
    </w:p>
    <w:p w:rsidR="00FF3FEF" w:rsidRDefault="00FF3FEF">
      <w:pPr>
        <w:pStyle w:val="1tipi"/>
        <w:tabs>
          <w:tab w:val="clear" w:pos="1134"/>
        </w:tabs>
        <w:rPr>
          <w:rFonts w:ascii="Times New Roman" w:hAnsi="Times New Roman"/>
          <w:sz w:val="20"/>
          <w:lang w:val="en-US"/>
        </w:rPr>
      </w:pPr>
    </w:p>
    <w:p w:rsidR="00FF3FEF" w:rsidRDefault="00CA65C1">
      <w:pPr>
        <w:pStyle w:val="atipi"/>
        <w:ind w:left="0" w:firstLine="0"/>
        <w:rPr>
          <w:rFonts w:ascii="Times New Roman" w:hAnsi="Times New Roman"/>
          <w:sz w:val="20"/>
          <w:lang w:val="en-US"/>
        </w:rPr>
      </w:pPr>
      <w:r>
        <w:rPr>
          <w:rFonts w:ascii="Times New Roman" w:hAnsi="Times New Roman"/>
          <w:sz w:val="20"/>
          <w:lang w:val="en-US"/>
        </w:rPr>
        <w:t>Parties are considered to be related if one party has the ability to control the other party or exercise significant influence over the other</w:t>
      </w:r>
      <w:r>
        <w:rPr>
          <w:rFonts w:ascii="Times New Roman" w:hAnsi="Times New Roman"/>
          <w:sz w:val="20"/>
          <w:lang w:val="en-US"/>
        </w:rPr>
        <w:t xml:space="preserve"> party in making the financial and operating decisions. The Group is controlled by TEB Mali Yatırımlar A.S. which owns 70.08% (2001 – 70.08%) of ordinary shares, and included in Colakoglu Group of companies. For the purpose of these consolidated financial </w:t>
      </w:r>
      <w:r>
        <w:rPr>
          <w:rFonts w:ascii="Times New Roman" w:hAnsi="Times New Roman"/>
          <w:sz w:val="20"/>
          <w:lang w:val="en-US"/>
        </w:rPr>
        <w:t>statements, unconsolidated subsidiaries, associates, shareholders and Colakoglu Group companies are referred to as related parties. Related parties also include individuals that are principal owners, management and members of the Group’s Board of Directors</w:t>
      </w:r>
      <w:r>
        <w:rPr>
          <w:rFonts w:ascii="Times New Roman" w:hAnsi="Times New Roman"/>
          <w:sz w:val="20"/>
          <w:lang w:val="en-US"/>
        </w:rPr>
        <w:t xml:space="preserve"> and their families.</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 xml:space="preserve">In the course of conducting its banking business, the Group conducted various business transactions with related parties on commercial terms and at rates which approximate market rates. </w:t>
      </w:r>
    </w:p>
    <w:p w:rsidR="00FF3FEF" w:rsidRDefault="00FF3FEF">
      <w:pPr>
        <w:jc w:val="both"/>
        <w:rPr>
          <w:rFonts w:ascii="Times New Roman" w:hAnsi="Times New Roman"/>
          <w:sz w:val="20"/>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The following transactions have been entered i</w:t>
      </w:r>
      <w:r>
        <w:rPr>
          <w:rFonts w:ascii="Times New Roman" w:eastAsia="Times New Roman" w:hAnsi="Times New Roman" w:cs="Times New Roman"/>
        </w:rPr>
        <w:t>nto with related parties:</w:t>
      </w:r>
    </w:p>
    <w:p w:rsidR="00FF3FEF" w:rsidRDefault="00FF3FEF">
      <w:pPr>
        <w:pStyle w:val="000normal"/>
        <w:spacing w:before="0" w:after="0" w:afterAutospacing="0"/>
        <w:rPr>
          <w:rFonts w:ascii="Times New Roman" w:eastAsia="Times New Roman" w:hAnsi="Times New Roman" w:cs="Times New Roman"/>
        </w:rPr>
      </w:pPr>
    </w:p>
    <w:tbl>
      <w:tblPr>
        <w:tblW w:w="14214" w:type="dxa"/>
        <w:tblLayout w:type="fixed"/>
        <w:tblLook w:val="0000" w:firstRow="0" w:lastRow="0" w:firstColumn="0" w:lastColumn="0" w:noHBand="0" w:noVBand="0"/>
      </w:tblPr>
      <w:tblGrid>
        <w:gridCol w:w="1242"/>
        <w:gridCol w:w="567"/>
        <w:gridCol w:w="1134"/>
        <w:gridCol w:w="826"/>
        <w:gridCol w:w="815"/>
        <w:gridCol w:w="816"/>
        <w:gridCol w:w="1084"/>
        <w:gridCol w:w="949"/>
        <w:gridCol w:w="1084"/>
        <w:gridCol w:w="950"/>
        <w:gridCol w:w="1084"/>
        <w:gridCol w:w="949"/>
        <w:gridCol w:w="815"/>
        <w:gridCol w:w="950"/>
        <w:gridCol w:w="949"/>
      </w:tblGrid>
      <w:tr w:rsidR="00FF3FEF">
        <w:trPr>
          <w:trHeight w:val="113"/>
        </w:trPr>
        <w:tc>
          <w:tcPr>
            <w:tcW w:w="1242"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Related party</w:t>
            </w:r>
          </w:p>
        </w:tc>
        <w:tc>
          <w:tcPr>
            <w:tcW w:w="567" w:type="dxa"/>
            <w:tcBorders>
              <w:top w:val="single" w:sz="4" w:space="0" w:color="auto"/>
              <w:bottom w:val="single" w:sz="4" w:space="0" w:color="auto"/>
            </w:tcBorders>
          </w:tcPr>
          <w:p w:rsidR="00FF3FEF" w:rsidRDefault="00FF3FEF">
            <w:pPr>
              <w:jc w:val="center"/>
              <w:rPr>
                <w:rFonts w:ascii="Times New Roman" w:hAnsi="Times New Roman"/>
                <w:sz w:val="14"/>
              </w:rPr>
            </w:pPr>
          </w:p>
        </w:tc>
        <w:tc>
          <w:tcPr>
            <w:tcW w:w="1134"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Placements with bank</w:t>
            </w:r>
          </w:p>
        </w:tc>
        <w:tc>
          <w:tcPr>
            <w:tcW w:w="826"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Cash loans</w:t>
            </w:r>
          </w:p>
        </w:tc>
        <w:tc>
          <w:tcPr>
            <w:tcW w:w="815"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Non-cash loans</w:t>
            </w:r>
          </w:p>
        </w:tc>
        <w:tc>
          <w:tcPr>
            <w:tcW w:w="816"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Minimum lease payments receivable</w:t>
            </w:r>
          </w:p>
        </w:tc>
        <w:tc>
          <w:tcPr>
            <w:tcW w:w="1084"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ind w:right="-108"/>
              <w:jc w:val="center"/>
              <w:rPr>
                <w:rFonts w:ascii="Times New Roman" w:hAnsi="Times New Roman"/>
                <w:sz w:val="14"/>
              </w:rPr>
            </w:pPr>
          </w:p>
          <w:p w:rsidR="00FF3FEF" w:rsidRDefault="00FF3FEF">
            <w:pPr>
              <w:ind w:right="-108"/>
              <w:jc w:val="center"/>
              <w:rPr>
                <w:rFonts w:ascii="Times New Roman" w:hAnsi="Times New Roman"/>
                <w:sz w:val="14"/>
              </w:rPr>
            </w:pPr>
          </w:p>
          <w:p w:rsidR="00FF3FEF" w:rsidRDefault="00CA65C1">
            <w:pPr>
              <w:ind w:right="-108"/>
              <w:jc w:val="center"/>
              <w:rPr>
                <w:rFonts w:ascii="Times New Roman" w:hAnsi="Times New Roman"/>
                <w:sz w:val="14"/>
              </w:rPr>
            </w:pPr>
            <w:r>
              <w:rPr>
                <w:rFonts w:ascii="Times New Roman" w:hAnsi="Times New Roman"/>
                <w:sz w:val="14"/>
              </w:rPr>
              <w:t>Premium  receivable</w:t>
            </w:r>
          </w:p>
        </w:tc>
        <w:tc>
          <w:tcPr>
            <w:tcW w:w="949"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Fund lent under securities resale agreements</w:t>
            </w:r>
          </w:p>
        </w:tc>
        <w:tc>
          <w:tcPr>
            <w:tcW w:w="1084" w:type="dxa"/>
            <w:tcBorders>
              <w:top w:val="single" w:sz="4" w:space="0" w:color="auto"/>
              <w:bottom w:val="single" w:sz="4" w:space="0" w:color="auto"/>
            </w:tcBorders>
          </w:tcPr>
          <w:p w:rsidR="00FF3FEF" w:rsidRDefault="00FF3FEF">
            <w:pPr>
              <w:ind w:right="-108"/>
              <w:jc w:val="center"/>
              <w:rPr>
                <w:rFonts w:ascii="Times New Roman" w:hAnsi="Times New Roman"/>
                <w:sz w:val="14"/>
              </w:rPr>
            </w:pPr>
          </w:p>
          <w:p w:rsidR="00FF3FEF" w:rsidRDefault="00FF3FEF">
            <w:pPr>
              <w:ind w:right="-108"/>
              <w:jc w:val="center"/>
              <w:rPr>
                <w:rFonts w:ascii="Times New Roman" w:hAnsi="Times New Roman"/>
                <w:sz w:val="14"/>
              </w:rPr>
            </w:pPr>
          </w:p>
          <w:p w:rsidR="00FF3FEF" w:rsidRDefault="00FF3FEF">
            <w:pPr>
              <w:ind w:right="-108"/>
              <w:jc w:val="center"/>
              <w:rPr>
                <w:rFonts w:ascii="Times New Roman" w:hAnsi="Times New Roman"/>
                <w:sz w:val="14"/>
              </w:rPr>
            </w:pPr>
          </w:p>
          <w:p w:rsidR="00FF3FEF" w:rsidRDefault="00FF3FEF">
            <w:pPr>
              <w:ind w:right="-108"/>
              <w:jc w:val="center"/>
              <w:rPr>
                <w:rFonts w:ascii="Times New Roman" w:hAnsi="Times New Roman"/>
                <w:sz w:val="14"/>
              </w:rPr>
            </w:pPr>
          </w:p>
          <w:p w:rsidR="00FF3FEF" w:rsidRDefault="00CA65C1">
            <w:pPr>
              <w:ind w:right="-108"/>
              <w:jc w:val="center"/>
              <w:rPr>
                <w:rFonts w:ascii="Times New Roman" w:hAnsi="Times New Roman"/>
                <w:sz w:val="14"/>
              </w:rPr>
            </w:pPr>
            <w:r>
              <w:rPr>
                <w:rFonts w:ascii="Times New Roman" w:hAnsi="Times New Roman"/>
                <w:sz w:val="14"/>
              </w:rPr>
              <w:t xml:space="preserve">Funds borrowed </w:t>
            </w:r>
          </w:p>
        </w:tc>
        <w:tc>
          <w:tcPr>
            <w:tcW w:w="950"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Deposits taken</w:t>
            </w:r>
          </w:p>
        </w:tc>
        <w:tc>
          <w:tcPr>
            <w:tcW w:w="1084"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Notional am</w:t>
            </w:r>
            <w:r>
              <w:rPr>
                <w:rFonts w:ascii="Times New Roman" w:hAnsi="Times New Roman"/>
                <w:sz w:val="14"/>
              </w:rPr>
              <w:t>ount of derivative transactions</w:t>
            </w:r>
          </w:p>
        </w:tc>
        <w:tc>
          <w:tcPr>
            <w:tcW w:w="949"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Interest income</w:t>
            </w:r>
          </w:p>
        </w:tc>
        <w:tc>
          <w:tcPr>
            <w:tcW w:w="815"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Interest expense</w:t>
            </w:r>
          </w:p>
        </w:tc>
        <w:tc>
          <w:tcPr>
            <w:tcW w:w="950"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Other operating income</w:t>
            </w:r>
          </w:p>
        </w:tc>
        <w:tc>
          <w:tcPr>
            <w:tcW w:w="949"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Other</w:t>
            </w:r>
          </w:p>
          <w:p w:rsidR="00FF3FEF" w:rsidRDefault="00CA65C1">
            <w:pPr>
              <w:jc w:val="center"/>
              <w:rPr>
                <w:rFonts w:ascii="Times New Roman" w:hAnsi="Times New Roman"/>
                <w:sz w:val="14"/>
              </w:rPr>
            </w:pPr>
            <w:r>
              <w:rPr>
                <w:rFonts w:ascii="Times New Roman" w:hAnsi="Times New Roman"/>
                <w:sz w:val="14"/>
              </w:rPr>
              <w:t>Operating</w:t>
            </w:r>
          </w:p>
          <w:p w:rsidR="00FF3FEF" w:rsidRDefault="00CA65C1">
            <w:pPr>
              <w:jc w:val="center"/>
              <w:rPr>
                <w:rFonts w:ascii="Times New Roman" w:hAnsi="Times New Roman"/>
                <w:sz w:val="14"/>
              </w:rPr>
            </w:pPr>
            <w:r>
              <w:rPr>
                <w:rFonts w:ascii="Times New Roman" w:hAnsi="Times New Roman"/>
                <w:sz w:val="14"/>
              </w:rPr>
              <w:t>expense</w:t>
            </w:r>
          </w:p>
        </w:tc>
      </w:tr>
      <w:tr w:rsidR="00FF3FEF">
        <w:trPr>
          <w:trHeight w:val="113"/>
        </w:trPr>
        <w:tc>
          <w:tcPr>
            <w:tcW w:w="1242" w:type="dxa"/>
            <w:tcBorders>
              <w:top w:val="single" w:sz="4" w:space="0" w:color="auto"/>
            </w:tcBorders>
            <w:vAlign w:val="bottom"/>
          </w:tcPr>
          <w:p w:rsidR="00FF3FEF" w:rsidRDefault="00FF3FEF">
            <w:pPr>
              <w:pStyle w:val="520tableleft"/>
              <w:spacing w:before="0" w:beforeAutospacing="0" w:after="0" w:afterAutospacing="0"/>
              <w:jc w:val="both"/>
              <w:rPr>
                <w:rFonts w:ascii="Times New Roman" w:hAnsi="Times New Roman" w:cs="Times New Roman"/>
                <w:sz w:val="14"/>
              </w:rPr>
            </w:pPr>
          </w:p>
        </w:tc>
        <w:tc>
          <w:tcPr>
            <w:tcW w:w="567" w:type="dxa"/>
            <w:tcBorders>
              <w:top w:val="single" w:sz="4" w:space="0" w:color="auto"/>
            </w:tcBorders>
            <w:vAlign w:val="bottom"/>
          </w:tcPr>
          <w:p w:rsidR="00FF3FEF" w:rsidRDefault="00FF3FEF">
            <w:pPr>
              <w:pStyle w:val="526tableleftitalics"/>
              <w:spacing w:before="0" w:beforeAutospacing="0" w:after="0" w:afterAutospacing="0"/>
              <w:jc w:val="both"/>
              <w:rPr>
                <w:rFonts w:ascii="Times New Roman" w:hAnsi="Times New Roman" w:cs="Times New Roman"/>
                <w:i w:val="0"/>
                <w:iCs w:val="0"/>
                <w:sz w:val="14"/>
              </w:rPr>
            </w:pPr>
          </w:p>
        </w:tc>
        <w:tc>
          <w:tcPr>
            <w:tcW w:w="1134" w:type="dxa"/>
            <w:tcBorders>
              <w:top w:val="single" w:sz="4" w:space="0" w:color="auto"/>
            </w:tcBorders>
          </w:tcPr>
          <w:p w:rsidR="00FF3FEF" w:rsidRDefault="00FF3FEF">
            <w:pPr>
              <w:jc w:val="both"/>
              <w:rPr>
                <w:rFonts w:ascii="Times New Roman" w:hAnsi="Times New Roman"/>
                <w:sz w:val="14"/>
              </w:rPr>
            </w:pPr>
          </w:p>
        </w:tc>
        <w:tc>
          <w:tcPr>
            <w:tcW w:w="826" w:type="dxa"/>
            <w:tcBorders>
              <w:top w:val="single" w:sz="4" w:space="0" w:color="auto"/>
            </w:tcBorders>
          </w:tcPr>
          <w:p w:rsidR="00FF3FEF" w:rsidRDefault="00FF3FEF">
            <w:pPr>
              <w:jc w:val="both"/>
              <w:rPr>
                <w:rFonts w:ascii="Times New Roman" w:hAnsi="Times New Roman"/>
                <w:sz w:val="14"/>
              </w:rPr>
            </w:pPr>
          </w:p>
        </w:tc>
        <w:tc>
          <w:tcPr>
            <w:tcW w:w="815" w:type="dxa"/>
            <w:tcBorders>
              <w:top w:val="single" w:sz="4" w:space="0" w:color="auto"/>
            </w:tcBorders>
          </w:tcPr>
          <w:p w:rsidR="00FF3FEF" w:rsidRDefault="00FF3FEF">
            <w:pPr>
              <w:jc w:val="both"/>
              <w:rPr>
                <w:rFonts w:ascii="Times New Roman" w:hAnsi="Times New Roman"/>
                <w:sz w:val="14"/>
              </w:rPr>
            </w:pPr>
          </w:p>
        </w:tc>
        <w:tc>
          <w:tcPr>
            <w:tcW w:w="816" w:type="dxa"/>
            <w:tcBorders>
              <w:top w:val="single" w:sz="4" w:space="0" w:color="auto"/>
            </w:tcBorders>
          </w:tcPr>
          <w:p w:rsidR="00FF3FEF" w:rsidRDefault="00FF3FEF">
            <w:pPr>
              <w:jc w:val="both"/>
              <w:rPr>
                <w:rFonts w:ascii="Times New Roman" w:hAnsi="Times New Roman"/>
                <w:sz w:val="14"/>
              </w:rPr>
            </w:pPr>
          </w:p>
        </w:tc>
        <w:tc>
          <w:tcPr>
            <w:tcW w:w="1084" w:type="dxa"/>
            <w:tcBorders>
              <w:top w:val="single" w:sz="4" w:space="0" w:color="auto"/>
            </w:tcBorders>
          </w:tcPr>
          <w:p w:rsidR="00FF3FEF" w:rsidRDefault="00FF3FEF">
            <w:pPr>
              <w:jc w:val="both"/>
              <w:rPr>
                <w:rFonts w:ascii="Times New Roman" w:hAnsi="Times New Roman"/>
                <w:sz w:val="14"/>
              </w:rPr>
            </w:pPr>
          </w:p>
        </w:tc>
        <w:tc>
          <w:tcPr>
            <w:tcW w:w="949" w:type="dxa"/>
            <w:tcBorders>
              <w:top w:val="single" w:sz="4" w:space="0" w:color="auto"/>
            </w:tcBorders>
          </w:tcPr>
          <w:p w:rsidR="00FF3FEF" w:rsidRDefault="00FF3FEF">
            <w:pPr>
              <w:jc w:val="both"/>
              <w:rPr>
                <w:rFonts w:ascii="Times New Roman" w:hAnsi="Times New Roman"/>
                <w:sz w:val="14"/>
              </w:rPr>
            </w:pPr>
          </w:p>
        </w:tc>
        <w:tc>
          <w:tcPr>
            <w:tcW w:w="1084" w:type="dxa"/>
            <w:tcBorders>
              <w:top w:val="single" w:sz="4" w:space="0" w:color="auto"/>
            </w:tcBorders>
          </w:tcPr>
          <w:p w:rsidR="00FF3FEF" w:rsidRDefault="00FF3FEF">
            <w:pPr>
              <w:jc w:val="both"/>
              <w:rPr>
                <w:rFonts w:ascii="Times New Roman" w:hAnsi="Times New Roman"/>
                <w:sz w:val="14"/>
              </w:rPr>
            </w:pPr>
          </w:p>
        </w:tc>
        <w:tc>
          <w:tcPr>
            <w:tcW w:w="950" w:type="dxa"/>
            <w:tcBorders>
              <w:top w:val="single" w:sz="4" w:space="0" w:color="auto"/>
            </w:tcBorders>
          </w:tcPr>
          <w:p w:rsidR="00FF3FEF" w:rsidRDefault="00FF3FEF">
            <w:pPr>
              <w:jc w:val="both"/>
              <w:rPr>
                <w:rFonts w:ascii="Times New Roman" w:hAnsi="Times New Roman"/>
                <w:sz w:val="14"/>
              </w:rPr>
            </w:pPr>
          </w:p>
        </w:tc>
        <w:tc>
          <w:tcPr>
            <w:tcW w:w="1084" w:type="dxa"/>
            <w:tcBorders>
              <w:top w:val="single" w:sz="4" w:space="0" w:color="auto"/>
            </w:tcBorders>
          </w:tcPr>
          <w:p w:rsidR="00FF3FEF" w:rsidRDefault="00FF3FEF">
            <w:pPr>
              <w:jc w:val="both"/>
              <w:rPr>
                <w:rFonts w:ascii="Times New Roman" w:hAnsi="Times New Roman"/>
                <w:sz w:val="14"/>
              </w:rPr>
            </w:pPr>
          </w:p>
        </w:tc>
        <w:tc>
          <w:tcPr>
            <w:tcW w:w="949" w:type="dxa"/>
            <w:tcBorders>
              <w:top w:val="single" w:sz="4" w:space="0" w:color="auto"/>
            </w:tcBorders>
          </w:tcPr>
          <w:p w:rsidR="00FF3FEF" w:rsidRDefault="00FF3FEF">
            <w:pPr>
              <w:jc w:val="both"/>
              <w:rPr>
                <w:rFonts w:ascii="Times New Roman" w:hAnsi="Times New Roman"/>
                <w:sz w:val="14"/>
              </w:rPr>
            </w:pPr>
          </w:p>
        </w:tc>
        <w:tc>
          <w:tcPr>
            <w:tcW w:w="815" w:type="dxa"/>
            <w:tcBorders>
              <w:top w:val="single" w:sz="4" w:space="0" w:color="auto"/>
            </w:tcBorders>
          </w:tcPr>
          <w:p w:rsidR="00FF3FEF" w:rsidRDefault="00FF3FEF">
            <w:pPr>
              <w:jc w:val="both"/>
              <w:rPr>
                <w:rFonts w:ascii="Times New Roman" w:hAnsi="Times New Roman"/>
                <w:sz w:val="14"/>
              </w:rPr>
            </w:pPr>
          </w:p>
        </w:tc>
        <w:tc>
          <w:tcPr>
            <w:tcW w:w="950" w:type="dxa"/>
            <w:tcBorders>
              <w:top w:val="single" w:sz="4" w:space="0" w:color="auto"/>
            </w:tcBorders>
          </w:tcPr>
          <w:p w:rsidR="00FF3FEF" w:rsidRDefault="00FF3FEF">
            <w:pPr>
              <w:jc w:val="both"/>
              <w:rPr>
                <w:rFonts w:ascii="Times New Roman" w:hAnsi="Times New Roman"/>
                <w:sz w:val="14"/>
              </w:rPr>
            </w:pPr>
          </w:p>
        </w:tc>
        <w:tc>
          <w:tcPr>
            <w:tcW w:w="949" w:type="dxa"/>
            <w:tcBorders>
              <w:top w:val="single" w:sz="4" w:space="0" w:color="auto"/>
            </w:tcBorders>
          </w:tcPr>
          <w:p w:rsidR="00FF3FEF" w:rsidRDefault="00FF3FEF">
            <w:pPr>
              <w:jc w:val="both"/>
              <w:rPr>
                <w:rFonts w:ascii="Times New Roman" w:hAnsi="Times New Roman"/>
                <w:sz w:val="14"/>
              </w:rPr>
            </w:pPr>
          </w:p>
        </w:tc>
      </w:tr>
      <w:tr w:rsidR="00FF3FEF">
        <w:trPr>
          <w:trHeight w:val="113"/>
        </w:trPr>
        <w:tc>
          <w:tcPr>
            <w:tcW w:w="1242" w:type="dxa"/>
            <w:vAlign w:val="bottom"/>
          </w:tcPr>
          <w:p w:rsidR="00FF3FEF" w:rsidRDefault="00CA65C1">
            <w:pPr>
              <w:pStyle w:val="520tableleft"/>
              <w:spacing w:before="0" w:beforeAutospacing="0" w:after="0" w:afterAutospacing="0"/>
              <w:jc w:val="both"/>
              <w:rPr>
                <w:rFonts w:ascii="Times New Roman" w:hAnsi="Times New Roman" w:cs="Times New Roman"/>
                <w:sz w:val="14"/>
              </w:rPr>
            </w:pPr>
            <w:r>
              <w:rPr>
                <w:rFonts w:ascii="Times New Roman" w:hAnsi="Times New Roman" w:cs="Times New Roman"/>
                <w:sz w:val="14"/>
              </w:rPr>
              <w:t>Shareholders</w:t>
            </w:r>
          </w:p>
        </w:tc>
        <w:tc>
          <w:tcPr>
            <w:tcW w:w="567" w:type="dxa"/>
          </w:tcPr>
          <w:p w:rsidR="00FF3FEF" w:rsidRDefault="00CA65C1">
            <w:pPr>
              <w:jc w:val="center"/>
              <w:rPr>
                <w:rFonts w:ascii="Times New Roman" w:hAnsi="Times New Roman"/>
                <w:b/>
                <w:bCs/>
                <w:sz w:val="14"/>
              </w:rPr>
            </w:pPr>
            <w:r>
              <w:rPr>
                <w:rFonts w:ascii="Times New Roman" w:hAnsi="Times New Roman"/>
                <w:b/>
                <w:bCs/>
                <w:sz w:val="14"/>
              </w:rPr>
              <w:t>2002</w:t>
            </w:r>
          </w:p>
        </w:tc>
        <w:tc>
          <w:tcPr>
            <w:tcW w:w="1134" w:type="dxa"/>
          </w:tcPr>
          <w:p w:rsidR="00FF3FEF" w:rsidRDefault="00CA65C1">
            <w:pPr>
              <w:tabs>
                <w:tab w:val="decimal" w:pos="743"/>
              </w:tabs>
              <w:jc w:val="both"/>
              <w:rPr>
                <w:rFonts w:ascii="Times New Roman" w:hAnsi="Times New Roman"/>
                <w:b/>
                <w:bCs/>
                <w:sz w:val="14"/>
              </w:rPr>
            </w:pPr>
            <w:r>
              <w:rPr>
                <w:rFonts w:ascii="Times New Roman" w:hAnsi="Times New Roman"/>
                <w:b/>
                <w:bCs/>
                <w:sz w:val="14"/>
              </w:rPr>
              <w:t>-</w:t>
            </w:r>
          </w:p>
        </w:tc>
        <w:tc>
          <w:tcPr>
            <w:tcW w:w="826"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103,147</w:t>
            </w:r>
          </w:p>
        </w:tc>
        <w:tc>
          <w:tcPr>
            <w:tcW w:w="815"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6,730</w:t>
            </w:r>
          </w:p>
        </w:tc>
        <w:tc>
          <w:tcPr>
            <w:tcW w:w="816"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2,496</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w:t>
            </w:r>
          </w:p>
        </w:tc>
        <w:tc>
          <w:tcPr>
            <w:tcW w:w="950"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187,132</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43,311</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2</w:t>
            </w:r>
          </w:p>
        </w:tc>
        <w:tc>
          <w:tcPr>
            <w:tcW w:w="815"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(2,450)</w:t>
            </w:r>
          </w:p>
        </w:tc>
        <w:tc>
          <w:tcPr>
            <w:tcW w:w="950"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925</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(813)</w:t>
            </w:r>
          </w:p>
        </w:tc>
      </w:tr>
      <w:tr w:rsidR="00FF3FEF">
        <w:trPr>
          <w:trHeight w:val="113"/>
        </w:trPr>
        <w:tc>
          <w:tcPr>
            <w:tcW w:w="1242" w:type="dxa"/>
          </w:tcPr>
          <w:p w:rsidR="00FF3FEF" w:rsidRDefault="00FF3FEF">
            <w:pPr>
              <w:jc w:val="both"/>
              <w:rPr>
                <w:rFonts w:ascii="Times New Roman" w:hAnsi="Times New Roman"/>
                <w:sz w:val="14"/>
              </w:rPr>
            </w:pPr>
          </w:p>
        </w:tc>
        <w:tc>
          <w:tcPr>
            <w:tcW w:w="567" w:type="dxa"/>
          </w:tcPr>
          <w:p w:rsidR="00FF3FEF" w:rsidRDefault="00CA65C1">
            <w:pPr>
              <w:jc w:val="center"/>
              <w:rPr>
                <w:rFonts w:ascii="Times New Roman" w:hAnsi="Times New Roman"/>
                <w:sz w:val="14"/>
              </w:rPr>
            </w:pPr>
            <w:r>
              <w:rPr>
                <w:rFonts w:ascii="Times New Roman" w:hAnsi="Times New Roman"/>
                <w:sz w:val="14"/>
              </w:rPr>
              <w:t>2001</w:t>
            </w:r>
          </w:p>
        </w:tc>
        <w:tc>
          <w:tcPr>
            <w:tcW w:w="1134" w:type="dxa"/>
          </w:tcPr>
          <w:p w:rsidR="00FF3FEF" w:rsidRDefault="00CA65C1">
            <w:pPr>
              <w:tabs>
                <w:tab w:val="decimal" w:pos="743"/>
              </w:tabs>
              <w:jc w:val="both"/>
              <w:rPr>
                <w:rFonts w:ascii="Times New Roman" w:hAnsi="Times New Roman"/>
                <w:sz w:val="14"/>
              </w:rPr>
            </w:pPr>
            <w:r>
              <w:rPr>
                <w:rFonts w:ascii="Times New Roman" w:hAnsi="Times New Roman"/>
                <w:sz w:val="14"/>
              </w:rPr>
              <w:t>-</w:t>
            </w:r>
          </w:p>
        </w:tc>
        <w:tc>
          <w:tcPr>
            <w:tcW w:w="826" w:type="dxa"/>
          </w:tcPr>
          <w:p w:rsidR="00FF3FEF" w:rsidRDefault="00CA65C1">
            <w:pPr>
              <w:tabs>
                <w:tab w:val="decimal" w:pos="600"/>
              </w:tabs>
              <w:jc w:val="both"/>
              <w:rPr>
                <w:rFonts w:ascii="Times New Roman" w:hAnsi="Times New Roman"/>
                <w:sz w:val="14"/>
              </w:rPr>
            </w:pPr>
            <w:r>
              <w:rPr>
                <w:rFonts w:ascii="Times New Roman" w:hAnsi="Times New Roman"/>
                <w:sz w:val="14"/>
              </w:rPr>
              <w:t>21,505</w:t>
            </w:r>
          </w:p>
        </w:tc>
        <w:tc>
          <w:tcPr>
            <w:tcW w:w="815" w:type="dxa"/>
          </w:tcPr>
          <w:p w:rsidR="00FF3FEF" w:rsidRDefault="00CA65C1">
            <w:pPr>
              <w:tabs>
                <w:tab w:val="decimal" w:pos="600"/>
              </w:tabs>
              <w:jc w:val="both"/>
              <w:rPr>
                <w:rFonts w:ascii="Times New Roman" w:hAnsi="Times New Roman"/>
                <w:sz w:val="14"/>
              </w:rPr>
            </w:pPr>
            <w:r>
              <w:rPr>
                <w:rFonts w:ascii="Times New Roman" w:hAnsi="Times New Roman"/>
                <w:sz w:val="14"/>
              </w:rPr>
              <w:t>505</w:t>
            </w:r>
          </w:p>
        </w:tc>
        <w:tc>
          <w:tcPr>
            <w:tcW w:w="816" w:type="dxa"/>
          </w:tcPr>
          <w:p w:rsidR="00FF3FEF" w:rsidRDefault="00CA65C1">
            <w:pPr>
              <w:tabs>
                <w:tab w:val="decimal" w:pos="600"/>
              </w:tabs>
              <w:jc w:val="both"/>
              <w:rPr>
                <w:rFonts w:ascii="Times New Roman" w:hAnsi="Times New Roman"/>
                <w:sz w:val="14"/>
              </w:rPr>
            </w:pPr>
            <w:r>
              <w:rPr>
                <w:rFonts w:ascii="Times New Roman" w:hAnsi="Times New Roman"/>
                <w:sz w:val="14"/>
              </w:rPr>
              <w:t>10</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4,068</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950" w:type="dxa"/>
          </w:tcPr>
          <w:p w:rsidR="00FF3FEF" w:rsidRDefault="00CA65C1">
            <w:pPr>
              <w:tabs>
                <w:tab w:val="decimal" w:pos="600"/>
              </w:tabs>
              <w:jc w:val="both"/>
              <w:rPr>
                <w:rFonts w:ascii="Times New Roman" w:hAnsi="Times New Roman"/>
                <w:sz w:val="14"/>
              </w:rPr>
            </w:pPr>
            <w:r>
              <w:rPr>
                <w:rFonts w:ascii="Times New Roman" w:hAnsi="Times New Roman"/>
                <w:sz w:val="14"/>
              </w:rPr>
              <w:t>63,</w:t>
            </w:r>
            <w:r>
              <w:rPr>
                <w:rFonts w:ascii="Times New Roman" w:hAnsi="Times New Roman"/>
                <w:sz w:val="14"/>
              </w:rPr>
              <w:t>938</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23,168</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15,299</w:t>
            </w:r>
          </w:p>
        </w:tc>
        <w:tc>
          <w:tcPr>
            <w:tcW w:w="815" w:type="dxa"/>
          </w:tcPr>
          <w:p w:rsidR="00FF3FEF" w:rsidRDefault="00CA65C1">
            <w:pPr>
              <w:tabs>
                <w:tab w:val="decimal" w:pos="600"/>
              </w:tabs>
              <w:jc w:val="both"/>
              <w:rPr>
                <w:rFonts w:ascii="Times New Roman" w:hAnsi="Times New Roman"/>
                <w:sz w:val="14"/>
              </w:rPr>
            </w:pPr>
            <w:r>
              <w:rPr>
                <w:rFonts w:ascii="Times New Roman" w:hAnsi="Times New Roman"/>
                <w:sz w:val="14"/>
              </w:rPr>
              <w:t>(9,570)</w:t>
            </w:r>
          </w:p>
        </w:tc>
        <w:tc>
          <w:tcPr>
            <w:tcW w:w="950" w:type="dxa"/>
          </w:tcPr>
          <w:p w:rsidR="00FF3FEF" w:rsidRDefault="00CA65C1">
            <w:pPr>
              <w:tabs>
                <w:tab w:val="decimal" w:pos="600"/>
              </w:tabs>
              <w:jc w:val="both"/>
              <w:rPr>
                <w:rFonts w:ascii="Times New Roman" w:hAnsi="Times New Roman"/>
                <w:sz w:val="14"/>
              </w:rPr>
            </w:pPr>
            <w:r>
              <w:rPr>
                <w:rFonts w:ascii="Times New Roman" w:hAnsi="Times New Roman"/>
                <w:sz w:val="14"/>
              </w:rPr>
              <w:t>48</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(73)</w:t>
            </w:r>
          </w:p>
        </w:tc>
      </w:tr>
      <w:tr w:rsidR="00FF3FEF">
        <w:trPr>
          <w:trHeight w:val="113"/>
        </w:trPr>
        <w:tc>
          <w:tcPr>
            <w:tcW w:w="1242" w:type="dxa"/>
            <w:vAlign w:val="bottom"/>
          </w:tcPr>
          <w:p w:rsidR="00FF3FEF" w:rsidRDefault="00FF3FEF">
            <w:pPr>
              <w:jc w:val="both"/>
              <w:rPr>
                <w:rFonts w:ascii="Times New Roman" w:eastAsia="Arial Unicode MS" w:hAnsi="Times New Roman"/>
                <w:sz w:val="14"/>
              </w:rPr>
            </w:pPr>
          </w:p>
        </w:tc>
        <w:tc>
          <w:tcPr>
            <w:tcW w:w="567" w:type="dxa"/>
            <w:vAlign w:val="bottom"/>
          </w:tcPr>
          <w:p w:rsidR="00FF3FEF" w:rsidRDefault="00FF3FEF">
            <w:pPr>
              <w:pStyle w:val="526tableleftitalics"/>
              <w:spacing w:before="0" w:beforeAutospacing="0" w:after="0" w:afterAutospacing="0"/>
              <w:jc w:val="center"/>
              <w:rPr>
                <w:rFonts w:ascii="Times New Roman" w:hAnsi="Times New Roman" w:cs="Times New Roman"/>
                <w:i w:val="0"/>
                <w:iCs w:val="0"/>
                <w:sz w:val="14"/>
              </w:rPr>
            </w:pPr>
          </w:p>
        </w:tc>
        <w:tc>
          <w:tcPr>
            <w:tcW w:w="1134" w:type="dxa"/>
          </w:tcPr>
          <w:p w:rsidR="00FF3FEF" w:rsidRDefault="00FF3FEF">
            <w:pPr>
              <w:tabs>
                <w:tab w:val="decimal" w:pos="743"/>
              </w:tabs>
              <w:jc w:val="both"/>
              <w:rPr>
                <w:rFonts w:ascii="Times New Roman" w:hAnsi="Times New Roman"/>
                <w:b/>
                <w:bCs/>
                <w:sz w:val="14"/>
              </w:rPr>
            </w:pPr>
          </w:p>
        </w:tc>
        <w:tc>
          <w:tcPr>
            <w:tcW w:w="826" w:type="dxa"/>
          </w:tcPr>
          <w:p w:rsidR="00FF3FEF" w:rsidRDefault="00FF3FEF">
            <w:pPr>
              <w:tabs>
                <w:tab w:val="decimal" w:pos="600"/>
              </w:tabs>
              <w:jc w:val="both"/>
              <w:rPr>
                <w:rFonts w:ascii="Times New Roman" w:hAnsi="Times New Roman"/>
                <w:b/>
                <w:bCs/>
                <w:sz w:val="14"/>
              </w:rPr>
            </w:pPr>
          </w:p>
        </w:tc>
        <w:tc>
          <w:tcPr>
            <w:tcW w:w="815" w:type="dxa"/>
          </w:tcPr>
          <w:p w:rsidR="00FF3FEF" w:rsidRDefault="00FF3FEF">
            <w:pPr>
              <w:tabs>
                <w:tab w:val="decimal" w:pos="600"/>
              </w:tabs>
              <w:jc w:val="both"/>
              <w:rPr>
                <w:rFonts w:ascii="Times New Roman" w:hAnsi="Times New Roman"/>
                <w:b/>
                <w:bCs/>
                <w:sz w:val="14"/>
              </w:rPr>
            </w:pPr>
          </w:p>
        </w:tc>
        <w:tc>
          <w:tcPr>
            <w:tcW w:w="816"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50"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c>
          <w:tcPr>
            <w:tcW w:w="815" w:type="dxa"/>
          </w:tcPr>
          <w:p w:rsidR="00FF3FEF" w:rsidRDefault="00FF3FEF">
            <w:pPr>
              <w:tabs>
                <w:tab w:val="decimal" w:pos="600"/>
              </w:tabs>
              <w:jc w:val="both"/>
              <w:rPr>
                <w:rFonts w:ascii="Times New Roman" w:hAnsi="Times New Roman"/>
                <w:b/>
                <w:bCs/>
                <w:sz w:val="14"/>
              </w:rPr>
            </w:pPr>
          </w:p>
        </w:tc>
        <w:tc>
          <w:tcPr>
            <w:tcW w:w="950"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r>
      <w:tr w:rsidR="00FF3FEF">
        <w:trPr>
          <w:trHeight w:val="113"/>
        </w:trPr>
        <w:tc>
          <w:tcPr>
            <w:tcW w:w="1242" w:type="dxa"/>
            <w:vAlign w:val="bottom"/>
          </w:tcPr>
          <w:p w:rsidR="00FF3FEF" w:rsidRDefault="00CA65C1">
            <w:pPr>
              <w:pStyle w:val="520tableleft"/>
              <w:spacing w:before="0" w:beforeAutospacing="0" w:after="0" w:afterAutospacing="0"/>
              <w:jc w:val="both"/>
              <w:rPr>
                <w:rFonts w:ascii="Times New Roman" w:hAnsi="Times New Roman" w:cs="Times New Roman"/>
                <w:sz w:val="14"/>
              </w:rPr>
            </w:pPr>
            <w:r>
              <w:rPr>
                <w:rFonts w:ascii="Times New Roman" w:hAnsi="Times New Roman" w:cs="Times New Roman"/>
                <w:sz w:val="14"/>
              </w:rPr>
              <w:t>Others</w:t>
            </w:r>
          </w:p>
        </w:tc>
        <w:tc>
          <w:tcPr>
            <w:tcW w:w="567" w:type="dxa"/>
            <w:vAlign w:val="bottom"/>
          </w:tcPr>
          <w:p w:rsidR="00FF3FEF" w:rsidRDefault="00CA65C1">
            <w:pPr>
              <w:pStyle w:val="526tableleftitalics"/>
              <w:spacing w:before="0" w:beforeAutospacing="0" w:after="0" w:afterAutospacing="0"/>
              <w:jc w:val="center"/>
              <w:rPr>
                <w:rFonts w:ascii="Times New Roman" w:hAnsi="Times New Roman" w:cs="Times New Roman"/>
                <w:b/>
                <w:bCs/>
                <w:i w:val="0"/>
                <w:iCs w:val="0"/>
                <w:sz w:val="14"/>
              </w:rPr>
            </w:pPr>
            <w:r>
              <w:rPr>
                <w:rFonts w:ascii="Times New Roman" w:hAnsi="Times New Roman" w:cs="Times New Roman"/>
                <w:b/>
                <w:bCs/>
                <w:i w:val="0"/>
                <w:iCs w:val="0"/>
                <w:sz w:val="14"/>
              </w:rPr>
              <w:t>2002</w:t>
            </w:r>
          </w:p>
        </w:tc>
        <w:tc>
          <w:tcPr>
            <w:tcW w:w="1134" w:type="dxa"/>
          </w:tcPr>
          <w:p w:rsidR="00FF3FEF" w:rsidRDefault="00CA65C1">
            <w:pPr>
              <w:tabs>
                <w:tab w:val="decimal" w:pos="743"/>
              </w:tabs>
              <w:jc w:val="both"/>
              <w:rPr>
                <w:rFonts w:ascii="Times New Roman" w:hAnsi="Times New Roman"/>
                <w:b/>
                <w:bCs/>
                <w:sz w:val="14"/>
              </w:rPr>
            </w:pPr>
            <w:r>
              <w:rPr>
                <w:rFonts w:ascii="Times New Roman" w:hAnsi="Times New Roman"/>
                <w:b/>
                <w:bCs/>
                <w:sz w:val="14"/>
              </w:rPr>
              <w:t>17,461</w:t>
            </w:r>
          </w:p>
        </w:tc>
        <w:tc>
          <w:tcPr>
            <w:tcW w:w="826"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10,154</w:t>
            </w:r>
          </w:p>
        </w:tc>
        <w:tc>
          <w:tcPr>
            <w:tcW w:w="815"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4,373</w:t>
            </w:r>
          </w:p>
        </w:tc>
        <w:tc>
          <w:tcPr>
            <w:tcW w:w="816"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34</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2,382</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44,146</w:t>
            </w:r>
          </w:p>
        </w:tc>
        <w:tc>
          <w:tcPr>
            <w:tcW w:w="950"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759,241</w:t>
            </w:r>
          </w:p>
        </w:tc>
        <w:tc>
          <w:tcPr>
            <w:tcW w:w="1084"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24,485</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739</w:t>
            </w:r>
          </w:p>
        </w:tc>
        <w:tc>
          <w:tcPr>
            <w:tcW w:w="815"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(13,645)</w:t>
            </w:r>
          </w:p>
        </w:tc>
        <w:tc>
          <w:tcPr>
            <w:tcW w:w="950"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687</w:t>
            </w:r>
          </w:p>
        </w:tc>
        <w:tc>
          <w:tcPr>
            <w:tcW w:w="949" w:type="dxa"/>
          </w:tcPr>
          <w:p w:rsidR="00FF3FEF" w:rsidRDefault="00CA65C1">
            <w:pPr>
              <w:tabs>
                <w:tab w:val="decimal" w:pos="600"/>
              </w:tabs>
              <w:jc w:val="both"/>
              <w:rPr>
                <w:rFonts w:ascii="Times New Roman" w:hAnsi="Times New Roman"/>
                <w:b/>
                <w:bCs/>
                <w:sz w:val="14"/>
              </w:rPr>
            </w:pPr>
            <w:r>
              <w:rPr>
                <w:rFonts w:ascii="Times New Roman" w:hAnsi="Times New Roman"/>
                <w:b/>
                <w:bCs/>
                <w:sz w:val="14"/>
              </w:rPr>
              <w:t>(1,019)</w:t>
            </w:r>
          </w:p>
        </w:tc>
      </w:tr>
      <w:tr w:rsidR="00FF3FEF">
        <w:trPr>
          <w:trHeight w:val="113"/>
        </w:trPr>
        <w:tc>
          <w:tcPr>
            <w:tcW w:w="1242" w:type="dxa"/>
            <w:vAlign w:val="bottom"/>
          </w:tcPr>
          <w:p w:rsidR="00FF3FEF" w:rsidRDefault="00FF3FEF">
            <w:pPr>
              <w:pStyle w:val="520tableleft"/>
              <w:spacing w:before="0" w:beforeAutospacing="0" w:after="0" w:afterAutospacing="0"/>
              <w:jc w:val="both"/>
              <w:rPr>
                <w:rFonts w:ascii="Times New Roman" w:hAnsi="Times New Roman" w:cs="Times New Roman"/>
                <w:sz w:val="14"/>
              </w:rPr>
            </w:pPr>
          </w:p>
        </w:tc>
        <w:tc>
          <w:tcPr>
            <w:tcW w:w="567" w:type="dxa"/>
            <w:vAlign w:val="bottom"/>
          </w:tcPr>
          <w:p w:rsidR="00FF3FEF" w:rsidRDefault="00CA65C1">
            <w:pPr>
              <w:pStyle w:val="526tableleftitalics"/>
              <w:spacing w:before="0" w:beforeAutospacing="0" w:after="0" w:afterAutospacing="0"/>
              <w:jc w:val="center"/>
              <w:rPr>
                <w:rFonts w:ascii="Times New Roman" w:hAnsi="Times New Roman" w:cs="Times New Roman"/>
                <w:i w:val="0"/>
                <w:iCs w:val="0"/>
                <w:sz w:val="14"/>
              </w:rPr>
            </w:pPr>
            <w:r>
              <w:rPr>
                <w:rFonts w:ascii="Times New Roman" w:hAnsi="Times New Roman" w:cs="Times New Roman"/>
                <w:i w:val="0"/>
                <w:iCs w:val="0"/>
                <w:sz w:val="14"/>
              </w:rPr>
              <w:t>2001</w:t>
            </w:r>
          </w:p>
        </w:tc>
        <w:tc>
          <w:tcPr>
            <w:tcW w:w="1134" w:type="dxa"/>
          </w:tcPr>
          <w:p w:rsidR="00FF3FEF" w:rsidRDefault="00CA65C1">
            <w:pPr>
              <w:tabs>
                <w:tab w:val="decimal" w:pos="743"/>
              </w:tabs>
              <w:jc w:val="both"/>
              <w:rPr>
                <w:rFonts w:ascii="Times New Roman" w:hAnsi="Times New Roman"/>
                <w:sz w:val="14"/>
              </w:rPr>
            </w:pPr>
            <w:r>
              <w:rPr>
                <w:rFonts w:ascii="Times New Roman" w:hAnsi="Times New Roman"/>
                <w:sz w:val="14"/>
              </w:rPr>
              <w:t>19,296</w:t>
            </w:r>
          </w:p>
        </w:tc>
        <w:tc>
          <w:tcPr>
            <w:tcW w:w="826" w:type="dxa"/>
          </w:tcPr>
          <w:p w:rsidR="00FF3FEF" w:rsidRDefault="00CA65C1">
            <w:pPr>
              <w:tabs>
                <w:tab w:val="decimal" w:pos="600"/>
              </w:tabs>
              <w:jc w:val="both"/>
              <w:rPr>
                <w:rFonts w:ascii="Times New Roman" w:hAnsi="Times New Roman"/>
                <w:sz w:val="14"/>
              </w:rPr>
            </w:pPr>
            <w:r>
              <w:rPr>
                <w:rFonts w:ascii="Times New Roman" w:hAnsi="Times New Roman"/>
                <w:sz w:val="14"/>
              </w:rPr>
              <w:t>107,876</w:t>
            </w:r>
          </w:p>
        </w:tc>
        <w:tc>
          <w:tcPr>
            <w:tcW w:w="815" w:type="dxa"/>
          </w:tcPr>
          <w:p w:rsidR="00FF3FEF" w:rsidRDefault="00CA65C1">
            <w:pPr>
              <w:tabs>
                <w:tab w:val="decimal" w:pos="600"/>
              </w:tabs>
              <w:jc w:val="both"/>
              <w:rPr>
                <w:rFonts w:ascii="Times New Roman" w:hAnsi="Times New Roman"/>
                <w:sz w:val="14"/>
              </w:rPr>
            </w:pPr>
            <w:r>
              <w:rPr>
                <w:rFonts w:ascii="Times New Roman" w:hAnsi="Times New Roman"/>
                <w:sz w:val="14"/>
              </w:rPr>
              <w:t>6,432</w:t>
            </w:r>
          </w:p>
        </w:tc>
        <w:tc>
          <w:tcPr>
            <w:tcW w:w="816" w:type="dxa"/>
          </w:tcPr>
          <w:p w:rsidR="00FF3FEF" w:rsidRDefault="00CA65C1">
            <w:pPr>
              <w:tabs>
                <w:tab w:val="decimal" w:pos="600"/>
              </w:tabs>
              <w:jc w:val="both"/>
              <w:rPr>
                <w:rFonts w:ascii="Times New Roman" w:hAnsi="Times New Roman"/>
                <w:sz w:val="14"/>
              </w:rPr>
            </w:pPr>
            <w:r>
              <w:rPr>
                <w:rFonts w:ascii="Times New Roman" w:hAnsi="Times New Roman"/>
                <w:sz w:val="14"/>
              </w:rPr>
              <w:t>216</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3,826</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131,155</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35,131</w:t>
            </w:r>
          </w:p>
        </w:tc>
        <w:tc>
          <w:tcPr>
            <w:tcW w:w="950" w:type="dxa"/>
          </w:tcPr>
          <w:p w:rsidR="00FF3FEF" w:rsidRDefault="00CA65C1">
            <w:pPr>
              <w:tabs>
                <w:tab w:val="decimal" w:pos="600"/>
              </w:tabs>
              <w:jc w:val="both"/>
              <w:rPr>
                <w:rFonts w:ascii="Times New Roman" w:hAnsi="Times New Roman"/>
                <w:sz w:val="14"/>
              </w:rPr>
            </w:pPr>
            <w:r>
              <w:rPr>
                <w:rFonts w:ascii="Times New Roman" w:hAnsi="Times New Roman"/>
                <w:sz w:val="14"/>
              </w:rPr>
              <w:t>326,718</w:t>
            </w:r>
          </w:p>
        </w:tc>
        <w:tc>
          <w:tcPr>
            <w:tcW w:w="1084" w:type="dxa"/>
          </w:tcPr>
          <w:p w:rsidR="00FF3FEF" w:rsidRDefault="00CA65C1">
            <w:pPr>
              <w:tabs>
                <w:tab w:val="decimal" w:pos="600"/>
              </w:tabs>
              <w:jc w:val="both"/>
              <w:rPr>
                <w:rFonts w:ascii="Times New Roman" w:hAnsi="Times New Roman"/>
                <w:sz w:val="14"/>
              </w:rPr>
            </w:pPr>
            <w:r>
              <w:rPr>
                <w:rFonts w:ascii="Times New Roman" w:hAnsi="Times New Roman"/>
                <w:sz w:val="14"/>
              </w:rPr>
              <w:t>15,676</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21,975</w:t>
            </w:r>
          </w:p>
        </w:tc>
        <w:tc>
          <w:tcPr>
            <w:tcW w:w="815" w:type="dxa"/>
          </w:tcPr>
          <w:p w:rsidR="00FF3FEF" w:rsidRDefault="00CA65C1">
            <w:pPr>
              <w:tabs>
                <w:tab w:val="decimal" w:pos="600"/>
              </w:tabs>
              <w:jc w:val="both"/>
              <w:rPr>
                <w:rFonts w:ascii="Times New Roman" w:hAnsi="Times New Roman"/>
                <w:sz w:val="14"/>
              </w:rPr>
            </w:pPr>
            <w:r>
              <w:rPr>
                <w:rFonts w:ascii="Times New Roman" w:hAnsi="Times New Roman"/>
                <w:sz w:val="14"/>
              </w:rPr>
              <w:t>(44,605)</w:t>
            </w:r>
          </w:p>
        </w:tc>
        <w:tc>
          <w:tcPr>
            <w:tcW w:w="950" w:type="dxa"/>
          </w:tcPr>
          <w:p w:rsidR="00FF3FEF" w:rsidRDefault="00CA65C1">
            <w:pPr>
              <w:tabs>
                <w:tab w:val="decimal" w:pos="600"/>
              </w:tabs>
              <w:jc w:val="both"/>
              <w:rPr>
                <w:rFonts w:ascii="Times New Roman" w:hAnsi="Times New Roman"/>
                <w:sz w:val="14"/>
              </w:rPr>
            </w:pPr>
            <w:r>
              <w:rPr>
                <w:rFonts w:ascii="Times New Roman" w:hAnsi="Times New Roman"/>
                <w:sz w:val="14"/>
              </w:rPr>
              <w:t>2,682</w:t>
            </w:r>
          </w:p>
        </w:tc>
        <w:tc>
          <w:tcPr>
            <w:tcW w:w="949" w:type="dxa"/>
          </w:tcPr>
          <w:p w:rsidR="00FF3FEF" w:rsidRDefault="00CA65C1">
            <w:pPr>
              <w:tabs>
                <w:tab w:val="decimal" w:pos="600"/>
              </w:tabs>
              <w:jc w:val="both"/>
              <w:rPr>
                <w:rFonts w:ascii="Times New Roman" w:hAnsi="Times New Roman"/>
                <w:sz w:val="14"/>
              </w:rPr>
            </w:pPr>
            <w:r>
              <w:rPr>
                <w:rFonts w:ascii="Times New Roman" w:hAnsi="Times New Roman"/>
                <w:sz w:val="14"/>
              </w:rPr>
              <w:t>(405)</w:t>
            </w:r>
          </w:p>
        </w:tc>
      </w:tr>
      <w:tr w:rsidR="00FF3FEF">
        <w:trPr>
          <w:trHeight w:val="113"/>
        </w:trPr>
        <w:tc>
          <w:tcPr>
            <w:tcW w:w="1242" w:type="dxa"/>
            <w:vAlign w:val="bottom"/>
          </w:tcPr>
          <w:p w:rsidR="00FF3FEF" w:rsidRDefault="00FF3FEF">
            <w:pPr>
              <w:pStyle w:val="520tableleft"/>
              <w:spacing w:before="0" w:beforeAutospacing="0" w:after="0" w:afterAutospacing="0"/>
              <w:jc w:val="both"/>
              <w:rPr>
                <w:rFonts w:ascii="Times New Roman" w:hAnsi="Times New Roman" w:cs="Times New Roman"/>
                <w:sz w:val="14"/>
              </w:rPr>
            </w:pPr>
          </w:p>
        </w:tc>
        <w:tc>
          <w:tcPr>
            <w:tcW w:w="567" w:type="dxa"/>
            <w:vAlign w:val="bottom"/>
          </w:tcPr>
          <w:p w:rsidR="00FF3FEF" w:rsidRDefault="00FF3FEF">
            <w:pPr>
              <w:pStyle w:val="526tableleftitalics"/>
              <w:spacing w:before="0" w:beforeAutospacing="0" w:after="0" w:afterAutospacing="0"/>
              <w:jc w:val="center"/>
              <w:rPr>
                <w:rFonts w:ascii="Times New Roman" w:hAnsi="Times New Roman" w:cs="Times New Roman"/>
                <w:i w:val="0"/>
                <w:iCs w:val="0"/>
                <w:sz w:val="14"/>
              </w:rPr>
            </w:pPr>
          </w:p>
        </w:tc>
        <w:tc>
          <w:tcPr>
            <w:tcW w:w="1134" w:type="dxa"/>
          </w:tcPr>
          <w:p w:rsidR="00FF3FEF" w:rsidRDefault="00FF3FEF">
            <w:pPr>
              <w:tabs>
                <w:tab w:val="decimal" w:pos="743"/>
              </w:tabs>
              <w:jc w:val="both"/>
              <w:rPr>
                <w:rFonts w:ascii="Times New Roman" w:hAnsi="Times New Roman"/>
                <w:b/>
                <w:bCs/>
                <w:sz w:val="14"/>
              </w:rPr>
            </w:pPr>
          </w:p>
        </w:tc>
        <w:tc>
          <w:tcPr>
            <w:tcW w:w="826" w:type="dxa"/>
          </w:tcPr>
          <w:p w:rsidR="00FF3FEF" w:rsidRDefault="00FF3FEF">
            <w:pPr>
              <w:tabs>
                <w:tab w:val="decimal" w:pos="600"/>
              </w:tabs>
              <w:jc w:val="both"/>
              <w:rPr>
                <w:rFonts w:ascii="Times New Roman" w:hAnsi="Times New Roman"/>
                <w:b/>
                <w:bCs/>
                <w:sz w:val="14"/>
              </w:rPr>
            </w:pPr>
          </w:p>
        </w:tc>
        <w:tc>
          <w:tcPr>
            <w:tcW w:w="815" w:type="dxa"/>
          </w:tcPr>
          <w:p w:rsidR="00FF3FEF" w:rsidRDefault="00FF3FEF">
            <w:pPr>
              <w:tabs>
                <w:tab w:val="decimal" w:pos="600"/>
              </w:tabs>
              <w:jc w:val="both"/>
              <w:rPr>
                <w:rFonts w:ascii="Times New Roman" w:hAnsi="Times New Roman"/>
                <w:b/>
                <w:bCs/>
                <w:sz w:val="14"/>
              </w:rPr>
            </w:pPr>
          </w:p>
        </w:tc>
        <w:tc>
          <w:tcPr>
            <w:tcW w:w="816"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50" w:type="dxa"/>
          </w:tcPr>
          <w:p w:rsidR="00FF3FEF" w:rsidRDefault="00FF3FEF">
            <w:pPr>
              <w:tabs>
                <w:tab w:val="decimal" w:pos="600"/>
              </w:tabs>
              <w:jc w:val="both"/>
              <w:rPr>
                <w:rFonts w:ascii="Times New Roman" w:hAnsi="Times New Roman"/>
                <w:b/>
                <w:bCs/>
                <w:sz w:val="14"/>
              </w:rPr>
            </w:pPr>
          </w:p>
        </w:tc>
        <w:tc>
          <w:tcPr>
            <w:tcW w:w="1084"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c>
          <w:tcPr>
            <w:tcW w:w="815" w:type="dxa"/>
          </w:tcPr>
          <w:p w:rsidR="00FF3FEF" w:rsidRDefault="00FF3FEF">
            <w:pPr>
              <w:tabs>
                <w:tab w:val="decimal" w:pos="600"/>
              </w:tabs>
              <w:jc w:val="both"/>
              <w:rPr>
                <w:rFonts w:ascii="Times New Roman" w:hAnsi="Times New Roman"/>
                <w:b/>
                <w:bCs/>
                <w:sz w:val="14"/>
              </w:rPr>
            </w:pPr>
          </w:p>
        </w:tc>
        <w:tc>
          <w:tcPr>
            <w:tcW w:w="950" w:type="dxa"/>
          </w:tcPr>
          <w:p w:rsidR="00FF3FEF" w:rsidRDefault="00FF3FEF">
            <w:pPr>
              <w:tabs>
                <w:tab w:val="decimal" w:pos="600"/>
              </w:tabs>
              <w:jc w:val="both"/>
              <w:rPr>
                <w:rFonts w:ascii="Times New Roman" w:hAnsi="Times New Roman"/>
                <w:b/>
                <w:bCs/>
                <w:sz w:val="14"/>
              </w:rPr>
            </w:pPr>
          </w:p>
        </w:tc>
        <w:tc>
          <w:tcPr>
            <w:tcW w:w="949" w:type="dxa"/>
          </w:tcPr>
          <w:p w:rsidR="00FF3FEF" w:rsidRDefault="00FF3FEF">
            <w:pPr>
              <w:tabs>
                <w:tab w:val="decimal" w:pos="600"/>
              </w:tabs>
              <w:jc w:val="both"/>
              <w:rPr>
                <w:rFonts w:ascii="Times New Roman" w:hAnsi="Times New Roman"/>
                <w:b/>
                <w:bCs/>
                <w:sz w:val="14"/>
              </w:rPr>
            </w:pPr>
          </w:p>
        </w:tc>
      </w:tr>
    </w:tbl>
    <w:p w:rsidR="00FF3FEF" w:rsidRDefault="00FF3FEF">
      <w:pPr>
        <w:pStyle w:val="1tipi"/>
        <w:tabs>
          <w:tab w:val="clear" w:pos="1134"/>
        </w:tabs>
        <w:ind w:left="567" w:hanging="567"/>
        <w:rPr>
          <w:rFonts w:ascii="Times New Roman" w:hAnsi="Times New Roman"/>
          <w:b/>
          <w:bCs/>
          <w:sz w:val="20"/>
          <w:szCs w:val="28"/>
          <w:lang w:val="en-US"/>
        </w:rPr>
      </w:pPr>
    </w:p>
    <w:p w:rsidR="00FF3FEF" w:rsidRDefault="00FF3FEF">
      <w:pPr>
        <w:pStyle w:val="1tipi"/>
        <w:tabs>
          <w:tab w:val="clear" w:pos="1134"/>
        </w:tabs>
        <w:rPr>
          <w:rFonts w:ascii="Times New Roman" w:hAnsi="Times New Roman"/>
          <w:b/>
          <w:bCs/>
          <w:sz w:val="20"/>
          <w:szCs w:val="28"/>
          <w:lang w:val="en-US"/>
        </w:rPr>
      </w:pPr>
    </w:p>
    <w:p w:rsidR="00FF3FEF" w:rsidRDefault="00CA65C1">
      <w:pPr>
        <w:pStyle w:val="1tipi"/>
        <w:tabs>
          <w:tab w:val="clear" w:pos="1134"/>
        </w:tabs>
        <w:ind w:left="567" w:hanging="567"/>
        <w:jc w:val="left"/>
        <w:rPr>
          <w:rFonts w:ascii="Times New Roman" w:hAnsi="Times New Roman"/>
          <w:sz w:val="20"/>
          <w:szCs w:val="28"/>
          <w:lang w:val="en-US"/>
        </w:rPr>
        <w:sectPr w:rsidR="00FF3FEF">
          <w:pgSz w:w="16834" w:h="11909" w:orient="landscape" w:code="9"/>
          <w:pgMar w:top="1418" w:right="1418" w:bottom="1418" w:left="1418" w:header="708" w:footer="708" w:gutter="0"/>
          <w:paperSrc w:first="15" w:other="15"/>
          <w:cols w:space="708"/>
        </w:sectPr>
      </w:pPr>
      <w:r>
        <w:rPr>
          <w:rFonts w:ascii="Times New Roman" w:hAnsi="Times New Roman"/>
          <w:sz w:val="20"/>
          <w:szCs w:val="28"/>
          <w:lang w:val="en-US"/>
        </w:rPr>
        <w:t>Cash loans granted to related parties include TL102,553 (2001 – TL123,899) of cash collateralized loans.</w:t>
      </w:r>
    </w:p>
    <w:p w:rsidR="00FF3FEF" w:rsidRDefault="00CA65C1">
      <w:pPr>
        <w:pStyle w:val="000normal"/>
        <w:spacing w:before="0" w:after="0" w:afterAutospacing="0"/>
        <w:ind w:left="567" w:hanging="567"/>
        <w:rPr>
          <w:rFonts w:ascii="Times New Roman" w:hAnsi="Times New Roman" w:cs="Times New Roman"/>
          <w:b/>
          <w:bCs/>
        </w:rPr>
      </w:pPr>
      <w:r>
        <w:rPr>
          <w:rFonts w:ascii="Times New Roman" w:hAnsi="Times New Roman" w:cs="Times New Roman"/>
          <w:b/>
          <w:bCs/>
        </w:rPr>
        <w:t>24.</w:t>
      </w:r>
      <w:r>
        <w:rPr>
          <w:rFonts w:ascii="Times New Roman" w:hAnsi="Times New Roman" w:cs="Times New Roman"/>
          <w:b/>
          <w:bCs/>
        </w:rPr>
        <w:tab/>
        <w:t>SALARIES AND EMPLOYEE BENEFITS</w:t>
      </w:r>
    </w:p>
    <w:p w:rsidR="00FF3FEF" w:rsidRDefault="00FF3FEF">
      <w:pPr>
        <w:rPr>
          <w:rFonts w:ascii="Times New Roman" w:hAnsi="Times New Roman"/>
          <w:sz w:val="20"/>
        </w:rPr>
      </w:pPr>
    </w:p>
    <w:tbl>
      <w:tblPr>
        <w:tblW w:w="0" w:type="auto"/>
        <w:tblInd w:w="108" w:type="dxa"/>
        <w:tblLook w:val="0000" w:firstRow="0" w:lastRow="0" w:firstColumn="0" w:lastColumn="0" w:noHBand="0" w:noVBand="0"/>
      </w:tblPr>
      <w:tblGrid>
        <w:gridCol w:w="5995"/>
        <w:gridCol w:w="1593"/>
        <w:gridCol w:w="1593"/>
      </w:tblGrid>
      <w:tr w:rsidR="00FF3FEF">
        <w:tc>
          <w:tcPr>
            <w:tcW w:w="6379" w:type="dxa"/>
            <w:tcBorders>
              <w:top w:val="single" w:sz="4" w:space="0" w:color="auto"/>
              <w:bottom w:val="single" w:sz="4" w:space="0" w:color="auto"/>
            </w:tcBorders>
          </w:tcPr>
          <w:p w:rsidR="00FF3FEF" w:rsidRDefault="00FF3FEF">
            <w:pPr>
              <w:rPr>
                <w:rFonts w:ascii="Times New Roman" w:hAnsi="Times New Roman"/>
                <w:sz w:val="20"/>
              </w:rPr>
            </w:pPr>
          </w:p>
        </w:tc>
        <w:tc>
          <w:tcPr>
            <w:tcW w:w="1418"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c>
          <w:tcPr>
            <w:tcW w:w="6379" w:type="dxa"/>
            <w:tcBorders>
              <w:top w:val="single" w:sz="4" w:space="0" w:color="auto"/>
            </w:tcBorders>
          </w:tcPr>
          <w:p w:rsidR="00FF3FEF" w:rsidRDefault="00FF3FEF">
            <w:pPr>
              <w:rPr>
                <w:rFonts w:ascii="Times New Roman" w:hAnsi="Times New Roman"/>
                <w:sz w:val="20"/>
              </w:rPr>
            </w:pPr>
          </w:p>
        </w:tc>
        <w:tc>
          <w:tcPr>
            <w:tcW w:w="1418" w:type="dxa"/>
            <w:tcBorders>
              <w:top w:val="single" w:sz="4" w:space="0" w:color="auto"/>
            </w:tcBorders>
          </w:tcPr>
          <w:p w:rsidR="00FF3FEF" w:rsidRDefault="00FF3FEF">
            <w:pPr>
              <w:rPr>
                <w:rFonts w:ascii="Times New Roman" w:hAnsi="Times New Roman"/>
                <w:b/>
                <w:bCs/>
                <w:sz w:val="20"/>
              </w:rPr>
            </w:pPr>
          </w:p>
        </w:tc>
        <w:tc>
          <w:tcPr>
            <w:tcW w:w="1275" w:type="dxa"/>
            <w:tcBorders>
              <w:top w:val="single" w:sz="4" w:space="0" w:color="auto"/>
            </w:tcBorders>
          </w:tcPr>
          <w:p w:rsidR="00FF3FEF" w:rsidRDefault="00FF3FEF">
            <w:pPr>
              <w:rPr>
                <w:rFonts w:ascii="Times New Roman" w:hAnsi="Times New Roman"/>
                <w:sz w:val="20"/>
              </w:rPr>
            </w:pPr>
          </w:p>
        </w:tc>
      </w:tr>
      <w:tr w:rsidR="00FF3FEF">
        <w:tc>
          <w:tcPr>
            <w:tcW w:w="6379" w:type="dxa"/>
          </w:tcPr>
          <w:p w:rsidR="00FF3FEF" w:rsidRDefault="00CA65C1">
            <w:pPr>
              <w:rPr>
                <w:rFonts w:ascii="Times New Roman" w:hAnsi="Times New Roman"/>
                <w:b/>
                <w:bCs/>
                <w:sz w:val="20"/>
              </w:rPr>
            </w:pPr>
            <w:r>
              <w:rPr>
                <w:rFonts w:ascii="Times New Roman" w:hAnsi="Times New Roman"/>
                <w:b/>
                <w:bCs/>
                <w:sz w:val="20"/>
                <w:szCs w:val="24"/>
              </w:rPr>
              <w:t>Staff costs</w:t>
            </w:r>
          </w:p>
        </w:tc>
        <w:tc>
          <w:tcPr>
            <w:tcW w:w="1418" w:type="dxa"/>
          </w:tcPr>
          <w:p w:rsidR="00FF3FEF" w:rsidRDefault="00FF3FEF">
            <w:pPr>
              <w:tabs>
                <w:tab w:val="decimal" w:pos="1026"/>
              </w:tabs>
              <w:jc w:val="both"/>
              <w:rPr>
                <w:rFonts w:ascii="Times New Roman" w:hAnsi="Times New Roman"/>
                <w:b/>
                <w:bCs/>
                <w:sz w:val="20"/>
              </w:rPr>
            </w:pPr>
          </w:p>
        </w:tc>
        <w:tc>
          <w:tcPr>
            <w:tcW w:w="1275" w:type="dxa"/>
          </w:tcPr>
          <w:p w:rsidR="00FF3FEF" w:rsidRDefault="00FF3FEF">
            <w:pPr>
              <w:tabs>
                <w:tab w:val="decimal" w:pos="1026"/>
              </w:tabs>
              <w:jc w:val="both"/>
              <w:rPr>
                <w:rFonts w:ascii="Times New Roman" w:hAnsi="Times New Roman"/>
                <w:sz w:val="20"/>
              </w:rPr>
            </w:pPr>
          </w:p>
        </w:tc>
      </w:tr>
      <w:tr w:rsidR="00FF3FEF">
        <w:tc>
          <w:tcPr>
            <w:tcW w:w="6379" w:type="dxa"/>
          </w:tcPr>
          <w:p w:rsidR="00FF3FEF" w:rsidRDefault="00CA65C1">
            <w:pPr>
              <w:rPr>
                <w:rFonts w:ascii="Times New Roman" w:hAnsi="Times New Roman"/>
                <w:sz w:val="20"/>
              </w:rPr>
            </w:pPr>
            <w:r>
              <w:rPr>
                <w:rFonts w:ascii="Times New Roman" w:hAnsi="Times New Roman"/>
                <w:sz w:val="20"/>
              </w:rPr>
              <w:t>Wages and salaries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46,106</w:t>
            </w:r>
          </w:p>
        </w:tc>
        <w:tc>
          <w:tcPr>
            <w:tcW w:w="1275" w:type="dxa"/>
          </w:tcPr>
          <w:p w:rsidR="00FF3FEF" w:rsidRDefault="00CA65C1">
            <w:pPr>
              <w:tabs>
                <w:tab w:val="decimal" w:pos="1026"/>
              </w:tabs>
              <w:jc w:val="both"/>
              <w:rPr>
                <w:rFonts w:ascii="Times New Roman" w:hAnsi="Times New Roman"/>
                <w:sz w:val="20"/>
              </w:rPr>
            </w:pPr>
            <w:r>
              <w:rPr>
                <w:rFonts w:ascii="Times New Roman" w:hAnsi="Times New Roman"/>
                <w:sz w:val="20"/>
              </w:rPr>
              <w:t>49,410</w:t>
            </w:r>
          </w:p>
        </w:tc>
      </w:tr>
      <w:tr w:rsidR="00FF3FEF">
        <w:tc>
          <w:tcPr>
            <w:tcW w:w="6379" w:type="dxa"/>
          </w:tcPr>
          <w:p w:rsidR="00FF3FEF" w:rsidRDefault="00CA65C1">
            <w:pPr>
              <w:rPr>
                <w:rFonts w:ascii="Times New Roman" w:hAnsi="Times New Roman"/>
                <w:sz w:val="20"/>
              </w:rPr>
            </w:pPr>
            <w:r>
              <w:rPr>
                <w:rFonts w:ascii="Times New Roman" w:hAnsi="Times New Roman"/>
                <w:sz w:val="20"/>
              </w:rPr>
              <w:t>Bonuses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1,505</w:t>
            </w:r>
          </w:p>
        </w:tc>
        <w:tc>
          <w:tcPr>
            <w:tcW w:w="1275" w:type="dxa"/>
          </w:tcPr>
          <w:p w:rsidR="00FF3FEF" w:rsidRDefault="00CA65C1">
            <w:pPr>
              <w:tabs>
                <w:tab w:val="decimal" w:pos="1026"/>
              </w:tabs>
              <w:jc w:val="both"/>
              <w:rPr>
                <w:rFonts w:ascii="Times New Roman" w:hAnsi="Times New Roman"/>
                <w:sz w:val="20"/>
              </w:rPr>
            </w:pPr>
            <w:r>
              <w:rPr>
                <w:rFonts w:ascii="Times New Roman" w:hAnsi="Times New Roman"/>
                <w:sz w:val="20"/>
              </w:rPr>
              <w:t>793</w:t>
            </w:r>
          </w:p>
        </w:tc>
      </w:tr>
      <w:tr w:rsidR="00FF3FEF">
        <w:tc>
          <w:tcPr>
            <w:tcW w:w="6379" w:type="dxa"/>
          </w:tcPr>
          <w:p w:rsidR="00FF3FEF" w:rsidRDefault="00CA65C1">
            <w:pPr>
              <w:rPr>
                <w:rFonts w:ascii="Times New Roman" w:hAnsi="Times New Roman"/>
                <w:sz w:val="20"/>
              </w:rPr>
            </w:pPr>
            <w:r>
              <w:rPr>
                <w:rFonts w:ascii="Times New Roman" w:hAnsi="Times New Roman"/>
                <w:sz w:val="20"/>
              </w:rPr>
              <w:t xml:space="preserve">Other </w:t>
            </w:r>
            <w:r>
              <w:rPr>
                <w:rFonts w:ascii="Times New Roman" w:hAnsi="Times New Roman"/>
                <w:sz w:val="20"/>
              </w:rPr>
              <w:t>fringe benefits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5,480</w:t>
            </w:r>
          </w:p>
        </w:tc>
        <w:tc>
          <w:tcPr>
            <w:tcW w:w="1275" w:type="dxa"/>
          </w:tcPr>
          <w:p w:rsidR="00FF3FEF" w:rsidRDefault="00CA65C1">
            <w:pPr>
              <w:tabs>
                <w:tab w:val="decimal" w:pos="1026"/>
              </w:tabs>
              <w:jc w:val="both"/>
              <w:rPr>
                <w:rFonts w:ascii="Times New Roman" w:hAnsi="Times New Roman"/>
                <w:sz w:val="20"/>
              </w:rPr>
            </w:pPr>
            <w:r>
              <w:rPr>
                <w:rFonts w:ascii="Times New Roman" w:hAnsi="Times New Roman"/>
                <w:sz w:val="20"/>
              </w:rPr>
              <w:t>5,785</w:t>
            </w:r>
          </w:p>
        </w:tc>
      </w:tr>
      <w:tr w:rsidR="00FF3FEF">
        <w:tc>
          <w:tcPr>
            <w:tcW w:w="6379" w:type="dxa"/>
          </w:tcPr>
          <w:p w:rsidR="00FF3FEF" w:rsidRDefault="00CA65C1">
            <w:pPr>
              <w:rPr>
                <w:rFonts w:ascii="Times New Roman" w:hAnsi="Times New Roman"/>
                <w:sz w:val="20"/>
              </w:rPr>
            </w:pPr>
            <w:r>
              <w:rPr>
                <w:rFonts w:ascii="Times New Roman" w:hAnsi="Times New Roman"/>
                <w:sz w:val="20"/>
              </w:rPr>
              <w:t>Provision for employee termination benefits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1,909</w:t>
            </w:r>
          </w:p>
        </w:tc>
        <w:tc>
          <w:tcPr>
            <w:tcW w:w="1275" w:type="dxa"/>
          </w:tcPr>
          <w:p w:rsidR="00FF3FEF" w:rsidRDefault="00CA65C1">
            <w:pPr>
              <w:tabs>
                <w:tab w:val="decimal" w:pos="1026"/>
              </w:tabs>
              <w:jc w:val="both"/>
              <w:rPr>
                <w:rFonts w:ascii="Times New Roman" w:hAnsi="Times New Roman"/>
                <w:sz w:val="20"/>
              </w:rPr>
            </w:pPr>
            <w:r>
              <w:rPr>
                <w:rFonts w:ascii="Times New Roman" w:hAnsi="Times New Roman"/>
                <w:sz w:val="20"/>
              </w:rPr>
              <w:t>2,422</w:t>
            </w:r>
          </w:p>
        </w:tc>
      </w:tr>
      <w:tr w:rsidR="00FF3FEF">
        <w:tc>
          <w:tcPr>
            <w:tcW w:w="6379" w:type="dxa"/>
          </w:tcPr>
          <w:p w:rsidR="00FF3FEF" w:rsidRDefault="00CA65C1">
            <w:pPr>
              <w:rPr>
                <w:rFonts w:ascii="Times New Roman" w:hAnsi="Times New Roman"/>
                <w:sz w:val="20"/>
              </w:rPr>
            </w:pPr>
            <w:r>
              <w:rPr>
                <w:rFonts w:ascii="Times New Roman" w:hAnsi="Times New Roman"/>
                <w:sz w:val="20"/>
              </w:rPr>
              <w:t>Cost of defined contribution plan (employers’ share of social security premiums)</w:t>
            </w:r>
          </w:p>
        </w:tc>
        <w:tc>
          <w:tcPr>
            <w:tcW w:w="1418" w:type="dxa"/>
          </w:tcPr>
          <w:p w:rsidR="00FF3FEF" w:rsidRDefault="00FF3FEF">
            <w:pPr>
              <w:tabs>
                <w:tab w:val="decimal" w:pos="1026"/>
              </w:tabs>
              <w:jc w:val="both"/>
              <w:rPr>
                <w:rFonts w:ascii="Times New Roman" w:hAnsi="Times New Roman"/>
                <w:b/>
                <w:bCs/>
                <w:sz w:val="20"/>
              </w:rPr>
            </w:pPr>
          </w:p>
          <w:p w:rsidR="00FF3FEF" w:rsidRDefault="00CA65C1">
            <w:pPr>
              <w:tabs>
                <w:tab w:val="decimal" w:pos="1026"/>
              </w:tabs>
              <w:jc w:val="both"/>
              <w:rPr>
                <w:rFonts w:ascii="Times New Roman" w:hAnsi="Times New Roman"/>
                <w:b/>
                <w:bCs/>
                <w:sz w:val="20"/>
              </w:rPr>
            </w:pPr>
            <w:r>
              <w:rPr>
                <w:rFonts w:ascii="Times New Roman" w:hAnsi="Times New Roman"/>
                <w:b/>
                <w:bCs/>
                <w:sz w:val="20"/>
              </w:rPr>
              <w:t>5,098</w:t>
            </w:r>
          </w:p>
        </w:tc>
        <w:tc>
          <w:tcPr>
            <w:tcW w:w="1275" w:type="dxa"/>
          </w:tcPr>
          <w:p w:rsidR="00FF3FEF" w:rsidRDefault="00FF3FEF">
            <w:pPr>
              <w:tabs>
                <w:tab w:val="decimal" w:pos="1026"/>
              </w:tabs>
              <w:jc w:val="both"/>
              <w:rPr>
                <w:rFonts w:ascii="Times New Roman" w:hAnsi="Times New Roman"/>
                <w:sz w:val="20"/>
              </w:rPr>
            </w:pPr>
          </w:p>
          <w:p w:rsidR="00FF3FEF" w:rsidRDefault="00CA65C1">
            <w:pPr>
              <w:tabs>
                <w:tab w:val="decimal" w:pos="1026"/>
              </w:tabs>
              <w:jc w:val="both"/>
              <w:rPr>
                <w:rFonts w:ascii="Times New Roman" w:hAnsi="Times New Roman"/>
                <w:sz w:val="20"/>
              </w:rPr>
            </w:pPr>
            <w:r>
              <w:rPr>
                <w:rFonts w:ascii="Times New Roman" w:hAnsi="Times New Roman"/>
                <w:sz w:val="20"/>
              </w:rPr>
              <w:t>4,902</w:t>
            </w:r>
          </w:p>
        </w:tc>
      </w:tr>
      <w:tr w:rsidR="00FF3FEF">
        <w:tc>
          <w:tcPr>
            <w:tcW w:w="6379" w:type="dxa"/>
            <w:tcBorders>
              <w:bottom w:val="single" w:sz="4" w:space="0" w:color="auto"/>
            </w:tcBorders>
          </w:tcPr>
          <w:p w:rsidR="00FF3FEF" w:rsidRDefault="00FF3FEF">
            <w:pPr>
              <w:rPr>
                <w:rFonts w:ascii="Times New Roman" w:hAnsi="Times New Roman"/>
                <w:sz w:val="20"/>
              </w:rPr>
            </w:pPr>
          </w:p>
        </w:tc>
        <w:tc>
          <w:tcPr>
            <w:tcW w:w="1418" w:type="dxa"/>
            <w:tcBorders>
              <w:bottom w:val="single" w:sz="4" w:space="0" w:color="auto"/>
            </w:tcBorders>
          </w:tcPr>
          <w:p w:rsidR="00FF3FEF" w:rsidRDefault="00FF3FEF">
            <w:pPr>
              <w:tabs>
                <w:tab w:val="decimal" w:pos="1026"/>
              </w:tabs>
              <w:jc w:val="both"/>
              <w:rPr>
                <w:rFonts w:ascii="Times New Roman" w:hAnsi="Times New Roman"/>
                <w:b/>
                <w:bCs/>
                <w:sz w:val="20"/>
              </w:rPr>
            </w:pPr>
          </w:p>
        </w:tc>
        <w:tc>
          <w:tcPr>
            <w:tcW w:w="1275" w:type="dxa"/>
            <w:tcBorders>
              <w:bottom w:val="single" w:sz="4" w:space="0" w:color="auto"/>
            </w:tcBorders>
          </w:tcPr>
          <w:p w:rsidR="00FF3FEF" w:rsidRDefault="00FF3FEF">
            <w:pPr>
              <w:tabs>
                <w:tab w:val="decimal" w:pos="1026"/>
              </w:tabs>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rPr>
                <w:rFonts w:ascii="Times New Roman" w:hAnsi="Times New Roman"/>
                <w:sz w:val="20"/>
              </w:rPr>
            </w:pPr>
            <w:r>
              <w:rPr>
                <w:rFonts w:ascii="Times New Roman" w:hAnsi="Times New Roman"/>
                <w:sz w:val="20"/>
              </w:rPr>
              <w:t>Total</w:t>
            </w:r>
          </w:p>
        </w:tc>
        <w:tc>
          <w:tcPr>
            <w:tcW w:w="1418" w:type="dxa"/>
            <w:tcBorders>
              <w:top w:val="single" w:sz="4" w:space="0" w:color="auto"/>
              <w:bottom w:val="doub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60,098</w:t>
            </w:r>
          </w:p>
        </w:tc>
        <w:tc>
          <w:tcPr>
            <w:tcW w:w="1275" w:type="dxa"/>
            <w:tcBorders>
              <w:top w:val="single" w:sz="4" w:space="0" w:color="auto"/>
              <w:bottom w:val="double" w:sz="4" w:space="0" w:color="auto"/>
            </w:tcBorders>
          </w:tcPr>
          <w:p w:rsidR="00FF3FEF" w:rsidRDefault="00CA65C1">
            <w:pPr>
              <w:tabs>
                <w:tab w:val="decimal" w:pos="1026"/>
              </w:tabs>
              <w:jc w:val="both"/>
              <w:rPr>
                <w:rFonts w:ascii="Times New Roman" w:hAnsi="Times New Roman"/>
                <w:sz w:val="20"/>
              </w:rPr>
            </w:pPr>
            <w:r>
              <w:rPr>
                <w:rFonts w:ascii="Times New Roman" w:hAnsi="Times New Roman"/>
                <w:sz w:val="20"/>
              </w:rPr>
              <w:t>63,312</w:t>
            </w:r>
          </w:p>
        </w:tc>
      </w:tr>
    </w:tbl>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The average number of employees during the year</w:t>
      </w:r>
      <w:r>
        <w:rPr>
          <w:rFonts w:ascii="Times New Roman" w:eastAsia="Times New Roman" w:hAnsi="Times New Roman" w:cs="Times New Roman"/>
        </w:rPr>
        <w:t xml:space="preserve"> is:</w:t>
      </w:r>
    </w:p>
    <w:p w:rsidR="00FF3FEF" w:rsidRDefault="00FF3FEF">
      <w:pPr>
        <w:pStyle w:val="BodyText21"/>
        <w:widowControl/>
        <w:jc w:val="both"/>
        <w:rPr>
          <w:rFonts w:ascii="Times New Roman" w:hAnsi="Times New Roman"/>
          <w:snapToGrid/>
          <w:color w:val="auto"/>
          <w:sz w:val="20"/>
          <w:lang w:val="en-US"/>
        </w:rPr>
      </w:pPr>
    </w:p>
    <w:p w:rsidR="00FF3FEF" w:rsidRDefault="00FF3FEF">
      <w:pPr>
        <w:pStyle w:val="BodyText21"/>
        <w:widowControl/>
        <w:jc w:val="both"/>
        <w:rPr>
          <w:rFonts w:ascii="Times New Roman" w:hAnsi="Times New Roman"/>
          <w:snapToGrid/>
          <w:color w:val="auto"/>
          <w:sz w:val="20"/>
          <w:lang w:val="en-US"/>
        </w:rPr>
      </w:pPr>
    </w:p>
    <w:tbl>
      <w:tblPr>
        <w:tblW w:w="9072" w:type="dxa"/>
        <w:tblInd w:w="40" w:type="dxa"/>
        <w:tblLayout w:type="fixed"/>
        <w:tblCellMar>
          <w:left w:w="40" w:type="dxa"/>
          <w:right w:w="40" w:type="dxa"/>
        </w:tblCellMar>
        <w:tblLook w:val="0000" w:firstRow="0" w:lastRow="0" w:firstColumn="0" w:lastColumn="0" w:noHBand="0" w:noVBand="0"/>
      </w:tblPr>
      <w:tblGrid>
        <w:gridCol w:w="6379"/>
        <w:gridCol w:w="1418"/>
        <w:gridCol w:w="1275"/>
      </w:tblGrid>
      <w:tr w:rsidR="00FF3FEF">
        <w:tc>
          <w:tcPr>
            <w:tcW w:w="6379" w:type="dxa"/>
            <w:tcBorders>
              <w:top w:val="single" w:sz="4" w:space="0" w:color="auto"/>
              <w:bottom w:val="single" w:sz="4" w:space="0" w:color="auto"/>
            </w:tcBorders>
          </w:tcPr>
          <w:p w:rsidR="00FF3FEF" w:rsidRDefault="00FF3FEF">
            <w:pPr>
              <w:keepNext/>
              <w:keepLines/>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keepNext/>
              <w:keepLines/>
              <w:ind w:left="40"/>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keepNext/>
              <w:keepLines/>
              <w:jc w:val="center"/>
              <w:rPr>
                <w:rFonts w:ascii="Times New Roman" w:hAnsi="Times New Roman"/>
                <w:sz w:val="20"/>
              </w:rPr>
            </w:pPr>
            <w:r>
              <w:rPr>
                <w:rFonts w:ascii="Times New Roman" w:hAnsi="Times New Roman"/>
                <w:sz w:val="20"/>
              </w:rPr>
              <w:t>2001</w:t>
            </w:r>
          </w:p>
        </w:tc>
      </w:tr>
      <w:tr w:rsidR="00FF3FEF">
        <w:tc>
          <w:tcPr>
            <w:tcW w:w="6379"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FF3FEF">
            <w:pPr>
              <w:keepNext/>
              <w:keepLines/>
              <w:jc w:val="both"/>
              <w:rPr>
                <w:rFonts w:ascii="Times New Roman" w:hAnsi="Times New Roman"/>
                <w:b/>
                <w:bCs/>
                <w:sz w:val="20"/>
              </w:rPr>
            </w:pPr>
          </w:p>
        </w:tc>
        <w:tc>
          <w:tcPr>
            <w:tcW w:w="1275" w:type="dxa"/>
            <w:tcBorders>
              <w:top w:val="single" w:sz="4" w:space="0" w:color="auto"/>
            </w:tcBorders>
          </w:tcPr>
          <w:p w:rsidR="00FF3FEF" w:rsidRDefault="00FF3FEF">
            <w:pPr>
              <w:keepNext/>
              <w:keepLines/>
              <w:jc w:val="both"/>
              <w:rPr>
                <w:rFonts w:ascii="Times New Roman" w:hAnsi="Times New Roman"/>
                <w:sz w:val="20"/>
              </w:rPr>
            </w:pP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The Bank</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1,570</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1,301</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Subsidiaries</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318</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324</w:t>
            </w:r>
          </w:p>
        </w:tc>
      </w:tr>
      <w:tr w:rsidR="00FF3FEF">
        <w:tc>
          <w:tcPr>
            <w:tcW w:w="6379"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keepNext/>
              <w:keepLines/>
              <w:tabs>
                <w:tab w:val="decimal" w:pos="1094"/>
              </w:tabs>
              <w:jc w:val="both"/>
              <w:rPr>
                <w:rFonts w:ascii="Times New Roman" w:hAnsi="Times New Roman"/>
                <w:b/>
                <w:bCs/>
                <w:sz w:val="20"/>
              </w:rPr>
            </w:pPr>
          </w:p>
        </w:tc>
        <w:tc>
          <w:tcPr>
            <w:tcW w:w="1275" w:type="dxa"/>
            <w:tcBorders>
              <w:bottom w:val="single" w:sz="4" w:space="0" w:color="auto"/>
            </w:tcBorders>
          </w:tcPr>
          <w:p w:rsidR="00FF3FEF" w:rsidRDefault="00FF3FEF">
            <w:pPr>
              <w:keepNext/>
              <w:keepLines/>
              <w:tabs>
                <w:tab w:val="decimal" w:pos="1094"/>
              </w:tabs>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jc w:val="both"/>
              <w:rPr>
                <w:rFonts w:ascii="Times New Roman" w:hAnsi="Times New Roman"/>
                <w:sz w:val="20"/>
              </w:rPr>
            </w:pPr>
            <w:r>
              <w:rPr>
                <w:rFonts w:ascii="Times New Roman" w:hAnsi="Times New Roman"/>
                <w:sz w:val="20"/>
              </w:rPr>
              <w:t>Total</w:t>
            </w:r>
          </w:p>
        </w:tc>
        <w:tc>
          <w:tcPr>
            <w:tcW w:w="1418"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1,888</w:t>
            </w:r>
          </w:p>
        </w:tc>
        <w:tc>
          <w:tcPr>
            <w:tcW w:w="1275"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1,625</w:t>
            </w:r>
          </w:p>
        </w:tc>
      </w:tr>
    </w:tbl>
    <w:p w:rsidR="00FF3FEF" w:rsidRDefault="00FF3FEF">
      <w:pPr>
        <w:pStyle w:val="Heading3"/>
        <w:ind w:right="0"/>
        <w:jc w:val="both"/>
        <w:rPr>
          <w:rFonts w:ascii="Times New Roman" w:hAnsi="Times New Roman"/>
          <w:sz w:val="20"/>
          <w:szCs w:val="24"/>
        </w:rPr>
      </w:pP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ind w:left="567" w:hanging="567"/>
        <w:rPr>
          <w:rFonts w:ascii="Times New Roman" w:hAnsi="Times New Roman" w:cs="Times New Roman"/>
          <w:b/>
          <w:bCs/>
        </w:rPr>
      </w:pPr>
      <w:r>
        <w:rPr>
          <w:rFonts w:ascii="Times New Roman" w:hAnsi="Times New Roman" w:cs="Times New Roman"/>
          <w:b/>
          <w:bCs/>
        </w:rPr>
        <w:t>25.</w:t>
      </w:r>
      <w:r>
        <w:rPr>
          <w:rFonts w:ascii="Times New Roman" w:hAnsi="Times New Roman" w:cs="Times New Roman"/>
          <w:b/>
          <w:bCs/>
        </w:rPr>
        <w:tab/>
        <w:t>OTHER INCOME/OTHER EXPENSES</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b/>
          <w:bCs/>
        </w:rPr>
      </w:pPr>
      <w:r>
        <w:rPr>
          <w:rFonts w:ascii="Times New Roman" w:hAnsi="Times New Roman" w:cs="Times New Roman"/>
          <w:b/>
          <w:bCs/>
        </w:rPr>
        <w:t>Other income</w:t>
      </w:r>
    </w:p>
    <w:p w:rsidR="00FF3FEF" w:rsidRDefault="00FF3FEF">
      <w:pPr>
        <w:pStyle w:val="000normal"/>
        <w:spacing w:before="0" w:after="0" w:afterAutospacing="0"/>
        <w:rPr>
          <w:rFonts w:ascii="Times New Roman" w:hAnsi="Times New Roman" w:cs="Times New Roman"/>
        </w:rPr>
      </w:pPr>
    </w:p>
    <w:tbl>
      <w:tblPr>
        <w:tblW w:w="9072" w:type="dxa"/>
        <w:tblInd w:w="40" w:type="dxa"/>
        <w:tblLayout w:type="fixed"/>
        <w:tblCellMar>
          <w:left w:w="40" w:type="dxa"/>
          <w:right w:w="40" w:type="dxa"/>
        </w:tblCellMar>
        <w:tblLook w:val="0000" w:firstRow="0" w:lastRow="0" w:firstColumn="0" w:lastColumn="0" w:noHBand="0" w:noVBand="0"/>
      </w:tblPr>
      <w:tblGrid>
        <w:gridCol w:w="6379"/>
        <w:gridCol w:w="1418"/>
        <w:gridCol w:w="1275"/>
      </w:tblGrid>
      <w:tr w:rsidR="00FF3FEF">
        <w:tc>
          <w:tcPr>
            <w:tcW w:w="6379" w:type="dxa"/>
            <w:tcBorders>
              <w:top w:val="single" w:sz="4" w:space="0" w:color="auto"/>
              <w:bottom w:val="single" w:sz="4" w:space="0" w:color="auto"/>
            </w:tcBorders>
          </w:tcPr>
          <w:p w:rsidR="00FF3FEF" w:rsidRDefault="00FF3FEF">
            <w:pPr>
              <w:keepNext/>
              <w:keepLines/>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keepNext/>
              <w:keepLines/>
              <w:ind w:left="40"/>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keepNext/>
              <w:keepLines/>
              <w:jc w:val="center"/>
              <w:rPr>
                <w:rFonts w:ascii="Times New Roman" w:hAnsi="Times New Roman"/>
                <w:sz w:val="20"/>
              </w:rPr>
            </w:pPr>
            <w:r>
              <w:rPr>
                <w:rFonts w:ascii="Times New Roman" w:hAnsi="Times New Roman"/>
                <w:sz w:val="20"/>
              </w:rPr>
              <w:t>2001</w:t>
            </w:r>
          </w:p>
        </w:tc>
      </w:tr>
      <w:tr w:rsidR="00FF3FEF">
        <w:tc>
          <w:tcPr>
            <w:tcW w:w="6379"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FF3FEF">
            <w:pPr>
              <w:keepNext/>
              <w:keepLines/>
              <w:jc w:val="both"/>
              <w:rPr>
                <w:rFonts w:ascii="Times New Roman" w:hAnsi="Times New Roman"/>
                <w:b/>
                <w:bCs/>
                <w:sz w:val="20"/>
              </w:rPr>
            </w:pPr>
          </w:p>
        </w:tc>
        <w:tc>
          <w:tcPr>
            <w:tcW w:w="1275" w:type="dxa"/>
            <w:tcBorders>
              <w:top w:val="single" w:sz="4" w:space="0" w:color="auto"/>
            </w:tcBorders>
          </w:tcPr>
          <w:p w:rsidR="00FF3FEF" w:rsidRDefault="00FF3FEF">
            <w:pPr>
              <w:keepNext/>
              <w:keepLines/>
              <w:jc w:val="both"/>
              <w:rPr>
                <w:rFonts w:ascii="Times New Roman" w:hAnsi="Times New Roman"/>
                <w:sz w:val="20"/>
              </w:rPr>
            </w:pP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Fund management fees</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4,522</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5,537</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Insurance technical income</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5,518</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7,131</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Others</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7,463</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12,062</w:t>
            </w:r>
          </w:p>
        </w:tc>
      </w:tr>
      <w:tr w:rsidR="00FF3FEF">
        <w:tc>
          <w:tcPr>
            <w:tcW w:w="6379"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keepNext/>
              <w:keepLines/>
              <w:tabs>
                <w:tab w:val="decimal" w:pos="1094"/>
              </w:tabs>
              <w:jc w:val="both"/>
              <w:rPr>
                <w:rFonts w:ascii="Times New Roman" w:hAnsi="Times New Roman"/>
                <w:b/>
                <w:bCs/>
                <w:sz w:val="20"/>
              </w:rPr>
            </w:pPr>
          </w:p>
        </w:tc>
        <w:tc>
          <w:tcPr>
            <w:tcW w:w="1275" w:type="dxa"/>
            <w:tcBorders>
              <w:bottom w:val="single" w:sz="4" w:space="0" w:color="auto"/>
            </w:tcBorders>
          </w:tcPr>
          <w:p w:rsidR="00FF3FEF" w:rsidRDefault="00FF3FEF">
            <w:pPr>
              <w:keepNext/>
              <w:keepLines/>
              <w:tabs>
                <w:tab w:val="decimal" w:pos="1094"/>
              </w:tabs>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jc w:val="both"/>
              <w:rPr>
                <w:rFonts w:ascii="Times New Roman" w:hAnsi="Times New Roman"/>
                <w:sz w:val="20"/>
              </w:rPr>
            </w:pPr>
            <w:r>
              <w:rPr>
                <w:rFonts w:ascii="Times New Roman" w:hAnsi="Times New Roman"/>
                <w:sz w:val="20"/>
              </w:rPr>
              <w:t>Total</w:t>
            </w:r>
          </w:p>
        </w:tc>
        <w:tc>
          <w:tcPr>
            <w:tcW w:w="1418"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17,503</w:t>
            </w:r>
          </w:p>
        </w:tc>
        <w:tc>
          <w:tcPr>
            <w:tcW w:w="1275"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24,730</w:t>
            </w:r>
          </w:p>
        </w:tc>
      </w:tr>
    </w:tbl>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b/>
          <w:bCs/>
        </w:rPr>
      </w:pPr>
      <w:r>
        <w:rPr>
          <w:rFonts w:ascii="Times New Roman" w:hAnsi="Times New Roman" w:cs="Times New Roman"/>
          <w:b/>
          <w:bCs/>
        </w:rPr>
        <w:t>Other expenses</w:t>
      </w:r>
    </w:p>
    <w:p w:rsidR="00FF3FEF" w:rsidRDefault="00FF3FEF">
      <w:pPr>
        <w:pStyle w:val="000normal"/>
        <w:spacing w:before="0" w:after="0" w:afterAutospacing="0"/>
        <w:rPr>
          <w:rFonts w:ascii="Times New Roman" w:hAnsi="Times New Roman" w:cs="Times New Roman"/>
        </w:rPr>
      </w:pPr>
    </w:p>
    <w:tbl>
      <w:tblPr>
        <w:tblW w:w="9072" w:type="dxa"/>
        <w:tblInd w:w="40" w:type="dxa"/>
        <w:tblLayout w:type="fixed"/>
        <w:tblCellMar>
          <w:left w:w="40" w:type="dxa"/>
          <w:right w:w="40" w:type="dxa"/>
        </w:tblCellMar>
        <w:tblLook w:val="0000" w:firstRow="0" w:lastRow="0" w:firstColumn="0" w:lastColumn="0" w:noHBand="0" w:noVBand="0"/>
      </w:tblPr>
      <w:tblGrid>
        <w:gridCol w:w="6379"/>
        <w:gridCol w:w="1418"/>
        <w:gridCol w:w="1275"/>
      </w:tblGrid>
      <w:tr w:rsidR="00FF3FEF">
        <w:tc>
          <w:tcPr>
            <w:tcW w:w="6379" w:type="dxa"/>
            <w:tcBorders>
              <w:top w:val="single" w:sz="4" w:space="0" w:color="auto"/>
              <w:bottom w:val="single" w:sz="4" w:space="0" w:color="auto"/>
            </w:tcBorders>
          </w:tcPr>
          <w:p w:rsidR="00FF3FEF" w:rsidRDefault="00FF3FEF">
            <w:pPr>
              <w:keepNext/>
              <w:keepLines/>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keepNext/>
              <w:keepLines/>
              <w:ind w:left="40"/>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keepNext/>
              <w:keepLines/>
              <w:jc w:val="center"/>
              <w:rPr>
                <w:rFonts w:ascii="Times New Roman" w:hAnsi="Times New Roman"/>
                <w:sz w:val="20"/>
              </w:rPr>
            </w:pPr>
            <w:r>
              <w:rPr>
                <w:rFonts w:ascii="Times New Roman" w:hAnsi="Times New Roman"/>
                <w:sz w:val="20"/>
              </w:rPr>
              <w:t>2001</w:t>
            </w:r>
          </w:p>
        </w:tc>
      </w:tr>
      <w:tr w:rsidR="00FF3FEF">
        <w:tc>
          <w:tcPr>
            <w:tcW w:w="6379" w:type="dxa"/>
            <w:tcBorders>
              <w:top w:val="single" w:sz="4" w:space="0" w:color="auto"/>
            </w:tcBorders>
          </w:tcPr>
          <w:p w:rsidR="00FF3FEF" w:rsidRDefault="00FF3FEF">
            <w:pPr>
              <w:jc w:val="both"/>
              <w:rPr>
                <w:rFonts w:ascii="Times New Roman" w:hAnsi="Times New Roman"/>
                <w:sz w:val="20"/>
              </w:rPr>
            </w:pPr>
          </w:p>
        </w:tc>
        <w:tc>
          <w:tcPr>
            <w:tcW w:w="1418" w:type="dxa"/>
            <w:tcBorders>
              <w:top w:val="single" w:sz="4" w:space="0" w:color="auto"/>
            </w:tcBorders>
          </w:tcPr>
          <w:p w:rsidR="00FF3FEF" w:rsidRDefault="00FF3FEF">
            <w:pPr>
              <w:keepNext/>
              <w:keepLines/>
              <w:jc w:val="both"/>
              <w:rPr>
                <w:rFonts w:ascii="Times New Roman" w:hAnsi="Times New Roman"/>
                <w:b/>
                <w:bCs/>
                <w:sz w:val="20"/>
              </w:rPr>
            </w:pPr>
          </w:p>
        </w:tc>
        <w:tc>
          <w:tcPr>
            <w:tcW w:w="1275" w:type="dxa"/>
            <w:tcBorders>
              <w:top w:val="single" w:sz="4" w:space="0" w:color="auto"/>
            </w:tcBorders>
          </w:tcPr>
          <w:p w:rsidR="00FF3FEF" w:rsidRDefault="00FF3FEF">
            <w:pPr>
              <w:keepNext/>
              <w:keepLines/>
              <w:jc w:val="both"/>
              <w:rPr>
                <w:rFonts w:ascii="Times New Roman" w:hAnsi="Times New Roman"/>
                <w:sz w:val="20"/>
              </w:rPr>
            </w:pP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Rent expense</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11,506</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13,258</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SDIF premium</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8,898</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11,121</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Advertisement expenses</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3,798</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3,749</w:t>
            </w:r>
          </w:p>
        </w:tc>
      </w:tr>
      <w:tr w:rsidR="00FF3FEF">
        <w:tc>
          <w:tcPr>
            <w:tcW w:w="6379" w:type="dxa"/>
          </w:tcPr>
          <w:p w:rsidR="00FF3FEF" w:rsidRDefault="00CA65C1">
            <w:pPr>
              <w:jc w:val="both"/>
              <w:rPr>
                <w:rFonts w:ascii="Times New Roman" w:hAnsi="Times New Roman"/>
                <w:sz w:val="20"/>
              </w:rPr>
            </w:pPr>
            <w:r>
              <w:rPr>
                <w:rFonts w:ascii="Times New Roman" w:hAnsi="Times New Roman"/>
                <w:sz w:val="20"/>
              </w:rPr>
              <w:t>Various administrative expenses</w:t>
            </w:r>
          </w:p>
        </w:tc>
        <w:tc>
          <w:tcPr>
            <w:tcW w:w="1418" w:type="dxa"/>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25,198</w:t>
            </w:r>
          </w:p>
        </w:tc>
        <w:tc>
          <w:tcPr>
            <w:tcW w:w="1275" w:type="dxa"/>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33,058</w:t>
            </w:r>
          </w:p>
        </w:tc>
      </w:tr>
      <w:tr w:rsidR="00FF3FEF">
        <w:tc>
          <w:tcPr>
            <w:tcW w:w="6379" w:type="dxa"/>
            <w:tcBorders>
              <w:bottom w:val="single" w:sz="4" w:space="0" w:color="auto"/>
            </w:tcBorders>
          </w:tcPr>
          <w:p w:rsidR="00FF3FEF" w:rsidRDefault="00FF3FEF">
            <w:pPr>
              <w:jc w:val="both"/>
              <w:rPr>
                <w:rFonts w:ascii="Times New Roman" w:hAnsi="Times New Roman"/>
                <w:sz w:val="20"/>
              </w:rPr>
            </w:pPr>
          </w:p>
        </w:tc>
        <w:tc>
          <w:tcPr>
            <w:tcW w:w="1418" w:type="dxa"/>
            <w:tcBorders>
              <w:bottom w:val="single" w:sz="4" w:space="0" w:color="auto"/>
            </w:tcBorders>
          </w:tcPr>
          <w:p w:rsidR="00FF3FEF" w:rsidRDefault="00FF3FEF">
            <w:pPr>
              <w:keepNext/>
              <w:keepLines/>
              <w:tabs>
                <w:tab w:val="decimal" w:pos="1094"/>
              </w:tabs>
              <w:jc w:val="both"/>
              <w:rPr>
                <w:rFonts w:ascii="Times New Roman" w:hAnsi="Times New Roman"/>
                <w:b/>
                <w:bCs/>
                <w:sz w:val="20"/>
              </w:rPr>
            </w:pPr>
          </w:p>
        </w:tc>
        <w:tc>
          <w:tcPr>
            <w:tcW w:w="1275" w:type="dxa"/>
            <w:tcBorders>
              <w:bottom w:val="single" w:sz="4" w:space="0" w:color="auto"/>
            </w:tcBorders>
          </w:tcPr>
          <w:p w:rsidR="00FF3FEF" w:rsidRDefault="00FF3FEF">
            <w:pPr>
              <w:keepNext/>
              <w:keepLines/>
              <w:tabs>
                <w:tab w:val="decimal" w:pos="1094"/>
              </w:tabs>
              <w:jc w:val="both"/>
              <w:rPr>
                <w:rFonts w:ascii="Times New Roman" w:hAnsi="Times New Roman"/>
                <w:sz w:val="20"/>
              </w:rPr>
            </w:pPr>
          </w:p>
        </w:tc>
      </w:tr>
      <w:tr w:rsidR="00FF3FEF">
        <w:tc>
          <w:tcPr>
            <w:tcW w:w="6379" w:type="dxa"/>
            <w:tcBorders>
              <w:top w:val="single" w:sz="4" w:space="0" w:color="auto"/>
              <w:bottom w:val="double" w:sz="4" w:space="0" w:color="auto"/>
            </w:tcBorders>
          </w:tcPr>
          <w:p w:rsidR="00FF3FEF" w:rsidRDefault="00CA65C1">
            <w:pPr>
              <w:jc w:val="both"/>
              <w:rPr>
                <w:rFonts w:ascii="Times New Roman" w:hAnsi="Times New Roman"/>
                <w:sz w:val="20"/>
              </w:rPr>
            </w:pPr>
            <w:r>
              <w:rPr>
                <w:rFonts w:ascii="Times New Roman" w:hAnsi="Times New Roman"/>
                <w:sz w:val="20"/>
              </w:rPr>
              <w:t>Total</w:t>
            </w:r>
          </w:p>
        </w:tc>
        <w:tc>
          <w:tcPr>
            <w:tcW w:w="1418"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b/>
                <w:bCs/>
                <w:sz w:val="20"/>
              </w:rPr>
            </w:pPr>
            <w:r>
              <w:rPr>
                <w:rFonts w:ascii="Times New Roman" w:hAnsi="Times New Roman"/>
                <w:b/>
                <w:bCs/>
                <w:sz w:val="20"/>
              </w:rPr>
              <w:t>49,400</w:t>
            </w:r>
          </w:p>
        </w:tc>
        <w:tc>
          <w:tcPr>
            <w:tcW w:w="1275" w:type="dxa"/>
            <w:tcBorders>
              <w:top w:val="single" w:sz="4" w:space="0" w:color="auto"/>
              <w:bottom w:val="double" w:sz="4" w:space="0" w:color="auto"/>
            </w:tcBorders>
          </w:tcPr>
          <w:p w:rsidR="00FF3FEF" w:rsidRDefault="00CA65C1">
            <w:pPr>
              <w:keepNext/>
              <w:keepLines/>
              <w:tabs>
                <w:tab w:val="decimal" w:pos="1094"/>
              </w:tabs>
              <w:jc w:val="both"/>
              <w:rPr>
                <w:rFonts w:ascii="Times New Roman" w:hAnsi="Times New Roman"/>
                <w:sz w:val="20"/>
              </w:rPr>
            </w:pPr>
            <w:r>
              <w:rPr>
                <w:rFonts w:ascii="Times New Roman" w:hAnsi="Times New Roman"/>
                <w:sz w:val="20"/>
              </w:rPr>
              <w:t>61,186</w:t>
            </w:r>
          </w:p>
        </w:tc>
      </w:tr>
    </w:tbl>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ind w:left="567" w:hanging="567"/>
        <w:rPr>
          <w:rFonts w:ascii="Times New Roman" w:hAnsi="Times New Roman" w:cs="Times New Roman"/>
          <w:b/>
          <w:bCs/>
        </w:rPr>
      </w:pPr>
    </w:p>
    <w:p w:rsidR="00FF3FEF" w:rsidRDefault="00CA65C1">
      <w:pPr>
        <w:pStyle w:val="000normal"/>
        <w:spacing w:before="0" w:after="0" w:afterAutospacing="0"/>
        <w:ind w:left="567" w:hanging="567"/>
        <w:rPr>
          <w:rFonts w:ascii="Times New Roman" w:hAnsi="Times New Roman" w:cs="Times New Roman"/>
          <w:b/>
          <w:bCs/>
        </w:rPr>
      </w:pPr>
      <w:r>
        <w:rPr>
          <w:rFonts w:ascii="Times New Roman" w:hAnsi="Times New Roman" w:cs="Times New Roman"/>
          <w:b/>
          <w:bCs/>
        </w:rPr>
        <w:br w:type="page"/>
        <w:t>26.</w:t>
      </w:r>
      <w:r>
        <w:rPr>
          <w:rFonts w:ascii="Times New Roman" w:hAnsi="Times New Roman" w:cs="Times New Roman"/>
          <w:b/>
          <w:bCs/>
        </w:rPr>
        <w:tab/>
        <w:t>COMMITMENTS AND CONTINGENCIES</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In the normal course of business activities, the Bank and its subsidiaries undertake various commitments and incur certain contingent liabilities that are not presented in the financial statements including:</w:t>
      </w:r>
    </w:p>
    <w:p w:rsidR="00FF3FEF" w:rsidRDefault="00FF3FEF">
      <w:pPr>
        <w:pStyle w:val="000normal"/>
        <w:spacing w:before="0" w:after="0" w:afterAutospacing="0"/>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6379"/>
        <w:gridCol w:w="1418"/>
        <w:gridCol w:w="1275"/>
      </w:tblGrid>
      <w:tr w:rsidR="00FF3FEF">
        <w:trPr>
          <w:cantSplit/>
        </w:trPr>
        <w:tc>
          <w:tcPr>
            <w:tcW w:w="6379" w:type="dxa"/>
            <w:tcBorders>
              <w:top w:val="single" w:sz="4" w:space="0" w:color="auto"/>
              <w:bottom w:val="single" w:sz="4" w:space="0" w:color="auto"/>
            </w:tcBorders>
          </w:tcPr>
          <w:p w:rsidR="00FF3FEF" w:rsidRDefault="00FF3FEF">
            <w:pPr>
              <w:ind w:left="162"/>
              <w:jc w:val="both"/>
              <w:rPr>
                <w:rFonts w:ascii="Times New Roman" w:hAnsi="Times New Roman"/>
                <w:sz w:val="20"/>
              </w:rPr>
            </w:pPr>
          </w:p>
        </w:tc>
        <w:tc>
          <w:tcPr>
            <w:tcW w:w="1418" w:type="dxa"/>
            <w:tcBorders>
              <w:top w:val="single" w:sz="4" w:space="0" w:color="auto"/>
              <w:bottom w:val="single" w:sz="4" w:space="0" w:color="auto"/>
            </w:tcBorders>
          </w:tcPr>
          <w:p w:rsidR="00FF3FEF" w:rsidRDefault="00CA65C1">
            <w:pPr>
              <w:jc w:val="center"/>
              <w:rPr>
                <w:rFonts w:ascii="Times New Roman" w:hAnsi="Times New Roman"/>
                <w:b/>
                <w:bCs/>
                <w:sz w:val="20"/>
              </w:rPr>
            </w:pPr>
            <w:r>
              <w:rPr>
                <w:rFonts w:ascii="Times New Roman" w:hAnsi="Times New Roman"/>
                <w:b/>
                <w:bCs/>
                <w:sz w:val="20"/>
              </w:rPr>
              <w:t>2002</w:t>
            </w:r>
          </w:p>
        </w:tc>
        <w:tc>
          <w:tcPr>
            <w:tcW w:w="1275" w:type="dxa"/>
            <w:tcBorders>
              <w:top w:val="single" w:sz="4" w:space="0" w:color="auto"/>
              <w:bottom w:val="single" w:sz="4" w:space="0" w:color="auto"/>
            </w:tcBorders>
          </w:tcPr>
          <w:p w:rsidR="00FF3FEF" w:rsidRDefault="00CA65C1">
            <w:pPr>
              <w:jc w:val="center"/>
              <w:rPr>
                <w:rFonts w:ascii="Times New Roman" w:hAnsi="Times New Roman"/>
                <w:sz w:val="20"/>
              </w:rPr>
            </w:pPr>
            <w:r>
              <w:rPr>
                <w:rFonts w:ascii="Times New Roman" w:hAnsi="Times New Roman"/>
                <w:sz w:val="20"/>
              </w:rPr>
              <w:t>2001</w:t>
            </w:r>
          </w:p>
        </w:tc>
      </w:tr>
      <w:tr w:rsidR="00FF3FEF">
        <w:trPr>
          <w:cantSplit/>
        </w:trPr>
        <w:tc>
          <w:tcPr>
            <w:tcW w:w="6379" w:type="dxa"/>
            <w:tcBorders>
              <w:top w:val="single" w:sz="4" w:space="0" w:color="auto"/>
            </w:tcBorders>
          </w:tcPr>
          <w:p w:rsidR="00FF3FEF" w:rsidRDefault="00FF3FEF">
            <w:pPr>
              <w:ind w:left="-108"/>
              <w:jc w:val="both"/>
              <w:rPr>
                <w:rFonts w:ascii="Times New Roman" w:hAnsi="Times New Roman"/>
                <w:sz w:val="20"/>
              </w:rPr>
            </w:pPr>
          </w:p>
        </w:tc>
        <w:tc>
          <w:tcPr>
            <w:tcW w:w="1418" w:type="dxa"/>
            <w:tcBorders>
              <w:top w:val="single" w:sz="4" w:space="0" w:color="auto"/>
            </w:tcBorders>
          </w:tcPr>
          <w:p w:rsidR="00FF3FEF" w:rsidRDefault="00FF3FEF">
            <w:pPr>
              <w:jc w:val="both"/>
              <w:rPr>
                <w:rFonts w:ascii="Times New Roman" w:hAnsi="Times New Roman"/>
                <w:b/>
                <w:bCs/>
                <w:sz w:val="20"/>
              </w:rPr>
            </w:pPr>
          </w:p>
        </w:tc>
        <w:tc>
          <w:tcPr>
            <w:tcW w:w="1275" w:type="dxa"/>
            <w:tcBorders>
              <w:top w:val="single" w:sz="4" w:space="0" w:color="auto"/>
            </w:tcBorders>
          </w:tcPr>
          <w:p w:rsidR="00FF3FEF" w:rsidRDefault="00FF3FEF">
            <w:pPr>
              <w:jc w:val="both"/>
              <w:rPr>
                <w:rFonts w:ascii="Times New Roman" w:hAnsi="Times New Roman"/>
                <w:sz w:val="20"/>
              </w:rPr>
            </w:pP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Letters of guarantees</w:t>
            </w:r>
          </w:p>
        </w:tc>
        <w:tc>
          <w:tcPr>
            <w:tcW w:w="1418" w:type="dxa"/>
          </w:tcPr>
          <w:p w:rsidR="00FF3FEF" w:rsidRDefault="00FF3FEF">
            <w:pPr>
              <w:tabs>
                <w:tab w:val="decimal" w:pos="850"/>
              </w:tabs>
              <w:jc w:val="both"/>
              <w:rPr>
                <w:rFonts w:ascii="Times New Roman" w:hAnsi="Times New Roman"/>
                <w:b/>
                <w:bCs/>
                <w:sz w:val="20"/>
              </w:rPr>
            </w:pPr>
          </w:p>
        </w:tc>
        <w:tc>
          <w:tcPr>
            <w:tcW w:w="1275" w:type="dxa"/>
            <w:vAlign w:val="bottom"/>
          </w:tcPr>
          <w:p w:rsidR="00FF3FEF" w:rsidRDefault="00FF3FEF">
            <w:pPr>
              <w:tabs>
                <w:tab w:val="decimal" w:pos="743"/>
              </w:tabs>
              <w:jc w:val="both"/>
              <w:rPr>
                <w:rFonts w:ascii="Times New Roman" w:hAnsi="Times New Roman"/>
                <w:sz w:val="20"/>
              </w:rPr>
            </w:pPr>
          </w:p>
        </w:tc>
      </w:tr>
      <w:tr w:rsidR="00FF3FEF">
        <w:trPr>
          <w:cantSplit/>
        </w:trPr>
        <w:tc>
          <w:tcPr>
            <w:tcW w:w="6379" w:type="dxa"/>
          </w:tcPr>
          <w:p w:rsidR="00FF3FEF" w:rsidRDefault="00CA65C1">
            <w:pPr>
              <w:tabs>
                <w:tab w:val="left" w:pos="176"/>
              </w:tabs>
              <w:ind w:left="-108"/>
              <w:jc w:val="both"/>
              <w:rPr>
                <w:rFonts w:ascii="Times New Roman" w:hAnsi="Times New Roman"/>
                <w:sz w:val="20"/>
              </w:rPr>
            </w:pPr>
            <w:r>
              <w:rPr>
                <w:rFonts w:ascii="Times New Roman" w:hAnsi="Times New Roman"/>
                <w:sz w:val="20"/>
              </w:rPr>
              <w:t xml:space="preserve">  - issued by the Bank</w:t>
            </w:r>
          </w:p>
        </w:tc>
        <w:tc>
          <w:tcPr>
            <w:tcW w:w="1418" w:type="dxa"/>
          </w:tcPr>
          <w:p w:rsidR="00FF3FEF" w:rsidRDefault="00CA65C1">
            <w:pPr>
              <w:pStyle w:val="001normalbold"/>
              <w:tabs>
                <w:tab w:val="decimal" w:pos="1026"/>
              </w:tabs>
              <w:spacing w:before="0" w:after="0"/>
              <w:rPr>
                <w:rFonts w:ascii="Times New Roman" w:eastAsia="Times New Roman" w:hAnsi="Times New Roman" w:cs="Times New Roman"/>
              </w:rPr>
            </w:pPr>
            <w:r>
              <w:rPr>
                <w:rFonts w:ascii="Times New Roman" w:eastAsia="Times New Roman" w:hAnsi="Times New Roman" w:cs="Times New Roman"/>
              </w:rPr>
              <w:t>553,430</w:t>
            </w:r>
          </w:p>
        </w:tc>
        <w:tc>
          <w:tcPr>
            <w:tcW w:w="1275" w:type="dxa"/>
            <w:vAlign w:val="bottom"/>
          </w:tcPr>
          <w:p w:rsidR="00FF3FEF" w:rsidRDefault="00CA65C1">
            <w:pPr>
              <w:ind w:right="175"/>
              <w:jc w:val="right"/>
              <w:rPr>
                <w:rFonts w:ascii="Times New Roman" w:hAnsi="Times New Roman"/>
                <w:sz w:val="20"/>
              </w:rPr>
            </w:pPr>
            <w:r>
              <w:rPr>
                <w:rFonts w:ascii="Times New Roman" w:hAnsi="Times New Roman"/>
                <w:sz w:val="20"/>
              </w:rPr>
              <w:t>577,640</w:t>
            </w: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 xml:space="preserve">  - obtained by consolidated subsidiaries from other banks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27,203</w:t>
            </w:r>
          </w:p>
        </w:tc>
        <w:tc>
          <w:tcPr>
            <w:tcW w:w="1275" w:type="dxa"/>
            <w:vAlign w:val="bottom"/>
          </w:tcPr>
          <w:p w:rsidR="00FF3FEF" w:rsidRDefault="00CA65C1">
            <w:pPr>
              <w:ind w:right="175"/>
              <w:jc w:val="right"/>
              <w:rPr>
                <w:rFonts w:ascii="Times New Roman" w:hAnsi="Times New Roman"/>
                <w:sz w:val="20"/>
              </w:rPr>
            </w:pPr>
            <w:r>
              <w:rPr>
                <w:rFonts w:ascii="Times New Roman" w:hAnsi="Times New Roman"/>
                <w:sz w:val="20"/>
              </w:rPr>
              <w:t xml:space="preserve">  24,150</w:t>
            </w: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Letters of credit</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321,987</w:t>
            </w:r>
          </w:p>
        </w:tc>
        <w:tc>
          <w:tcPr>
            <w:tcW w:w="1275" w:type="dxa"/>
            <w:vAlign w:val="bottom"/>
          </w:tcPr>
          <w:p w:rsidR="00FF3FEF" w:rsidRDefault="00CA65C1">
            <w:pPr>
              <w:ind w:right="175"/>
              <w:jc w:val="right"/>
              <w:rPr>
                <w:rFonts w:ascii="Times New Roman" w:hAnsi="Times New Roman"/>
                <w:sz w:val="20"/>
              </w:rPr>
            </w:pPr>
            <w:r>
              <w:rPr>
                <w:rFonts w:ascii="Times New Roman" w:hAnsi="Times New Roman"/>
                <w:sz w:val="20"/>
              </w:rPr>
              <w:t>28,222</w:t>
            </w: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Acceptance credits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40,361</w:t>
            </w:r>
          </w:p>
        </w:tc>
        <w:tc>
          <w:tcPr>
            <w:tcW w:w="1275" w:type="dxa"/>
            <w:vAlign w:val="bottom"/>
          </w:tcPr>
          <w:p w:rsidR="00FF3FEF" w:rsidRDefault="00CA65C1">
            <w:pPr>
              <w:ind w:right="175"/>
              <w:jc w:val="right"/>
              <w:rPr>
                <w:rFonts w:ascii="Times New Roman" w:hAnsi="Times New Roman"/>
                <w:sz w:val="20"/>
              </w:rPr>
            </w:pPr>
            <w:r>
              <w:rPr>
                <w:rFonts w:ascii="Times New Roman" w:hAnsi="Times New Roman"/>
                <w:sz w:val="20"/>
              </w:rPr>
              <w:t xml:space="preserve">219,377  </w:t>
            </w:r>
          </w:p>
        </w:tc>
      </w:tr>
      <w:tr w:rsidR="00FF3FEF">
        <w:trPr>
          <w:cantSplit/>
        </w:trPr>
        <w:tc>
          <w:tcPr>
            <w:tcW w:w="6379" w:type="dxa"/>
            <w:tcBorders>
              <w:bottom w:val="single" w:sz="4" w:space="0" w:color="auto"/>
            </w:tcBorders>
          </w:tcPr>
          <w:p w:rsidR="00FF3FEF" w:rsidRDefault="00FF3FEF">
            <w:pPr>
              <w:ind w:left="-108"/>
              <w:jc w:val="both"/>
              <w:rPr>
                <w:rFonts w:ascii="Times New Roman" w:hAnsi="Times New Roman"/>
                <w:sz w:val="20"/>
              </w:rPr>
            </w:pPr>
          </w:p>
        </w:tc>
        <w:tc>
          <w:tcPr>
            <w:tcW w:w="1418" w:type="dxa"/>
            <w:tcBorders>
              <w:bottom w:val="single" w:sz="4" w:space="0" w:color="auto"/>
            </w:tcBorders>
          </w:tcPr>
          <w:p w:rsidR="00FF3FEF" w:rsidRDefault="00FF3FEF">
            <w:pPr>
              <w:tabs>
                <w:tab w:val="decimal" w:pos="1026"/>
              </w:tabs>
              <w:jc w:val="both"/>
              <w:rPr>
                <w:rFonts w:ascii="Times New Roman" w:hAnsi="Times New Roman"/>
                <w:b/>
                <w:bCs/>
                <w:sz w:val="20"/>
              </w:rPr>
            </w:pPr>
          </w:p>
        </w:tc>
        <w:tc>
          <w:tcPr>
            <w:tcW w:w="1275" w:type="dxa"/>
            <w:tcBorders>
              <w:bottom w:val="single" w:sz="4" w:space="0" w:color="auto"/>
            </w:tcBorders>
          </w:tcPr>
          <w:p w:rsidR="00FF3FEF" w:rsidRDefault="00FF3FEF">
            <w:pPr>
              <w:ind w:right="175"/>
              <w:jc w:val="right"/>
              <w:rPr>
                <w:rFonts w:ascii="Times New Roman" w:hAnsi="Times New Roman"/>
                <w:sz w:val="20"/>
              </w:rPr>
            </w:pPr>
          </w:p>
        </w:tc>
      </w:tr>
      <w:tr w:rsidR="00FF3FEF">
        <w:trPr>
          <w:cantSplit/>
        </w:trPr>
        <w:tc>
          <w:tcPr>
            <w:tcW w:w="6379" w:type="dxa"/>
            <w:tcBorders>
              <w:top w:val="single" w:sz="4" w:space="0" w:color="auto"/>
            </w:tcBorders>
          </w:tcPr>
          <w:p w:rsidR="00FF3FEF" w:rsidRDefault="00CA65C1">
            <w:pPr>
              <w:ind w:left="-108"/>
              <w:jc w:val="both"/>
              <w:rPr>
                <w:rFonts w:ascii="Times New Roman" w:hAnsi="Times New Roman"/>
                <w:sz w:val="20"/>
              </w:rPr>
            </w:pPr>
            <w:r>
              <w:rPr>
                <w:rFonts w:ascii="Times New Roman" w:hAnsi="Times New Roman"/>
                <w:sz w:val="20"/>
              </w:rPr>
              <w:t>Total non-cash loans</w:t>
            </w:r>
          </w:p>
        </w:tc>
        <w:tc>
          <w:tcPr>
            <w:tcW w:w="1418" w:type="dxa"/>
            <w:tcBorders>
              <w:top w:val="sing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942,981</w:t>
            </w:r>
          </w:p>
        </w:tc>
        <w:tc>
          <w:tcPr>
            <w:tcW w:w="1275" w:type="dxa"/>
            <w:tcBorders>
              <w:top w:val="single" w:sz="4" w:space="0" w:color="auto"/>
            </w:tcBorders>
          </w:tcPr>
          <w:p w:rsidR="00FF3FEF" w:rsidRDefault="00CA65C1">
            <w:pPr>
              <w:pStyle w:val="000normal"/>
              <w:spacing w:before="0" w:after="0" w:afterAutospacing="0"/>
              <w:ind w:right="175"/>
              <w:jc w:val="right"/>
              <w:rPr>
                <w:rFonts w:ascii="Times New Roman" w:eastAsia="Times New Roman" w:hAnsi="Times New Roman" w:cs="Times New Roman"/>
              </w:rPr>
            </w:pPr>
            <w:r>
              <w:rPr>
                <w:rFonts w:ascii="Times New Roman" w:eastAsia="Times New Roman" w:hAnsi="Times New Roman" w:cs="Times New Roman"/>
              </w:rPr>
              <w:t>849,389</w:t>
            </w: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Other commitments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122,968</w:t>
            </w:r>
          </w:p>
        </w:tc>
        <w:tc>
          <w:tcPr>
            <w:tcW w:w="1275" w:type="dxa"/>
          </w:tcPr>
          <w:p w:rsidR="00FF3FEF" w:rsidRDefault="00CA65C1">
            <w:pPr>
              <w:ind w:right="175"/>
              <w:jc w:val="right"/>
              <w:rPr>
                <w:rFonts w:ascii="Times New Roman" w:hAnsi="Times New Roman"/>
                <w:sz w:val="20"/>
              </w:rPr>
            </w:pPr>
            <w:r>
              <w:rPr>
                <w:rFonts w:ascii="Times New Roman" w:hAnsi="Times New Roman"/>
                <w:sz w:val="20"/>
              </w:rPr>
              <w:t>269,605</w:t>
            </w:r>
          </w:p>
        </w:tc>
      </w:tr>
      <w:tr w:rsidR="00FF3FEF">
        <w:trPr>
          <w:cantSplit/>
        </w:trPr>
        <w:tc>
          <w:tcPr>
            <w:tcW w:w="6379" w:type="dxa"/>
          </w:tcPr>
          <w:p w:rsidR="00FF3FEF" w:rsidRDefault="00CA65C1">
            <w:pPr>
              <w:ind w:left="-108"/>
              <w:jc w:val="both"/>
              <w:rPr>
                <w:rFonts w:ascii="Times New Roman" w:hAnsi="Times New Roman"/>
                <w:sz w:val="20"/>
              </w:rPr>
            </w:pPr>
            <w:r>
              <w:rPr>
                <w:rFonts w:ascii="Times New Roman" w:hAnsi="Times New Roman"/>
                <w:sz w:val="20"/>
              </w:rPr>
              <w:t>Credit card limit commitments</w:t>
            </w:r>
          </w:p>
        </w:tc>
        <w:tc>
          <w:tcPr>
            <w:tcW w:w="1418" w:type="dxa"/>
          </w:tcPr>
          <w:p w:rsidR="00FF3FEF" w:rsidRDefault="00CA65C1">
            <w:pPr>
              <w:tabs>
                <w:tab w:val="decimal" w:pos="1026"/>
              </w:tabs>
              <w:jc w:val="both"/>
              <w:rPr>
                <w:rFonts w:ascii="Times New Roman" w:hAnsi="Times New Roman"/>
                <w:b/>
                <w:bCs/>
                <w:sz w:val="20"/>
              </w:rPr>
            </w:pPr>
            <w:r>
              <w:rPr>
                <w:rFonts w:ascii="Times New Roman" w:hAnsi="Times New Roman"/>
                <w:b/>
                <w:bCs/>
                <w:sz w:val="20"/>
              </w:rPr>
              <w:t>67,335</w:t>
            </w:r>
          </w:p>
        </w:tc>
        <w:tc>
          <w:tcPr>
            <w:tcW w:w="1275" w:type="dxa"/>
          </w:tcPr>
          <w:p w:rsidR="00FF3FEF" w:rsidRDefault="00CA65C1">
            <w:pPr>
              <w:ind w:right="175"/>
              <w:jc w:val="right"/>
              <w:rPr>
                <w:rFonts w:ascii="Times New Roman" w:hAnsi="Times New Roman"/>
                <w:sz w:val="20"/>
              </w:rPr>
            </w:pPr>
            <w:r>
              <w:rPr>
                <w:rFonts w:ascii="Times New Roman" w:hAnsi="Times New Roman"/>
                <w:sz w:val="20"/>
              </w:rPr>
              <w:t>63,971</w:t>
            </w:r>
          </w:p>
        </w:tc>
      </w:tr>
      <w:tr w:rsidR="00FF3FEF">
        <w:trPr>
          <w:cantSplit/>
        </w:trPr>
        <w:tc>
          <w:tcPr>
            <w:tcW w:w="6379" w:type="dxa"/>
            <w:tcBorders>
              <w:bottom w:val="single" w:sz="4" w:space="0" w:color="auto"/>
            </w:tcBorders>
          </w:tcPr>
          <w:p w:rsidR="00FF3FEF" w:rsidRDefault="00FF3FEF">
            <w:pPr>
              <w:ind w:left="162"/>
              <w:jc w:val="both"/>
              <w:rPr>
                <w:rFonts w:ascii="Times New Roman" w:hAnsi="Times New Roman"/>
                <w:sz w:val="20"/>
              </w:rPr>
            </w:pPr>
          </w:p>
        </w:tc>
        <w:tc>
          <w:tcPr>
            <w:tcW w:w="1418" w:type="dxa"/>
            <w:tcBorders>
              <w:bottom w:val="single" w:sz="4" w:space="0" w:color="auto"/>
            </w:tcBorders>
          </w:tcPr>
          <w:p w:rsidR="00FF3FEF" w:rsidRDefault="00FF3FEF">
            <w:pPr>
              <w:tabs>
                <w:tab w:val="decimal" w:pos="1026"/>
              </w:tabs>
              <w:jc w:val="both"/>
              <w:rPr>
                <w:rFonts w:ascii="Times New Roman" w:hAnsi="Times New Roman"/>
                <w:b/>
                <w:bCs/>
                <w:sz w:val="20"/>
              </w:rPr>
            </w:pPr>
          </w:p>
        </w:tc>
        <w:tc>
          <w:tcPr>
            <w:tcW w:w="1275" w:type="dxa"/>
            <w:tcBorders>
              <w:bottom w:val="single" w:sz="4" w:space="0" w:color="auto"/>
            </w:tcBorders>
          </w:tcPr>
          <w:p w:rsidR="00FF3FEF" w:rsidRDefault="00FF3FEF">
            <w:pPr>
              <w:ind w:right="175"/>
              <w:jc w:val="right"/>
              <w:rPr>
                <w:rFonts w:ascii="Times New Roman" w:hAnsi="Times New Roman"/>
                <w:sz w:val="20"/>
              </w:rPr>
            </w:pPr>
          </w:p>
        </w:tc>
      </w:tr>
      <w:tr w:rsidR="00FF3FEF">
        <w:trPr>
          <w:cantSplit/>
        </w:trPr>
        <w:tc>
          <w:tcPr>
            <w:tcW w:w="6379" w:type="dxa"/>
            <w:tcBorders>
              <w:top w:val="single" w:sz="4" w:space="0" w:color="auto"/>
              <w:bottom w:val="double" w:sz="4" w:space="0" w:color="auto"/>
            </w:tcBorders>
          </w:tcPr>
          <w:p w:rsidR="00FF3FEF" w:rsidRDefault="00FF3FEF">
            <w:pPr>
              <w:ind w:left="162"/>
              <w:jc w:val="both"/>
              <w:rPr>
                <w:rFonts w:ascii="Times New Roman" w:hAnsi="Times New Roman"/>
                <w:sz w:val="20"/>
              </w:rPr>
            </w:pPr>
          </w:p>
        </w:tc>
        <w:tc>
          <w:tcPr>
            <w:tcW w:w="1418" w:type="dxa"/>
            <w:tcBorders>
              <w:top w:val="single" w:sz="4" w:space="0" w:color="auto"/>
              <w:bottom w:val="double" w:sz="4" w:space="0" w:color="auto"/>
            </w:tcBorders>
          </w:tcPr>
          <w:p w:rsidR="00FF3FEF" w:rsidRDefault="00CA65C1">
            <w:pPr>
              <w:tabs>
                <w:tab w:val="decimal" w:pos="1026"/>
              </w:tabs>
              <w:jc w:val="both"/>
              <w:rPr>
                <w:rFonts w:ascii="Times New Roman" w:hAnsi="Times New Roman"/>
                <w:b/>
                <w:bCs/>
                <w:sz w:val="20"/>
              </w:rPr>
            </w:pPr>
            <w:r>
              <w:rPr>
                <w:rFonts w:ascii="Times New Roman" w:hAnsi="Times New Roman"/>
                <w:b/>
                <w:bCs/>
                <w:sz w:val="20"/>
              </w:rPr>
              <w:t>1,133,284</w:t>
            </w:r>
          </w:p>
        </w:tc>
        <w:tc>
          <w:tcPr>
            <w:tcW w:w="1275" w:type="dxa"/>
            <w:tcBorders>
              <w:top w:val="single" w:sz="4" w:space="0" w:color="auto"/>
              <w:bottom w:val="double" w:sz="4" w:space="0" w:color="auto"/>
            </w:tcBorders>
          </w:tcPr>
          <w:p w:rsidR="00FF3FEF" w:rsidRDefault="00CA65C1">
            <w:pPr>
              <w:ind w:right="175"/>
              <w:jc w:val="right"/>
              <w:rPr>
                <w:rFonts w:ascii="Times New Roman" w:hAnsi="Times New Roman"/>
                <w:sz w:val="20"/>
              </w:rPr>
            </w:pPr>
            <w:r>
              <w:rPr>
                <w:rFonts w:ascii="Times New Roman" w:hAnsi="Times New Roman"/>
                <w:sz w:val="20"/>
              </w:rPr>
              <w:t>1,182,965</w:t>
            </w:r>
          </w:p>
        </w:tc>
      </w:tr>
    </w:tbl>
    <w:p w:rsidR="00FF3FEF" w:rsidRDefault="00FF3FEF">
      <w:pPr>
        <w:pStyle w:val="000normal"/>
        <w:spacing w:before="0" w:after="0" w:afterAutospacing="0"/>
        <w:rPr>
          <w:rFonts w:ascii="Times New Roman" w:hAnsi="Times New Roman" w:cs="Times New Roman"/>
        </w:rPr>
      </w:pPr>
    </w:p>
    <w:p w:rsidR="00FF3FEF" w:rsidRDefault="00CA65C1">
      <w:pPr>
        <w:pStyle w:val="Heading3"/>
        <w:ind w:right="0"/>
        <w:jc w:val="both"/>
        <w:rPr>
          <w:rFonts w:ascii="Times New Roman" w:hAnsi="Times New Roman"/>
          <w:sz w:val="20"/>
          <w:szCs w:val="24"/>
        </w:rPr>
      </w:pPr>
      <w:r>
        <w:rPr>
          <w:rFonts w:ascii="Times New Roman" w:hAnsi="Times New Roman"/>
          <w:sz w:val="20"/>
          <w:szCs w:val="24"/>
        </w:rPr>
        <w:t>Trust Assets</w:t>
      </w:r>
    </w:p>
    <w:p w:rsidR="00FF3FEF" w:rsidRDefault="00FF3FEF">
      <w:pPr>
        <w:pStyle w:val="Header"/>
        <w:tabs>
          <w:tab w:val="right" w:pos="7200"/>
        </w:tabs>
      </w:pPr>
    </w:p>
    <w:p w:rsidR="00FF3FEF" w:rsidRDefault="00CA65C1">
      <w:pPr>
        <w:tabs>
          <w:tab w:val="right" w:pos="7200"/>
          <w:tab w:val="right" w:pos="8640"/>
        </w:tabs>
        <w:jc w:val="both"/>
        <w:rPr>
          <w:rFonts w:ascii="Times New Roman" w:eastAsia="Arial Unicode MS" w:hAnsi="Times New Roman"/>
          <w:sz w:val="20"/>
        </w:rPr>
      </w:pPr>
      <w:r>
        <w:rPr>
          <w:rFonts w:ascii="Times New Roman" w:eastAsia="Arial Unicode MS" w:hAnsi="Times New Roman"/>
          <w:sz w:val="20"/>
        </w:rPr>
        <w:t xml:space="preserve">The nominal values of the assets held by the Group in fiduciary, agency or custodian capacities amounted to TL1,539,865 (2001 - TL 1,185,674) and EURO 40.2 </w:t>
      </w:r>
      <w:r>
        <w:rPr>
          <w:rFonts w:ascii="Times New Roman" w:eastAsia="Arial Unicode MS" w:hAnsi="Times New Roman"/>
          <w:sz w:val="20"/>
        </w:rPr>
        <w:t>million (2001 - EURO 1,468 million) at December 31, 2002 and 2001, respectively.</w:t>
      </w:r>
    </w:p>
    <w:p w:rsidR="00FF3FEF" w:rsidRDefault="00FF3FEF">
      <w:pPr>
        <w:tabs>
          <w:tab w:val="right" w:pos="7200"/>
          <w:tab w:val="right" w:pos="8640"/>
        </w:tabs>
      </w:pPr>
    </w:p>
    <w:p w:rsidR="00FF3FEF" w:rsidRDefault="00CA65C1">
      <w:pPr>
        <w:pStyle w:val="Heading3"/>
        <w:ind w:right="0"/>
        <w:jc w:val="both"/>
        <w:rPr>
          <w:rFonts w:ascii="Times New Roman" w:hAnsi="Times New Roman"/>
          <w:sz w:val="20"/>
          <w:szCs w:val="24"/>
        </w:rPr>
      </w:pPr>
      <w:r>
        <w:rPr>
          <w:rFonts w:ascii="Times New Roman" w:hAnsi="Times New Roman"/>
          <w:sz w:val="20"/>
          <w:szCs w:val="24"/>
        </w:rPr>
        <w:t>Letters of Guarantee Given to Istanbul Stock Exchange (ISE) and Istanbul Gold Market (IGM)</w:t>
      </w:r>
    </w:p>
    <w:p w:rsidR="00FF3FEF" w:rsidRDefault="00FF3FEF">
      <w:pPr>
        <w:tabs>
          <w:tab w:val="right" w:pos="7200"/>
          <w:tab w:val="right" w:pos="8640"/>
        </w:tabs>
        <w:jc w:val="both"/>
        <w:rPr>
          <w:rFonts w:ascii="Times New Roman" w:eastAsia="Arial Unicode MS" w:hAnsi="Times New Roman"/>
          <w:sz w:val="20"/>
        </w:rPr>
      </w:pPr>
    </w:p>
    <w:p w:rsidR="00FF3FEF" w:rsidRDefault="00CA65C1">
      <w:pPr>
        <w:tabs>
          <w:tab w:val="right" w:pos="7200"/>
          <w:tab w:val="right" w:pos="8640"/>
        </w:tabs>
        <w:jc w:val="both"/>
        <w:rPr>
          <w:rFonts w:ascii="Times New Roman" w:eastAsia="Arial Unicode MS" w:hAnsi="Times New Roman"/>
          <w:sz w:val="20"/>
        </w:rPr>
      </w:pPr>
      <w:r>
        <w:rPr>
          <w:rFonts w:ascii="Times New Roman" w:eastAsia="Arial Unicode MS" w:hAnsi="Times New Roman"/>
          <w:sz w:val="20"/>
        </w:rPr>
        <w:t xml:space="preserve">As of December 31, 2002 and 2001, in line with the requirements of IGM letters of </w:t>
      </w:r>
      <w:r>
        <w:rPr>
          <w:rFonts w:ascii="Times New Roman" w:eastAsia="Arial Unicode MS" w:hAnsi="Times New Roman"/>
          <w:sz w:val="20"/>
        </w:rPr>
        <w:t>guarantee amounting to US$1,610,000 had been obtained from local banks and were provided to IGM for transactions conducted in that market.</w:t>
      </w:r>
    </w:p>
    <w:p w:rsidR="00FF3FEF" w:rsidRDefault="00FF3FEF">
      <w:pPr>
        <w:tabs>
          <w:tab w:val="right" w:pos="7200"/>
          <w:tab w:val="right" w:pos="8640"/>
        </w:tabs>
        <w:jc w:val="both"/>
        <w:rPr>
          <w:rFonts w:ascii="Times New Roman" w:eastAsia="Arial Unicode MS" w:hAnsi="Times New Roman"/>
          <w:sz w:val="20"/>
        </w:rPr>
      </w:pPr>
    </w:p>
    <w:p w:rsidR="00FF3FEF" w:rsidRDefault="00CA65C1">
      <w:pPr>
        <w:tabs>
          <w:tab w:val="right" w:pos="7200"/>
          <w:tab w:val="right" w:pos="8640"/>
        </w:tabs>
        <w:jc w:val="both"/>
        <w:rPr>
          <w:rFonts w:ascii="Times New Roman" w:eastAsia="Arial Unicode MS" w:hAnsi="Times New Roman"/>
          <w:sz w:val="20"/>
        </w:rPr>
      </w:pPr>
      <w:r>
        <w:rPr>
          <w:rFonts w:ascii="Times New Roman" w:eastAsia="Arial Unicode MS" w:hAnsi="Times New Roman"/>
          <w:sz w:val="20"/>
        </w:rPr>
        <w:t>As of December 31, 2001 and 2002, according to the general requirements of the ISE, letters of guarantee amounting t</w:t>
      </w:r>
      <w:r>
        <w:rPr>
          <w:rFonts w:ascii="Times New Roman" w:eastAsia="Arial Unicode MS" w:hAnsi="Times New Roman"/>
          <w:sz w:val="20"/>
        </w:rPr>
        <w:t>o TL1,902 (in historical terms) and US$17 million had been obtained from various local banks and were provided to the ISE for bond market transactions.  Also, as of December 31, 2002 and 2001, according to the general requirements, letters of guarantee amo</w:t>
      </w:r>
      <w:r>
        <w:rPr>
          <w:rFonts w:ascii="Times New Roman" w:eastAsia="Arial Unicode MS" w:hAnsi="Times New Roman"/>
          <w:sz w:val="20"/>
        </w:rPr>
        <w:t>unting to TL2,346 and TL 572 (2001 - TL 252) (in historical terms) were given to the Capital Market Board, respectively.</w:t>
      </w:r>
    </w:p>
    <w:p w:rsidR="00FF3FEF" w:rsidRDefault="00FF3FEF">
      <w:pPr>
        <w:pStyle w:val="Heading3"/>
        <w:ind w:right="0"/>
        <w:jc w:val="both"/>
        <w:rPr>
          <w:rFonts w:ascii="Times New Roman" w:hAnsi="Times New Roman"/>
          <w:sz w:val="20"/>
          <w:szCs w:val="24"/>
        </w:rPr>
      </w:pPr>
    </w:p>
    <w:p w:rsidR="00FF3FEF" w:rsidRDefault="00CA65C1">
      <w:pPr>
        <w:pStyle w:val="Heading3"/>
        <w:ind w:right="0"/>
        <w:jc w:val="both"/>
        <w:rPr>
          <w:rFonts w:ascii="Times New Roman" w:hAnsi="Times New Roman"/>
          <w:sz w:val="20"/>
          <w:szCs w:val="24"/>
        </w:rPr>
      </w:pPr>
      <w:r>
        <w:rPr>
          <w:rFonts w:ascii="Times New Roman" w:hAnsi="Times New Roman"/>
          <w:sz w:val="20"/>
          <w:szCs w:val="24"/>
        </w:rPr>
        <w:t>Other</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The Group manages nine open-ended investment funds which were established under the regulations of the Turkish Capital Board. I</w:t>
      </w:r>
      <w:r>
        <w:rPr>
          <w:rFonts w:ascii="Times New Roman" w:hAnsi="Times New Roman"/>
          <w:sz w:val="20"/>
        </w:rPr>
        <w:t xml:space="preserve">n accordance with the funds’ charters, the Group purchases and sells marketable securities on behalf of funds, markets their participation certificates and provides other services in return for a management fee and undertakes management responsibility for </w:t>
      </w:r>
      <w:r>
        <w:rPr>
          <w:rFonts w:ascii="Times New Roman" w:hAnsi="Times New Roman"/>
          <w:sz w:val="20"/>
        </w:rPr>
        <w:t xml:space="preserve">their operations. </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rPr>
        <w:t>As of December 31, 2002 and 2001, the total value of the investment funds managed by the Group amounted to TL327,529 and TL194,436 respectively.</w:t>
      </w:r>
    </w:p>
    <w:p w:rsidR="00FF3FEF" w:rsidRDefault="00FF3FEF">
      <w:pPr>
        <w:pStyle w:val="000normal"/>
        <w:spacing w:before="0" w:after="0" w:afterAutospacing="0"/>
        <w:rPr>
          <w:rFonts w:ascii="Times New Roman" w:hAnsi="Times New Roman" w:cs="Times New Roman"/>
        </w:rPr>
      </w:pPr>
    </w:p>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br w:type="page"/>
        <w:t>27.</w:t>
      </w:r>
      <w:r>
        <w:rPr>
          <w:rFonts w:ascii="Times New Roman" w:hAnsi="Times New Roman"/>
          <w:b/>
          <w:bCs/>
          <w:sz w:val="20"/>
          <w:szCs w:val="28"/>
          <w:u w:val="none"/>
        </w:rPr>
        <w:tab/>
        <w:t xml:space="preserve">FINANCIAL RISK MANAGEMENT  </w:t>
      </w:r>
    </w:p>
    <w:p w:rsidR="00FF3FEF" w:rsidRDefault="00FF3FEF">
      <w:pPr>
        <w:jc w:val="both"/>
        <w:rPr>
          <w:rFonts w:ascii="Times New Roman" w:hAnsi="Times New Roman"/>
          <w:b/>
          <w:bCs/>
          <w:sz w:val="20"/>
        </w:rPr>
      </w:pPr>
    </w:p>
    <w:p w:rsidR="00FF3FEF" w:rsidRDefault="00CA65C1">
      <w:pPr>
        <w:pStyle w:val="Heading3"/>
        <w:ind w:right="0"/>
        <w:jc w:val="both"/>
        <w:rPr>
          <w:rFonts w:ascii="Times New Roman" w:hAnsi="Times New Roman"/>
          <w:sz w:val="20"/>
          <w:szCs w:val="24"/>
        </w:rPr>
      </w:pPr>
      <w:r>
        <w:rPr>
          <w:rFonts w:ascii="Times New Roman" w:hAnsi="Times New Roman"/>
          <w:sz w:val="20"/>
          <w:szCs w:val="24"/>
        </w:rPr>
        <w:t>General</w:t>
      </w:r>
    </w:p>
    <w:p w:rsidR="00FF3FEF" w:rsidRDefault="00FF3FEF">
      <w:pPr>
        <w:jc w:val="both"/>
        <w:rPr>
          <w:rFonts w:ascii="Times New Roman" w:hAnsi="Times New Roman"/>
          <w:b/>
          <w:bCs/>
          <w:sz w:val="20"/>
        </w:rPr>
      </w:pPr>
    </w:p>
    <w:p w:rsidR="00FF3FEF" w:rsidRDefault="00CA65C1">
      <w:pPr>
        <w:pStyle w:val="BodyText3"/>
        <w:ind w:right="1"/>
        <w:jc w:val="both"/>
        <w:rPr>
          <w:rFonts w:ascii="Times New Roman" w:eastAsia="Arial Unicode MS" w:hAnsi="Times New Roman"/>
          <w:sz w:val="20"/>
        </w:rPr>
      </w:pPr>
      <w:r>
        <w:rPr>
          <w:rFonts w:ascii="Times New Roman" w:eastAsia="Arial Unicode MS" w:hAnsi="Times New Roman"/>
          <w:sz w:val="20"/>
        </w:rPr>
        <w:t xml:space="preserve">The Risk Management Group is headed by a dedicated member of the Board who is assigned as Risk Supervisor. The group reports to the Board of Directors and manages Market Risk, Credit Risk and Operational Risk.   </w:t>
      </w:r>
    </w:p>
    <w:p w:rsidR="00FF3FEF" w:rsidRDefault="00FF3FEF">
      <w:pPr>
        <w:pStyle w:val="BodyText3"/>
        <w:ind w:right="1"/>
        <w:jc w:val="both"/>
        <w:rPr>
          <w:rFonts w:ascii="Times New Roman" w:eastAsia="Arial Unicode MS" w:hAnsi="Times New Roman"/>
          <w:sz w:val="20"/>
        </w:rPr>
      </w:pPr>
    </w:p>
    <w:p w:rsidR="00FF3FEF" w:rsidRDefault="00CA65C1">
      <w:pPr>
        <w:pStyle w:val="BodyText3"/>
        <w:ind w:right="0"/>
        <w:jc w:val="both"/>
        <w:rPr>
          <w:rFonts w:ascii="Times New Roman" w:eastAsia="Arial Unicode MS" w:hAnsi="Times New Roman"/>
          <w:sz w:val="20"/>
        </w:rPr>
      </w:pPr>
      <w:r>
        <w:rPr>
          <w:rFonts w:ascii="Times New Roman" w:eastAsia="Arial Unicode MS" w:hAnsi="Times New Roman"/>
          <w:sz w:val="20"/>
        </w:rPr>
        <w:t xml:space="preserve">Board of Directors sets limits and risks taken for all money, capital and commodity markets and counterparties . </w:t>
      </w:r>
    </w:p>
    <w:p w:rsidR="00FF3FEF" w:rsidRDefault="00FF3FEF">
      <w:pPr>
        <w:jc w:val="both"/>
        <w:rPr>
          <w:rFonts w:ascii="Times New Roman" w:hAnsi="Times New Roman"/>
          <w:b/>
          <w:bCs/>
          <w:sz w:val="20"/>
        </w:rPr>
      </w:pPr>
    </w:p>
    <w:p w:rsidR="00FF3FEF" w:rsidRDefault="00CA65C1">
      <w:pPr>
        <w:jc w:val="both"/>
        <w:rPr>
          <w:rFonts w:ascii="Times New Roman" w:hAnsi="Times New Roman"/>
          <w:b/>
          <w:bCs/>
          <w:sz w:val="20"/>
        </w:rPr>
      </w:pPr>
      <w:r>
        <w:rPr>
          <w:rFonts w:ascii="Times New Roman" w:hAnsi="Times New Roman"/>
          <w:b/>
          <w:bCs/>
          <w:sz w:val="20"/>
        </w:rPr>
        <w:t>Credit Risk</w:t>
      </w:r>
    </w:p>
    <w:p w:rsidR="00FF3FEF" w:rsidRDefault="00FF3FEF">
      <w:pPr>
        <w:jc w:val="both"/>
        <w:rPr>
          <w:rFonts w:ascii="Times New Roman" w:hAnsi="Times New Roman"/>
          <w:i/>
          <w:iCs/>
          <w:sz w:val="20"/>
        </w:rPr>
      </w:pPr>
    </w:p>
    <w:p w:rsidR="00FF3FEF" w:rsidRDefault="00CA65C1">
      <w:pPr>
        <w:pStyle w:val="BodyText"/>
        <w:jc w:val="both"/>
        <w:rPr>
          <w:rFonts w:ascii="Times New Roman" w:eastAsia="Arial Unicode MS" w:hAnsi="Times New Roman"/>
          <w:sz w:val="20"/>
          <w:lang w:val="en-US"/>
        </w:rPr>
      </w:pPr>
      <w:r>
        <w:rPr>
          <w:rFonts w:ascii="Times New Roman" w:eastAsia="Arial Unicode MS" w:hAnsi="Times New Roman"/>
          <w:sz w:val="20"/>
          <w:lang w:val="en-US"/>
        </w:rPr>
        <w:t xml:space="preserve">Credit risk represents the risk generating from the counter party's not fulfilling its responsibilities stated in the agreement </w:t>
      </w:r>
      <w:r>
        <w:rPr>
          <w:rFonts w:ascii="Times New Roman" w:eastAsia="Arial Unicode MS" w:hAnsi="Times New Roman"/>
          <w:sz w:val="20"/>
          <w:lang w:val="en-US"/>
        </w:rPr>
        <w:t xml:space="preserve">either partially or totally. </w:t>
      </w:r>
    </w:p>
    <w:p w:rsidR="00FF3FEF" w:rsidRDefault="00FF3FEF">
      <w:pPr>
        <w:autoSpaceDE w:val="0"/>
        <w:autoSpaceDN w:val="0"/>
        <w:adjustRightInd w:val="0"/>
        <w:jc w:val="both"/>
        <w:rPr>
          <w:rFonts w:eastAsia="Arial Unicode MS"/>
          <w:sz w:val="20"/>
        </w:rPr>
      </w:pPr>
    </w:p>
    <w:p w:rsidR="00FF3FEF" w:rsidRDefault="00CA65C1">
      <w:pPr>
        <w:pStyle w:val="BodyText3"/>
        <w:ind w:right="1"/>
        <w:jc w:val="both"/>
        <w:rPr>
          <w:rFonts w:ascii="Times New Roman" w:eastAsia="Arial Unicode MS" w:hAnsi="Times New Roman"/>
          <w:sz w:val="20"/>
        </w:rPr>
      </w:pPr>
      <w:r>
        <w:rPr>
          <w:rFonts w:ascii="Times New Roman" w:eastAsia="Arial Unicode MS" w:hAnsi="Times New Roman"/>
          <w:sz w:val="20"/>
        </w:rPr>
        <w:t>Credit Risk Department is established, the internal rating system for corporate credits is being used by the Credit Control Department and a scoring system for retail banking was put in-effect in 2001.  The rating of the firm</w:t>
      </w:r>
      <w:r>
        <w:rPr>
          <w:rFonts w:ascii="Times New Roman" w:eastAsia="Arial Unicode MS" w:hAnsi="Times New Roman"/>
          <w:sz w:val="20"/>
        </w:rPr>
        <w:t>s, credit limit and guarantee acceptance processes are taken into consideration all together in accordance with conservative lending policies applied by the Loan Lending and Risk Follow up Group.  Accordingly the follow up of credit risk is established. Se</w:t>
      </w:r>
      <w:r>
        <w:rPr>
          <w:rFonts w:ascii="Times New Roman" w:eastAsia="Arial Unicode MS" w:hAnsi="Times New Roman"/>
          <w:sz w:val="20"/>
        </w:rPr>
        <w:t xml:space="preserve">ctoral counterparty credit limits are set on individual borrowers and groups. Money Market placement lines and risks of the Group companies are monitored centrally by an in-house Line Limit System.  </w:t>
      </w:r>
    </w:p>
    <w:p w:rsidR="00FF3FEF" w:rsidRDefault="00FF3FEF">
      <w:pPr>
        <w:autoSpaceDE w:val="0"/>
        <w:autoSpaceDN w:val="0"/>
        <w:adjustRightInd w:val="0"/>
        <w:jc w:val="both"/>
        <w:rPr>
          <w:rFonts w:eastAsia="Arial Unicode MS"/>
          <w:sz w:val="20"/>
        </w:rPr>
      </w:pPr>
    </w:p>
    <w:p w:rsidR="00FF3FEF" w:rsidRDefault="00CA65C1">
      <w:pPr>
        <w:pStyle w:val="BodyText3"/>
        <w:ind w:right="0"/>
        <w:jc w:val="both"/>
        <w:rPr>
          <w:rFonts w:eastAsia="Arial Unicode MS"/>
        </w:rPr>
      </w:pPr>
      <w:r>
        <w:rPr>
          <w:rFonts w:ascii="Times New Roman" w:eastAsia="Arial Unicode MS" w:hAnsi="Times New Roman"/>
          <w:sz w:val="20"/>
        </w:rPr>
        <w:t>The risks and limits generated from treasury and client</w:t>
      </w:r>
      <w:r>
        <w:rPr>
          <w:rFonts w:ascii="Times New Roman" w:eastAsia="Arial Unicode MS" w:hAnsi="Times New Roman"/>
          <w:sz w:val="20"/>
        </w:rPr>
        <w:t xml:space="preserve"> based commercial transactions are followed up daily. Additionally, the control of the limits of the correspondent banks is determined by their ratings and the control of the accepted risk level in relation to the Bank’s equity are performed daily. Risk li</w:t>
      </w:r>
      <w:r>
        <w:rPr>
          <w:rFonts w:ascii="Times New Roman" w:eastAsia="Arial Unicode MS" w:hAnsi="Times New Roman"/>
          <w:sz w:val="20"/>
        </w:rPr>
        <w:t>mits are determined for the transactions taking place daily and the risk concentration of the off-balance sheet transactions are followed up by the system</w:t>
      </w:r>
      <w:r>
        <w:rPr>
          <w:rFonts w:eastAsia="Arial Unicode MS"/>
        </w:rPr>
        <w:t>.</w:t>
      </w:r>
    </w:p>
    <w:p w:rsidR="00FF3FEF" w:rsidRDefault="00FF3FEF">
      <w:pPr>
        <w:autoSpaceDE w:val="0"/>
        <w:autoSpaceDN w:val="0"/>
        <w:adjustRightInd w:val="0"/>
        <w:jc w:val="both"/>
        <w:rPr>
          <w:rFonts w:eastAsia="Arial Unicode MS"/>
          <w:sz w:val="20"/>
        </w:rPr>
      </w:pPr>
    </w:p>
    <w:p w:rsidR="00FF3FEF" w:rsidRDefault="00CA65C1">
      <w:pPr>
        <w:pStyle w:val="BodyText3"/>
        <w:ind w:right="0"/>
        <w:jc w:val="both"/>
        <w:rPr>
          <w:rFonts w:ascii="Times New Roman" w:eastAsia="Arial Unicode MS" w:hAnsi="Times New Roman"/>
          <w:sz w:val="20"/>
        </w:rPr>
      </w:pPr>
      <w:r>
        <w:rPr>
          <w:rFonts w:ascii="Times New Roman" w:eastAsia="Arial Unicode MS" w:hAnsi="Times New Roman"/>
          <w:sz w:val="20"/>
        </w:rPr>
        <w:t>The credibility of the debtors of the Bank is assessed periodically in accordance with the “Communi</w:t>
      </w:r>
      <w:r>
        <w:rPr>
          <w:rFonts w:ascii="Times New Roman" w:eastAsia="Arial Unicode MS" w:hAnsi="Times New Roman"/>
          <w:sz w:val="20"/>
        </w:rPr>
        <w:t xml:space="preserve">qué on Methods and Principles for the Determination of Loans and Other Receivables to be Reserved for and Allocation of Reserves.” Majority of the accepted statements presenting the financial position of the borrowers are audited statements. </w:t>
      </w:r>
    </w:p>
    <w:p w:rsidR="00FF3FEF" w:rsidRDefault="00FF3FEF">
      <w:pPr>
        <w:pStyle w:val="BodyText3"/>
        <w:ind w:right="0"/>
        <w:jc w:val="both"/>
        <w:rPr>
          <w:rFonts w:ascii="Times New Roman" w:eastAsia="Arial Unicode MS" w:hAnsi="Times New Roman"/>
          <w:sz w:val="20"/>
        </w:rPr>
      </w:pPr>
    </w:p>
    <w:p w:rsidR="00FF3FEF" w:rsidRDefault="00CA65C1">
      <w:pPr>
        <w:pStyle w:val="BodyText3"/>
        <w:ind w:right="0"/>
        <w:jc w:val="both"/>
        <w:rPr>
          <w:rFonts w:ascii="Times New Roman" w:eastAsia="Arial Unicode MS" w:hAnsi="Times New Roman"/>
          <w:sz w:val="20"/>
        </w:rPr>
      </w:pPr>
      <w:r>
        <w:rPr>
          <w:rFonts w:ascii="Times New Roman" w:eastAsia="Arial Unicode MS" w:hAnsi="Times New Roman"/>
          <w:sz w:val="20"/>
        </w:rPr>
        <w:t xml:space="preserve">Transaction </w:t>
      </w:r>
      <w:r>
        <w:rPr>
          <w:rFonts w:ascii="Times New Roman" w:eastAsia="Arial Unicode MS" w:hAnsi="Times New Roman"/>
          <w:sz w:val="20"/>
        </w:rPr>
        <w:t xml:space="preserve">limits for the </w:t>
      </w:r>
      <w:r>
        <w:rPr>
          <w:rFonts w:ascii="Times New Roman" w:eastAsia="Arial Unicode MS" w:hAnsi="Times New Roman"/>
          <w:sz w:val="20"/>
        </w:rPr>
        <w:tab/>
        <w:t xml:space="preserve">forward and other similar agreement positions held by the Bank is determined by the Board of Directors and transactions take place within these limits. </w:t>
      </w:r>
    </w:p>
    <w:p w:rsidR="00FF3FEF" w:rsidRDefault="00FF3FEF">
      <w:pPr>
        <w:autoSpaceDE w:val="0"/>
        <w:autoSpaceDN w:val="0"/>
        <w:adjustRightInd w:val="0"/>
        <w:jc w:val="both"/>
        <w:rPr>
          <w:rFonts w:eastAsia="Arial Unicode MS"/>
          <w:sz w:val="20"/>
        </w:rPr>
      </w:pPr>
    </w:p>
    <w:p w:rsidR="00FF3FEF" w:rsidRDefault="00CA65C1">
      <w:pPr>
        <w:pStyle w:val="BodyText3"/>
        <w:ind w:right="0"/>
        <w:jc w:val="both"/>
        <w:rPr>
          <w:rFonts w:ascii="Times New Roman" w:eastAsia="Arial Unicode MS" w:hAnsi="Times New Roman"/>
          <w:sz w:val="20"/>
        </w:rPr>
      </w:pPr>
      <w:r>
        <w:rPr>
          <w:rFonts w:ascii="Times New Roman" w:eastAsia="Arial Unicode MS" w:hAnsi="Times New Roman"/>
          <w:sz w:val="20"/>
        </w:rPr>
        <w:t>Foreign country and institution risks of the Bank are generally determined for foreign</w:t>
      </w:r>
      <w:r>
        <w:rPr>
          <w:rFonts w:ascii="Times New Roman" w:eastAsia="Arial Unicode MS" w:hAnsi="Times New Roman"/>
          <w:sz w:val="20"/>
        </w:rPr>
        <w:t xml:space="preserve"> countries and institutions, which are considered at the investment level, in other words, which are stated as carrying minimum level of default risk by the international rating companies. Accordingly, the likely risks that may occur are minor risks when t</w:t>
      </w:r>
      <w:r>
        <w:rPr>
          <w:rFonts w:ascii="Times New Roman" w:eastAsia="Arial Unicode MS" w:hAnsi="Times New Roman"/>
          <w:sz w:val="20"/>
        </w:rPr>
        <w:t>he financial structure of the Bank is considered.</w:t>
      </w:r>
    </w:p>
    <w:p w:rsidR="00FF3FEF" w:rsidRDefault="00FF3FEF">
      <w:pPr>
        <w:autoSpaceDE w:val="0"/>
        <w:autoSpaceDN w:val="0"/>
        <w:adjustRightInd w:val="0"/>
        <w:jc w:val="both"/>
        <w:rPr>
          <w:rFonts w:eastAsia="Arial Unicode MS"/>
          <w:sz w:val="20"/>
        </w:rPr>
      </w:pPr>
    </w:p>
    <w:p w:rsidR="00FF3FEF" w:rsidRDefault="00FF3FEF">
      <w:pPr>
        <w:jc w:val="both"/>
        <w:rPr>
          <w:i/>
          <w:iCs/>
          <w:sz w:val="20"/>
        </w:rPr>
      </w:pPr>
    </w:p>
    <w:p w:rsidR="00FF3FEF" w:rsidRDefault="00CA65C1">
      <w:pPr>
        <w:pStyle w:val="Heading2"/>
        <w:ind w:left="567" w:hanging="567"/>
        <w:jc w:val="both"/>
        <w:rPr>
          <w:rFonts w:ascii="Times New Roman" w:hAnsi="Times New Roman"/>
          <w:b/>
          <w:bCs/>
          <w:sz w:val="20"/>
          <w:szCs w:val="28"/>
          <w:u w:val="none"/>
        </w:rPr>
      </w:pPr>
      <w:r>
        <w:br w:type="page"/>
      </w:r>
      <w:r>
        <w:rPr>
          <w:rFonts w:ascii="Times New Roman" w:hAnsi="Times New Roman"/>
          <w:b/>
          <w:bCs/>
          <w:sz w:val="20"/>
          <w:szCs w:val="28"/>
          <w:u w:val="none"/>
        </w:rPr>
        <w:t>27.</w:t>
      </w:r>
      <w:r>
        <w:rPr>
          <w:rFonts w:ascii="Times New Roman" w:hAnsi="Times New Roman"/>
          <w:b/>
          <w:bCs/>
          <w:sz w:val="20"/>
          <w:szCs w:val="28"/>
          <w:u w:val="none"/>
        </w:rPr>
        <w:tab/>
        <w:t>FINANCIAL RISK MANAGEMENT  (continued)</w:t>
      </w:r>
    </w:p>
    <w:p w:rsidR="00FF3FEF" w:rsidRDefault="00FF3FEF">
      <w:pPr>
        <w:jc w:val="both"/>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Sectoral break down of cash and non-cash loans is as follows:</w:t>
      </w:r>
    </w:p>
    <w:p w:rsidR="00FF3FEF" w:rsidRDefault="00FF3FEF">
      <w:pPr>
        <w:pStyle w:val="000normal"/>
        <w:spacing w:before="0" w:after="0" w:afterAutospacing="0"/>
        <w:rPr>
          <w:rFonts w:ascii="Times New Roman" w:hAnsi="Times New Roman" w:cs="Times New Roman"/>
          <w:sz w:val="16"/>
        </w:rPr>
      </w:pPr>
    </w:p>
    <w:tbl>
      <w:tblPr>
        <w:tblW w:w="8897" w:type="dxa"/>
        <w:tblInd w:w="392" w:type="dxa"/>
        <w:tblLook w:val="0000" w:firstRow="0" w:lastRow="0" w:firstColumn="0" w:lastColumn="0" w:noHBand="0" w:noVBand="0"/>
      </w:tblPr>
      <w:tblGrid>
        <w:gridCol w:w="3231"/>
        <w:gridCol w:w="1574"/>
        <w:gridCol w:w="1259"/>
        <w:gridCol w:w="1574"/>
        <w:gridCol w:w="1259"/>
      </w:tblGrid>
      <w:tr w:rsidR="00FF3FEF">
        <w:trPr>
          <w:trHeight w:val="113"/>
        </w:trPr>
        <w:tc>
          <w:tcPr>
            <w:tcW w:w="4551"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tc>
        <w:tc>
          <w:tcPr>
            <w:tcW w:w="2120" w:type="dxa"/>
            <w:gridSpan w:val="2"/>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b/>
                <w:bCs/>
                <w:sz w:val="14"/>
              </w:rPr>
            </w:pPr>
            <w:r>
              <w:rPr>
                <w:rFonts w:ascii="Times New Roman" w:hAnsi="Times New Roman" w:cs="Times New Roman"/>
                <w:b/>
                <w:bCs/>
                <w:sz w:val="14"/>
              </w:rPr>
              <w:t>2002</w:t>
            </w:r>
          </w:p>
        </w:tc>
        <w:tc>
          <w:tcPr>
            <w:tcW w:w="2226" w:type="dxa"/>
            <w:gridSpan w:val="2"/>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2001</w:t>
            </w:r>
          </w:p>
        </w:tc>
      </w:tr>
      <w:tr w:rsidR="00FF3FEF">
        <w:trPr>
          <w:trHeight w:val="113"/>
        </w:trPr>
        <w:tc>
          <w:tcPr>
            <w:tcW w:w="4551"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1060"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b/>
                <w:bCs/>
                <w:sz w:val="14"/>
              </w:rPr>
            </w:pPr>
            <w:r>
              <w:rPr>
                <w:rFonts w:ascii="Times New Roman" w:hAnsi="Times New Roman" w:cs="Times New Roman"/>
                <w:b/>
                <w:bCs/>
                <w:sz w:val="14"/>
              </w:rPr>
              <w:t>Cash</w:t>
            </w:r>
          </w:p>
        </w:tc>
        <w:tc>
          <w:tcPr>
            <w:tcW w:w="1060"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b/>
                <w:bCs/>
                <w:sz w:val="14"/>
              </w:rPr>
            </w:pPr>
            <w:r>
              <w:rPr>
                <w:rFonts w:ascii="Times New Roman" w:hAnsi="Times New Roman" w:cs="Times New Roman"/>
                <w:b/>
                <w:bCs/>
                <w:sz w:val="14"/>
              </w:rPr>
              <w:t>Non-cash</w:t>
            </w:r>
          </w:p>
        </w:tc>
        <w:tc>
          <w:tcPr>
            <w:tcW w:w="1163"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Cash</w:t>
            </w:r>
          </w:p>
        </w:tc>
        <w:tc>
          <w:tcPr>
            <w:tcW w:w="1063"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Non-cash</w:t>
            </w:r>
          </w:p>
        </w:tc>
      </w:tr>
      <w:tr w:rsidR="00FF3FEF">
        <w:trPr>
          <w:trHeight w:val="113"/>
        </w:trPr>
        <w:tc>
          <w:tcPr>
            <w:tcW w:w="4551" w:type="dxa"/>
            <w:tcBorders>
              <w:top w:val="single" w:sz="4" w:space="0" w:color="auto"/>
            </w:tcBorders>
            <w:vAlign w:val="bottom"/>
          </w:tcPr>
          <w:p w:rsidR="00FF3FEF" w:rsidRDefault="00FF3FEF">
            <w:pPr>
              <w:rPr>
                <w:rFonts w:ascii="Times New Roman" w:hAnsi="Times New Roman"/>
                <w:sz w:val="14"/>
              </w:rPr>
            </w:pPr>
          </w:p>
        </w:tc>
        <w:tc>
          <w:tcPr>
            <w:tcW w:w="1060" w:type="dxa"/>
            <w:tcBorders>
              <w:top w:val="single" w:sz="4" w:space="0" w:color="auto"/>
            </w:tcBorders>
          </w:tcPr>
          <w:p w:rsidR="00FF3FEF" w:rsidRDefault="00FF3FEF">
            <w:pPr>
              <w:jc w:val="right"/>
              <w:rPr>
                <w:rFonts w:ascii="Times New Roman" w:eastAsia="Arial Unicode MS" w:hAnsi="Times New Roman"/>
                <w:b/>
                <w:bCs/>
                <w:sz w:val="14"/>
                <w:szCs w:val="24"/>
              </w:rPr>
            </w:pPr>
          </w:p>
        </w:tc>
        <w:tc>
          <w:tcPr>
            <w:tcW w:w="1060" w:type="dxa"/>
            <w:tcBorders>
              <w:top w:val="single" w:sz="4" w:space="0" w:color="auto"/>
            </w:tcBorders>
          </w:tcPr>
          <w:p w:rsidR="00FF3FEF" w:rsidRDefault="00FF3FEF">
            <w:pPr>
              <w:jc w:val="right"/>
              <w:rPr>
                <w:rFonts w:ascii="Times New Roman" w:eastAsia="Arial Unicode MS" w:hAnsi="Times New Roman"/>
                <w:b/>
                <w:bCs/>
                <w:sz w:val="14"/>
                <w:szCs w:val="24"/>
              </w:rPr>
            </w:pPr>
          </w:p>
        </w:tc>
        <w:tc>
          <w:tcPr>
            <w:tcW w:w="1163" w:type="dxa"/>
            <w:tcBorders>
              <w:top w:val="single" w:sz="4" w:space="0" w:color="auto"/>
            </w:tcBorders>
            <w:vAlign w:val="bottom"/>
          </w:tcPr>
          <w:p w:rsidR="00FF3FEF" w:rsidRDefault="00FF3FEF">
            <w:pPr>
              <w:jc w:val="right"/>
              <w:rPr>
                <w:rFonts w:ascii="Times New Roman" w:eastAsia="Arial Unicode MS" w:hAnsi="Times New Roman"/>
                <w:b/>
                <w:bCs/>
                <w:sz w:val="14"/>
                <w:szCs w:val="24"/>
              </w:rPr>
            </w:pPr>
          </w:p>
        </w:tc>
        <w:tc>
          <w:tcPr>
            <w:tcW w:w="1063" w:type="dxa"/>
            <w:tcBorders>
              <w:top w:val="single" w:sz="4" w:space="0" w:color="auto"/>
            </w:tcBorders>
            <w:vAlign w:val="bottom"/>
          </w:tcPr>
          <w:p w:rsidR="00FF3FEF" w:rsidRDefault="00FF3FEF">
            <w:pPr>
              <w:jc w:val="right"/>
              <w:rPr>
                <w:rFonts w:ascii="Times New Roman" w:eastAsia="Arial Unicode MS" w:hAnsi="Times New Roman"/>
                <w:sz w:val="14"/>
                <w:szCs w:val="24"/>
              </w:rPr>
            </w:pP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Financial institutions and discounted bills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208,221</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85,026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187,499</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87,934</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 xml:space="preserve">Metals </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184,191</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90,187</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85,380</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68,143</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Textiles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152,815</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103,716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78,453</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88,338</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Chemicals and chemical products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123,582</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71,710</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108,783</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54,475</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Food, beverage, tobacco</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102,275</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102,349</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86,289</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91,320</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Wholesale and retailing</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101,465</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82,645</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65,119</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53,690</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Transportation</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64,409</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30,860</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60,788</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37,422</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Ready-to-wear textiles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63,379</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37,606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95,986</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23,373</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Wood products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61,204</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24,412</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85,503</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24,828</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Machinery</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32,118</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35,658</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19,572</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42,578</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Construction</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25,662</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28,228</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22,456</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14,496</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Tourism, transportation, warehousing</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24,402</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24,456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15,147</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31,144</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Mining, other than metals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18,659</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9,651</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7,184</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6,919</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Electricity and optic devices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16,604</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15,095</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115,058</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13,488</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Fuel products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12,524</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7,096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32,395</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1,206</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Fiber and plastic</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10,290</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29,196</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15,297</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49,719</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Leather and leather products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3,370</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1,993</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2,516</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1,236</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Others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72,051</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39,898</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65,025</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12,541</w:t>
            </w:r>
          </w:p>
        </w:tc>
      </w:tr>
      <w:tr w:rsidR="00FF3FEF">
        <w:trPr>
          <w:trHeight w:val="113"/>
        </w:trPr>
        <w:tc>
          <w:tcPr>
            <w:tcW w:w="4551" w:type="dxa"/>
            <w:tcBorders>
              <w:bottom w:val="single" w:sz="4" w:space="0" w:color="auto"/>
            </w:tcBorders>
            <w:vAlign w:val="bottom"/>
          </w:tcPr>
          <w:p w:rsidR="00FF3FEF" w:rsidRDefault="00FF3FEF">
            <w:pPr>
              <w:rPr>
                <w:rFonts w:ascii="Times New Roman" w:eastAsia="Arial Unicode MS" w:hAnsi="Times New Roman"/>
                <w:sz w:val="18"/>
                <w:szCs w:val="24"/>
              </w:rPr>
            </w:pPr>
          </w:p>
        </w:tc>
        <w:tc>
          <w:tcPr>
            <w:tcW w:w="1060" w:type="dxa"/>
            <w:tcBorders>
              <w:bottom w:val="single" w:sz="4" w:space="0" w:color="auto"/>
            </w:tcBorders>
          </w:tcPr>
          <w:p w:rsidR="00FF3FEF" w:rsidRDefault="00FF3FEF">
            <w:pPr>
              <w:tabs>
                <w:tab w:val="decimal" w:pos="727"/>
              </w:tabs>
              <w:jc w:val="both"/>
              <w:rPr>
                <w:rFonts w:ascii="Times New Roman" w:eastAsia="Arial Unicode MS" w:hAnsi="Times New Roman"/>
                <w:b/>
                <w:bCs/>
                <w:sz w:val="18"/>
                <w:szCs w:val="24"/>
              </w:rPr>
            </w:pPr>
          </w:p>
        </w:tc>
        <w:tc>
          <w:tcPr>
            <w:tcW w:w="1060" w:type="dxa"/>
            <w:tcBorders>
              <w:bottom w:val="single" w:sz="4" w:space="0" w:color="auto"/>
            </w:tcBorders>
          </w:tcPr>
          <w:p w:rsidR="00FF3FEF" w:rsidRDefault="00FF3FEF">
            <w:pPr>
              <w:tabs>
                <w:tab w:val="decimal" w:pos="727"/>
              </w:tabs>
              <w:jc w:val="both"/>
              <w:rPr>
                <w:rFonts w:ascii="Times New Roman" w:eastAsia="Arial Unicode MS" w:hAnsi="Times New Roman"/>
                <w:b/>
                <w:bCs/>
                <w:sz w:val="18"/>
                <w:szCs w:val="24"/>
              </w:rPr>
            </w:pPr>
          </w:p>
        </w:tc>
        <w:tc>
          <w:tcPr>
            <w:tcW w:w="1163" w:type="dxa"/>
            <w:tcBorders>
              <w:bottom w:val="single" w:sz="4" w:space="0" w:color="auto"/>
            </w:tcBorders>
            <w:vAlign w:val="bottom"/>
          </w:tcPr>
          <w:p w:rsidR="00FF3FEF" w:rsidRDefault="00FF3FEF">
            <w:pPr>
              <w:tabs>
                <w:tab w:val="decimal" w:pos="727"/>
              </w:tabs>
              <w:jc w:val="both"/>
              <w:rPr>
                <w:rFonts w:ascii="Times New Roman" w:eastAsia="Arial Unicode MS" w:hAnsi="Times New Roman"/>
                <w:sz w:val="18"/>
                <w:szCs w:val="24"/>
              </w:rPr>
            </w:pPr>
          </w:p>
        </w:tc>
        <w:tc>
          <w:tcPr>
            <w:tcW w:w="1063" w:type="dxa"/>
            <w:tcBorders>
              <w:bottom w:val="single" w:sz="4" w:space="0" w:color="auto"/>
            </w:tcBorders>
            <w:vAlign w:val="bottom"/>
          </w:tcPr>
          <w:p w:rsidR="00FF3FEF" w:rsidRDefault="00FF3FEF">
            <w:pPr>
              <w:tabs>
                <w:tab w:val="decimal" w:pos="727"/>
              </w:tabs>
              <w:jc w:val="both"/>
              <w:rPr>
                <w:rFonts w:ascii="Times New Roman" w:eastAsia="Arial Unicode MS" w:hAnsi="Times New Roman"/>
                <w:sz w:val="18"/>
                <w:szCs w:val="24"/>
              </w:rPr>
            </w:pPr>
          </w:p>
        </w:tc>
      </w:tr>
      <w:tr w:rsidR="00FF3FEF">
        <w:trPr>
          <w:trHeight w:val="113"/>
        </w:trPr>
        <w:tc>
          <w:tcPr>
            <w:tcW w:w="4551" w:type="dxa"/>
            <w:tcBorders>
              <w:top w:val="single" w:sz="4" w:space="0" w:color="auto"/>
            </w:tcBorders>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Corporate loans</w:t>
            </w:r>
          </w:p>
        </w:tc>
        <w:tc>
          <w:tcPr>
            <w:tcW w:w="1060" w:type="dxa"/>
            <w:tcBorders>
              <w:top w:val="single" w:sz="4" w:space="0" w:color="auto"/>
            </w:tcBorders>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1,277,221</w:t>
            </w:r>
          </w:p>
        </w:tc>
        <w:tc>
          <w:tcPr>
            <w:tcW w:w="1060" w:type="dxa"/>
            <w:tcBorders>
              <w:top w:val="single" w:sz="4" w:space="0" w:color="auto"/>
            </w:tcBorders>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819,782</w:t>
            </w:r>
          </w:p>
        </w:tc>
        <w:tc>
          <w:tcPr>
            <w:tcW w:w="1163" w:type="dxa"/>
            <w:tcBorders>
              <w:top w:val="single" w:sz="4" w:space="0" w:color="auto"/>
            </w:tcBorders>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1,148,450</w:t>
            </w:r>
          </w:p>
        </w:tc>
        <w:tc>
          <w:tcPr>
            <w:tcW w:w="1063" w:type="dxa"/>
            <w:tcBorders>
              <w:top w:val="single" w:sz="4" w:space="0" w:color="auto"/>
            </w:tcBorders>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702,850</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Consumer loans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31,176</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10,358</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32,413</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11,957</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hAnsi="Times New Roman"/>
                <w:sz w:val="18"/>
              </w:rPr>
              <w:t xml:space="preserve">Letters of guarantee secured by counter </w:t>
            </w:r>
            <w:r>
              <w:rPr>
                <w:rFonts w:ascii="Times New Roman" w:hAnsi="Times New Roman"/>
                <w:sz w:val="18"/>
              </w:rPr>
              <w:t>guarantees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48,550</w:t>
            </w:r>
          </w:p>
        </w:tc>
        <w:tc>
          <w:tcPr>
            <w:tcW w:w="1163" w:type="dxa"/>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51,458</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hAnsi="Times New Roman"/>
                <w:sz w:val="18"/>
              </w:rPr>
              <w:t>Confirmed and collateralized letters of credit</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37,088</w:t>
            </w:r>
          </w:p>
        </w:tc>
        <w:tc>
          <w:tcPr>
            <w:tcW w:w="1163" w:type="dxa"/>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58,974</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Interest accruals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19,329</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32,671</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Loans in arrears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20,212</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22,641</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w:t>
            </w:r>
          </w:p>
        </w:tc>
      </w:tr>
      <w:tr w:rsidR="00FF3FEF">
        <w:trPr>
          <w:trHeight w:val="113"/>
        </w:trPr>
        <w:tc>
          <w:tcPr>
            <w:tcW w:w="4551" w:type="dxa"/>
            <w:vAlign w:val="bottom"/>
          </w:tcPr>
          <w:p w:rsidR="00FF3FEF" w:rsidRDefault="00CA65C1">
            <w:pPr>
              <w:rPr>
                <w:rFonts w:ascii="Times New Roman" w:eastAsia="Arial Unicode MS" w:hAnsi="Times New Roman"/>
                <w:sz w:val="18"/>
                <w:szCs w:val="24"/>
              </w:rPr>
            </w:pPr>
            <w:r>
              <w:rPr>
                <w:rFonts w:ascii="Times New Roman" w:eastAsia="Arial Unicode MS" w:hAnsi="Times New Roman"/>
                <w:sz w:val="18"/>
                <w:szCs w:val="24"/>
              </w:rPr>
              <w:t>Provision for possible loan losses</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(21,383)</w:t>
            </w:r>
          </w:p>
        </w:tc>
        <w:tc>
          <w:tcPr>
            <w:tcW w:w="1060" w:type="dxa"/>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w:t>
            </w:r>
          </w:p>
        </w:tc>
        <w:tc>
          <w:tcPr>
            <w:tcW w:w="11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(11,820)</w:t>
            </w:r>
          </w:p>
        </w:tc>
        <w:tc>
          <w:tcPr>
            <w:tcW w:w="1063" w:type="dxa"/>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w:t>
            </w:r>
          </w:p>
        </w:tc>
      </w:tr>
      <w:tr w:rsidR="00FF3FEF">
        <w:trPr>
          <w:trHeight w:val="113"/>
        </w:trPr>
        <w:tc>
          <w:tcPr>
            <w:tcW w:w="4551" w:type="dxa"/>
            <w:tcBorders>
              <w:bottom w:val="single" w:sz="4" w:space="0" w:color="auto"/>
            </w:tcBorders>
            <w:vAlign w:val="bottom"/>
          </w:tcPr>
          <w:p w:rsidR="00FF3FEF" w:rsidRDefault="00FF3FEF">
            <w:pPr>
              <w:rPr>
                <w:rFonts w:ascii="Times New Roman" w:eastAsia="Arial Unicode MS" w:hAnsi="Times New Roman"/>
                <w:sz w:val="18"/>
                <w:szCs w:val="24"/>
              </w:rPr>
            </w:pPr>
          </w:p>
        </w:tc>
        <w:tc>
          <w:tcPr>
            <w:tcW w:w="1060" w:type="dxa"/>
            <w:tcBorders>
              <w:bottom w:val="single" w:sz="4" w:space="0" w:color="auto"/>
            </w:tcBorders>
          </w:tcPr>
          <w:p w:rsidR="00FF3FEF" w:rsidRDefault="00FF3FEF">
            <w:pPr>
              <w:tabs>
                <w:tab w:val="decimal" w:pos="727"/>
              </w:tabs>
              <w:jc w:val="both"/>
              <w:rPr>
                <w:rFonts w:ascii="Times New Roman" w:eastAsia="Arial Unicode MS" w:hAnsi="Times New Roman"/>
                <w:b/>
                <w:bCs/>
                <w:sz w:val="18"/>
                <w:szCs w:val="24"/>
              </w:rPr>
            </w:pPr>
          </w:p>
        </w:tc>
        <w:tc>
          <w:tcPr>
            <w:tcW w:w="1060" w:type="dxa"/>
            <w:tcBorders>
              <w:bottom w:val="single" w:sz="4" w:space="0" w:color="auto"/>
            </w:tcBorders>
          </w:tcPr>
          <w:p w:rsidR="00FF3FEF" w:rsidRDefault="00FF3FEF">
            <w:pPr>
              <w:tabs>
                <w:tab w:val="decimal" w:pos="727"/>
              </w:tabs>
              <w:jc w:val="both"/>
              <w:rPr>
                <w:rFonts w:ascii="Times New Roman" w:eastAsia="Arial Unicode MS" w:hAnsi="Times New Roman"/>
                <w:b/>
                <w:bCs/>
                <w:sz w:val="18"/>
                <w:szCs w:val="24"/>
              </w:rPr>
            </w:pPr>
          </w:p>
        </w:tc>
        <w:tc>
          <w:tcPr>
            <w:tcW w:w="1163" w:type="dxa"/>
            <w:tcBorders>
              <w:bottom w:val="single" w:sz="4" w:space="0" w:color="auto"/>
            </w:tcBorders>
            <w:vAlign w:val="bottom"/>
          </w:tcPr>
          <w:p w:rsidR="00FF3FEF" w:rsidRDefault="00FF3FEF">
            <w:pPr>
              <w:tabs>
                <w:tab w:val="decimal" w:pos="727"/>
              </w:tabs>
              <w:jc w:val="both"/>
              <w:rPr>
                <w:rFonts w:ascii="Times New Roman" w:eastAsia="Arial Unicode MS" w:hAnsi="Times New Roman"/>
                <w:sz w:val="18"/>
                <w:szCs w:val="24"/>
              </w:rPr>
            </w:pPr>
          </w:p>
        </w:tc>
        <w:tc>
          <w:tcPr>
            <w:tcW w:w="1063" w:type="dxa"/>
            <w:tcBorders>
              <w:bottom w:val="single" w:sz="4" w:space="0" w:color="auto"/>
            </w:tcBorders>
            <w:vAlign w:val="bottom"/>
          </w:tcPr>
          <w:p w:rsidR="00FF3FEF" w:rsidRDefault="00FF3FEF">
            <w:pPr>
              <w:tabs>
                <w:tab w:val="decimal" w:pos="727"/>
              </w:tabs>
              <w:jc w:val="both"/>
              <w:rPr>
                <w:rFonts w:ascii="Times New Roman" w:eastAsia="Arial Unicode MS" w:hAnsi="Times New Roman"/>
                <w:sz w:val="18"/>
                <w:szCs w:val="24"/>
              </w:rPr>
            </w:pPr>
          </w:p>
        </w:tc>
      </w:tr>
      <w:tr w:rsidR="00FF3FEF">
        <w:trPr>
          <w:trHeight w:val="113"/>
        </w:trPr>
        <w:tc>
          <w:tcPr>
            <w:tcW w:w="4551" w:type="dxa"/>
            <w:tcBorders>
              <w:top w:val="single" w:sz="4" w:space="0" w:color="auto"/>
              <w:bottom w:val="double" w:sz="4" w:space="0" w:color="auto"/>
            </w:tcBorders>
            <w:vAlign w:val="bottom"/>
          </w:tcPr>
          <w:p w:rsidR="00FF3FEF" w:rsidRDefault="00FF3FEF">
            <w:pPr>
              <w:rPr>
                <w:rFonts w:ascii="Times New Roman" w:eastAsia="Arial Unicode MS" w:hAnsi="Times New Roman"/>
                <w:sz w:val="18"/>
                <w:szCs w:val="24"/>
              </w:rPr>
            </w:pPr>
          </w:p>
        </w:tc>
        <w:tc>
          <w:tcPr>
            <w:tcW w:w="1060" w:type="dxa"/>
            <w:tcBorders>
              <w:top w:val="single" w:sz="4" w:space="0" w:color="auto"/>
              <w:bottom w:val="double" w:sz="4" w:space="0" w:color="auto"/>
            </w:tcBorders>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1,326,555</w:t>
            </w:r>
          </w:p>
        </w:tc>
        <w:tc>
          <w:tcPr>
            <w:tcW w:w="1060" w:type="dxa"/>
            <w:tcBorders>
              <w:top w:val="single" w:sz="4" w:space="0" w:color="auto"/>
              <w:bottom w:val="double" w:sz="4" w:space="0" w:color="auto"/>
            </w:tcBorders>
          </w:tcPr>
          <w:p w:rsidR="00FF3FEF" w:rsidRDefault="00CA65C1">
            <w:pPr>
              <w:tabs>
                <w:tab w:val="decimal" w:pos="727"/>
              </w:tabs>
              <w:jc w:val="both"/>
              <w:rPr>
                <w:rFonts w:ascii="Times New Roman" w:eastAsia="Arial Unicode MS" w:hAnsi="Times New Roman"/>
                <w:b/>
                <w:bCs/>
                <w:sz w:val="18"/>
                <w:szCs w:val="24"/>
              </w:rPr>
            </w:pPr>
            <w:r>
              <w:rPr>
                <w:rFonts w:ascii="Times New Roman" w:eastAsia="Arial Unicode MS" w:hAnsi="Times New Roman"/>
                <w:b/>
                <w:bCs/>
                <w:sz w:val="18"/>
                <w:szCs w:val="24"/>
              </w:rPr>
              <w:t>915,778</w:t>
            </w:r>
          </w:p>
        </w:tc>
        <w:tc>
          <w:tcPr>
            <w:tcW w:w="1163" w:type="dxa"/>
            <w:tcBorders>
              <w:top w:val="single" w:sz="4" w:space="0" w:color="auto"/>
              <w:bottom w:val="double" w:sz="4" w:space="0" w:color="auto"/>
            </w:tcBorders>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1,224,355</w:t>
            </w:r>
          </w:p>
        </w:tc>
        <w:tc>
          <w:tcPr>
            <w:tcW w:w="1063" w:type="dxa"/>
            <w:tcBorders>
              <w:top w:val="single" w:sz="4" w:space="0" w:color="auto"/>
              <w:bottom w:val="double" w:sz="4" w:space="0" w:color="auto"/>
            </w:tcBorders>
            <w:vAlign w:val="bottom"/>
          </w:tcPr>
          <w:p w:rsidR="00FF3FEF" w:rsidRDefault="00CA65C1">
            <w:pPr>
              <w:tabs>
                <w:tab w:val="decimal" w:pos="727"/>
              </w:tabs>
              <w:jc w:val="both"/>
              <w:rPr>
                <w:rFonts w:ascii="Times New Roman" w:eastAsia="Arial Unicode MS" w:hAnsi="Times New Roman"/>
                <w:sz w:val="18"/>
                <w:szCs w:val="24"/>
              </w:rPr>
            </w:pPr>
            <w:r>
              <w:rPr>
                <w:rFonts w:ascii="Times New Roman" w:eastAsia="Arial Unicode MS" w:hAnsi="Times New Roman"/>
                <w:sz w:val="18"/>
                <w:szCs w:val="24"/>
              </w:rPr>
              <w:t>825,239</w:t>
            </w:r>
          </w:p>
        </w:tc>
      </w:tr>
    </w:tbl>
    <w:p w:rsidR="00FF3FEF" w:rsidRDefault="00FF3FEF">
      <w:pPr>
        <w:pStyle w:val="000normal"/>
        <w:spacing w:before="0" w:after="0" w:afterAutospacing="0"/>
        <w:ind w:left="426" w:hanging="426"/>
        <w:rPr>
          <w:rFonts w:ascii="Times New Roman" w:hAnsi="Times New Roman" w:cs="Times New Roman"/>
          <w:sz w:val="16"/>
        </w:rPr>
      </w:pP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b/>
          <w:bCs/>
          <w:lang w:val="en-US"/>
        </w:rPr>
      </w:pPr>
    </w:p>
    <w:p w:rsidR="00FF3FEF" w:rsidRDefault="00CA65C1">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b/>
          <w:bCs/>
          <w:lang w:val="en-US"/>
        </w:rPr>
      </w:pPr>
      <w:r>
        <w:rPr>
          <w:rFonts w:ascii="Times New Roman" w:hAnsi="Times New Roman"/>
          <w:b/>
          <w:bCs/>
          <w:lang w:val="en-US"/>
        </w:rPr>
        <w:t>Liquidity Risk</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b/>
          <w:bCs/>
          <w:i/>
          <w:iCs/>
          <w:sz w:val="16"/>
          <w:lang w:val="en-US"/>
        </w:rPr>
      </w:pPr>
    </w:p>
    <w:p w:rsidR="00FF3FEF" w:rsidRDefault="00CA65C1">
      <w:pPr>
        <w:pStyle w:val="BodyText"/>
        <w:jc w:val="both"/>
        <w:rPr>
          <w:rFonts w:ascii="Times New Roman" w:hAnsi="Times New Roman"/>
          <w:sz w:val="20"/>
          <w:lang w:val="en-US"/>
        </w:rPr>
      </w:pPr>
      <w:r>
        <w:rPr>
          <w:rFonts w:ascii="Times New Roman" w:hAnsi="Times New Roman"/>
          <w:sz w:val="20"/>
          <w:lang w:val="en-US"/>
        </w:rPr>
        <w:t xml:space="preserve">Liquidity risk occurs when there is insufficient amount of cash inflows to fulfill the cash outflows completely on time. </w:t>
      </w:r>
    </w:p>
    <w:p w:rsidR="00FF3FEF" w:rsidRDefault="00FF3FEF">
      <w:pPr>
        <w:pStyle w:val="BodyText"/>
        <w:jc w:val="both"/>
        <w:rPr>
          <w:rFonts w:ascii="Times New Roman" w:hAnsi="Times New Roman"/>
          <w:sz w:val="20"/>
          <w:lang w:val="en-US"/>
        </w:rPr>
      </w:pPr>
    </w:p>
    <w:p w:rsidR="00FF3FEF" w:rsidRDefault="00CA65C1">
      <w:pPr>
        <w:pStyle w:val="BodyText"/>
        <w:jc w:val="both"/>
        <w:rPr>
          <w:rFonts w:ascii="Times New Roman" w:hAnsi="Times New Roman"/>
          <w:sz w:val="20"/>
          <w:lang w:val="en-US"/>
        </w:rPr>
      </w:pPr>
      <w:r>
        <w:rPr>
          <w:rFonts w:ascii="Times New Roman" w:hAnsi="Times New Roman"/>
          <w:sz w:val="20"/>
          <w:lang w:val="en-US"/>
        </w:rPr>
        <w:t xml:space="preserve">Liquidity risk may occur when market penetration is not enough, when the open positions cannot </w:t>
      </w:r>
      <w:r>
        <w:rPr>
          <w:rFonts w:ascii="Times New Roman" w:hAnsi="Times New Roman"/>
          <w:sz w:val="20"/>
          <w:lang w:val="en-US"/>
        </w:rPr>
        <w:t>be closed at a suitable price and sufficient amount due to barriers and conditions at the markets. The Bank’s policy is to establish a liquid asset structure that provides comfort in meeting all kinds of liabilities by liquid assets. The Board of Directors</w:t>
      </w:r>
      <w:r>
        <w:rPr>
          <w:rFonts w:ascii="Times New Roman" w:hAnsi="Times New Roman"/>
          <w:sz w:val="20"/>
          <w:lang w:val="en-US"/>
        </w:rPr>
        <w:t xml:space="preserve"> of the Bank continuously determines the liquidity ratios and related standards, and controls them, in order to keep this structure.</w:t>
      </w:r>
    </w:p>
    <w:p w:rsidR="00FF3FEF" w:rsidRDefault="00FF3FEF">
      <w:pPr>
        <w:jc w:val="both"/>
      </w:pPr>
    </w:p>
    <w:p w:rsidR="00FF3FEF" w:rsidRDefault="00CA65C1">
      <w:pPr>
        <w:pStyle w:val="000normal"/>
        <w:spacing w:before="0" w:after="0" w:afterAutospacing="0"/>
      </w:pPr>
      <w:r>
        <w:rPr>
          <w:rFonts w:ascii="Times New Roman" w:eastAsia="Times New Roman" w:hAnsi="Times New Roman" w:cs="Times New Roman"/>
        </w:rPr>
        <w:t xml:space="preserve">When the funding and liquidity sources are considered, the Bank covers majority of its liquidity need by deposits, and in </w:t>
      </w:r>
      <w:r>
        <w:rPr>
          <w:rFonts w:ascii="Times New Roman" w:eastAsia="Times New Roman" w:hAnsi="Times New Roman" w:cs="Times New Roman"/>
        </w:rPr>
        <w:t>addition to this source, it makes use of prefinancing and syndication products to generate additional sources. The Bank is a net lender in interbank money markets.</w:t>
      </w:r>
    </w:p>
    <w:p w:rsidR="00FF3FEF" w:rsidRDefault="00CA65C1">
      <w:pPr>
        <w:jc w:val="both"/>
        <w:rPr>
          <w:rFonts w:ascii="Times New Roman" w:hAnsi="Times New Roman"/>
          <w:b/>
          <w:bCs/>
          <w:sz w:val="20"/>
        </w:rPr>
      </w:pPr>
      <w:r>
        <w:br w:type="page"/>
      </w:r>
      <w:r>
        <w:rPr>
          <w:rFonts w:ascii="Times New Roman" w:hAnsi="Times New Roman"/>
          <w:b/>
          <w:bCs/>
          <w:sz w:val="20"/>
        </w:rPr>
        <w:t>27.</w:t>
      </w:r>
      <w:r>
        <w:rPr>
          <w:rFonts w:ascii="Times New Roman" w:hAnsi="Times New Roman"/>
          <w:b/>
          <w:bCs/>
          <w:sz w:val="20"/>
        </w:rPr>
        <w:tab/>
        <w:t>FINANCIAL RISK MANAGEMENT (continued)</w:t>
      </w:r>
    </w:p>
    <w:p w:rsidR="00FF3FEF" w:rsidRDefault="00FF3FEF">
      <w:pPr>
        <w:jc w:val="both"/>
        <w:rPr>
          <w:rFonts w:ascii="Times New Roman" w:hAnsi="Times New Roman"/>
          <w:sz w:val="20"/>
        </w:rPr>
      </w:pPr>
    </w:p>
    <w:p w:rsidR="00FF3FEF" w:rsidRDefault="00CA65C1">
      <w:pPr>
        <w:jc w:val="both"/>
        <w:rPr>
          <w:rFonts w:ascii="Times New Roman" w:hAnsi="Times New Roman"/>
          <w:sz w:val="20"/>
        </w:rPr>
      </w:pPr>
      <w:r>
        <w:rPr>
          <w:rFonts w:ascii="Times New Roman" w:hAnsi="Times New Roman"/>
          <w:sz w:val="20"/>
        </w:rPr>
        <w:t xml:space="preserve">The table below analyses assets and liabilities </w:t>
      </w:r>
      <w:r>
        <w:rPr>
          <w:rFonts w:ascii="Times New Roman" w:hAnsi="Times New Roman"/>
          <w:sz w:val="20"/>
        </w:rPr>
        <w:t>of the Group into relevant maturity groupings based on the remaining period at balance sheet date to contractual maturity date.</w:t>
      </w: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rPr>
          <w:rFonts w:ascii="Times New Roman" w:hAnsi="Times New Roman"/>
          <w:lang w:val="en-US"/>
        </w:rPr>
      </w:pPr>
    </w:p>
    <w:tbl>
      <w:tblPr>
        <w:tblW w:w="9455" w:type="dxa"/>
        <w:tblInd w:w="392" w:type="dxa"/>
        <w:tblLook w:val="0000" w:firstRow="0" w:lastRow="0" w:firstColumn="0" w:lastColumn="0" w:noHBand="0" w:noVBand="0"/>
      </w:tblPr>
      <w:tblGrid>
        <w:gridCol w:w="1064"/>
        <w:gridCol w:w="1134"/>
        <w:gridCol w:w="1333"/>
        <w:gridCol w:w="1078"/>
        <w:gridCol w:w="1031"/>
        <w:gridCol w:w="1134"/>
        <w:gridCol w:w="1134"/>
        <w:gridCol w:w="1134"/>
        <w:gridCol w:w="1333"/>
      </w:tblGrid>
      <w:tr w:rsidR="00FF3FEF">
        <w:trPr>
          <w:trHeight w:val="113"/>
        </w:trPr>
        <w:tc>
          <w:tcPr>
            <w:tcW w:w="2249" w:type="dxa"/>
            <w:tcBorders>
              <w:top w:val="single" w:sz="4" w:space="0" w:color="auto"/>
              <w:bottom w:val="single" w:sz="4" w:space="0" w:color="auto"/>
            </w:tcBorders>
          </w:tcPr>
          <w:p w:rsidR="00FF3FEF" w:rsidRDefault="00FF3FEF">
            <w:pPr>
              <w:jc w:val="center"/>
              <w:rPr>
                <w:rFonts w:ascii="Times New Roman" w:hAnsi="Times New Roman"/>
                <w:sz w:val="14"/>
              </w:rPr>
            </w:pPr>
          </w:p>
        </w:tc>
        <w:tc>
          <w:tcPr>
            <w:tcW w:w="1003"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CA65C1">
            <w:pPr>
              <w:ind w:left="175" w:hanging="158"/>
              <w:rPr>
                <w:rFonts w:ascii="Times New Roman" w:hAnsi="Times New Roman"/>
                <w:sz w:val="14"/>
              </w:rPr>
            </w:pPr>
            <w:r>
              <w:rPr>
                <w:rFonts w:ascii="Times New Roman" w:hAnsi="Times New Roman"/>
                <w:sz w:val="14"/>
              </w:rPr>
              <w:t>Undistributed</w:t>
            </w:r>
          </w:p>
        </w:tc>
        <w:tc>
          <w:tcPr>
            <w:tcW w:w="889"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Up to 1</w:t>
            </w:r>
          </w:p>
          <w:p w:rsidR="00FF3FEF" w:rsidRDefault="00CA65C1">
            <w:pPr>
              <w:jc w:val="center"/>
              <w:rPr>
                <w:rFonts w:ascii="Times New Roman" w:hAnsi="Times New Roman"/>
                <w:sz w:val="14"/>
              </w:rPr>
            </w:pPr>
            <w:r>
              <w:rPr>
                <w:rFonts w:ascii="Times New Roman" w:hAnsi="Times New Roman"/>
                <w:sz w:val="14"/>
              </w:rPr>
              <w:t xml:space="preserve"> month</w:t>
            </w:r>
          </w:p>
        </w:tc>
        <w:tc>
          <w:tcPr>
            <w:tcW w:w="961"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1 to 3</w:t>
            </w:r>
          </w:p>
          <w:p w:rsidR="00FF3FEF" w:rsidRDefault="00CA65C1">
            <w:pPr>
              <w:jc w:val="center"/>
              <w:rPr>
                <w:rFonts w:ascii="Times New Roman" w:hAnsi="Times New Roman"/>
                <w:sz w:val="14"/>
              </w:rPr>
            </w:pPr>
            <w:r>
              <w:rPr>
                <w:rFonts w:ascii="Times New Roman" w:hAnsi="Times New Roman"/>
                <w:sz w:val="14"/>
              </w:rPr>
              <w:t>months</w:t>
            </w:r>
          </w:p>
        </w:tc>
        <w:tc>
          <w:tcPr>
            <w:tcW w:w="843"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3 to 6</w:t>
            </w:r>
          </w:p>
          <w:p w:rsidR="00FF3FEF" w:rsidRDefault="00CA65C1">
            <w:pPr>
              <w:jc w:val="center"/>
              <w:rPr>
                <w:rFonts w:ascii="Times New Roman" w:hAnsi="Times New Roman"/>
                <w:sz w:val="14"/>
              </w:rPr>
            </w:pPr>
            <w:r>
              <w:rPr>
                <w:rFonts w:ascii="Times New Roman" w:hAnsi="Times New Roman"/>
                <w:sz w:val="14"/>
              </w:rPr>
              <w:t>months</w:t>
            </w:r>
          </w:p>
        </w:tc>
        <w:tc>
          <w:tcPr>
            <w:tcW w:w="889"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6 to 12 months</w:t>
            </w:r>
          </w:p>
        </w:tc>
        <w:tc>
          <w:tcPr>
            <w:tcW w:w="889"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1 to 5</w:t>
            </w:r>
          </w:p>
          <w:p w:rsidR="00FF3FEF" w:rsidRDefault="00CA65C1">
            <w:pPr>
              <w:jc w:val="center"/>
              <w:rPr>
                <w:rFonts w:ascii="Times New Roman" w:hAnsi="Times New Roman"/>
                <w:sz w:val="14"/>
              </w:rPr>
            </w:pPr>
            <w:r>
              <w:rPr>
                <w:rFonts w:ascii="Times New Roman" w:hAnsi="Times New Roman"/>
                <w:sz w:val="14"/>
              </w:rPr>
              <w:t>years</w:t>
            </w:r>
          </w:p>
        </w:tc>
        <w:tc>
          <w:tcPr>
            <w:tcW w:w="889"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Over 5 years</w:t>
            </w:r>
          </w:p>
        </w:tc>
        <w:tc>
          <w:tcPr>
            <w:tcW w:w="843"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Total</w:t>
            </w:r>
          </w:p>
        </w:tc>
      </w:tr>
      <w:tr w:rsidR="00FF3FEF">
        <w:trPr>
          <w:trHeight w:val="113"/>
        </w:trPr>
        <w:tc>
          <w:tcPr>
            <w:tcW w:w="2249" w:type="dxa"/>
            <w:tcBorders>
              <w:top w:val="single" w:sz="4" w:space="0" w:color="auto"/>
            </w:tcBorders>
          </w:tcPr>
          <w:p w:rsidR="00FF3FEF" w:rsidRDefault="00FF3FEF">
            <w:pPr>
              <w:rPr>
                <w:rFonts w:ascii="Times New Roman" w:hAnsi="Times New Roman"/>
                <w:sz w:val="14"/>
              </w:rPr>
            </w:pPr>
          </w:p>
        </w:tc>
        <w:tc>
          <w:tcPr>
            <w:tcW w:w="1003" w:type="dxa"/>
            <w:tcBorders>
              <w:top w:val="single" w:sz="4" w:space="0" w:color="auto"/>
            </w:tcBorders>
          </w:tcPr>
          <w:p w:rsidR="00FF3FEF" w:rsidRDefault="00FF3FEF">
            <w:pPr>
              <w:rPr>
                <w:rFonts w:ascii="Times New Roman" w:hAnsi="Times New Roman"/>
                <w:sz w:val="14"/>
              </w:rPr>
            </w:pPr>
          </w:p>
        </w:tc>
        <w:tc>
          <w:tcPr>
            <w:tcW w:w="889" w:type="dxa"/>
            <w:tcBorders>
              <w:top w:val="single" w:sz="4" w:space="0" w:color="auto"/>
            </w:tcBorders>
          </w:tcPr>
          <w:p w:rsidR="00FF3FEF" w:rsidRDefault="00FF3FEF">
            <w:pPr>
              <w:rPr>
                <w:rFonts w:ascii="Times New Roman" w:hAnsi="Times New Roman"/>
                <w:sz w:val="14"/>
              </w:rPr>
            </w:pPr>
          </w:p>
        </w:tc>
        <w:tc>
          <w:tcPr>
            <w:tcW w:w="961" w:type="dxa"/>
            <w:tcBorders>
              <w:top w:val="single" w:sz="4" w:space="0" w:color="auto"/>
            </w:tcBorders>
          </w:tcPr>
          <w:p w:rsidR="00FF3FEF" w:rsidRDefault="00FF3FEF">
            <w:pPr>
              <w:rPr>
                <w:rFonts w:ascii="Times New Roman" w:hAnsi="Times New Roman"/>
                <w:sz w:val="14"/>
              </w:rPr>
            </w:pPr>
          </w:p>
        </w:tc>
        <w:tc>
          <w:tcPr>
            <w:tcW w:w="843" w:type="dxa"/>
            <w:tcBorders>
              <w:top w:val="single" w:sz="4" w:space="0" w:color="auto"/>
            </w:tcBorders>
          </w:tcPr>
          <w:p w:rsidR="00FF3FEF" w:rsidRDefault="00FF3FEF">
            <w:pPr>
              <w:rPr>
                <w:rFonts w:ascii="Times New Roman" w:hAnsi="Times New Roman"/>
                <w:sz w:val="14"/>
              </w:rPr>
            </w:pPr>
          </w:p>
        </w:tc>
        <w:tc>
          <w:tcPr>
            <w:tcW w:w="889" w:type="dxa"/>
            <w:tcBorders>
              <w:top w:val="single" w:sz="4" w:space="0" w:color="auto"/>
            </w:tcBorders>
          </w:tcPr>
          <w:p w:rsidR="00FF3FEF" w:rsidRDefault="00FF3FEF">
            <w:pPr>
              <w:rPr>
                <w:rFonts w:ascii="Times New Roman" w:hAnsi="Times New Roman"/>
                <w:sz w:val="14"/>
              </w:rPr>
            </w:pPr>
          </w:p>
        </w:tc>
        <w:tc>
          <w:tcPr>
            <w:tcW w:w="889" w:type="dxa"/>
            <w:tcBorders>
              <w:top w:val="single" w:sz="4" w:space="0" w:color="auto"/>
            </w:tcBorders>
          </w:tcPr>
          <w:p w:rsidR="00FF3FEF" w:rsidRDefault="00FF3FEF">
            <w:pPr>
              <w:rPr>
                <w:rFonts w:ascii="Times New Roman" w:hAnsi="Times New Roman"/>
                <w:sz w:val="14"/>
              </w:rPr>
            </w:pPr>
          </w:p>
        </w:tc>
        <w:tc>
          <w:tcPr>
            <w:tcW w:w="889" w:type="dxa"/>
            <w:tcBorders>
              <w:top w:val="single" w:sz="4" w:space="0" w:color="auto"/>
            </w:tcBorders>
          </w:tcPr>
          <w:p w:rsidR="00FF3FEF" w:rsidRDefault="00FF3FEF">
            <w:pPr>
              <w:rPr>
                <w:rFonts w:ascii="Times New Roman" w:hAnsi="Times New Roman"/>
                <w:sz w:val="14"/>
              </w:rPr>
            </w:pPr>
          </w:p>
        </w:tc>
        <w:tc>
          <w:tcPr>
            <w:tcW w:w="843" w:type="dxa"/>
            <w:tcBorders>
              <w:top w:val="single" w:sz="4" w:space="0" w:color="auto"/>
            </w:tcBorders>
          </w:tcPr>
          <w:p w:rsidR="00FF3FEF" w:rsidRDefault="00FF3FEF">
            <w:pPr>
              <w:rPr>
                <w:rFonts w:ascii="Times New Roman" w:hAnsi="Times New Roman"/>
                <w:sz w:val="14"/>
              </w:rPr>
            </w:pPr>
          </w:p>
        </w:tc>
      </w:tr>
      <w:tr w:rsidR="00FF3FEF">
        <w:trPr>
          <w:trHeight w:val="113"/>
        </w:trPr>
        <w:tc>
          <w:tcPr>
            <w:tcW w:w="2249" w:type="dxa"/>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 xml:space="preserve">As at </w:t>
            </w:r>
            <w:r>
              <w:rPr>
                <w:rFonts w:ascii="Times New Roman" w:eastAsia="Times New Roman" w:hAnsi="Times New Roman" w:cs="Times New Roman"/>
                <w:sz w:val="14"/>
                <w:szCs w:val="20"/>
              </w:rPr>
              <w:t>December 31, 2002</w:t>
            </w:r>
          </w:p>
        </w:tc>
        <w:tc>
          <w:tcPr>
            <w:tcW w:w="100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961"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pStyle w:val="001normalbold"/>
              <w:spacing w:before="0" w:after="0"/>
              <w:rPr>
                <w:rFonts w:ascii="Times New Roman" w:eastAsia="Times New Roman" w:hAnsi="Times New Roman" w:cs="Times New Roman"/>
                <w:sz w:val="14"/>
              </w:rPr>
            </w:pPr>
            <w:r>
              <w:rPr>
                <w:rFonts w:ascii="Times New Roman" w:eastAsia="Times New Roman" w:hAnsi="Times New Roman" w:cs="Times New Roman"/>
                <w:sz w:val="14"/>
              </w:rPr>
              <w:t>Assets</w:t>
            </w:r>
          </w:p>
        </w:tc>
        <w:tc>
          <w:tcPr>
            <w:tcW w:w="100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961"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Cash and balances with the Central Bank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430,766</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430,766</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Deposits with banks and other financial institutions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1,014,347</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13,493</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9,035</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2,703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1,039,578</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Other money market placements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414,125</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414,125</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Reserve deposits at the Central Bank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133,072</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133,072</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Trading securities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368</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16,281</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10,760</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6,719</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18,588</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934</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53,650</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Investment securities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572</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17,213</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1,600</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1,307</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36,553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57,245</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Originated loans and advances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406,846</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256,497</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305,136</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156,907</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201,169</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1,326,555</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Factoring receivables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66,966</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66,966</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Minimum lease payments receivable</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4,685</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13,728</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12,978</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22,919</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31,470</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85,780</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Derivative financial instruments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1,532</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704</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1,822</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4,058</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 xml:space="preserve">Investments in </w:t>
            </w:r>
            <w:r>
              <w:rPr>
                <w:rFonts w:ascii="Times New Roman" w:hAnsi="Times New Roman"/>
                <w:sz w:val="14"/>
              </w:rPr>
              <w:t>unconsolidated subsidiaries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337</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337</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Investments in associates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446</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446</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Premises and equipment</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42,349</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42,349</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Intangible assets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3,742</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3,742</w:t>
            </w:r>
          </w:p>
        </w:tc>
      </w:tr>
      <w:tr w:rsidR="00FF3FEF">
        <w:trPr>
          <w:trHeight w:val="113"/>
        </w:trPr>
        <w:tc>
          <w:tcPr>
            <w:tcW w:w="2249" w:type="dxa"/>
          </w:tcPr>
          <w:p w:rsidR="00FF3FEF" w:rsidRDefault="00CA65C1">
            <w:pPr>
              <w:jc w:val="both"/>
              <w:rPr>
                <w:rFonts w:ascii="Times New Roman" w:hAnsi="Times New Roman"/>
                <w:sz w:val="14"/>
              </w:rPr>
            </w:pPr>
            <w:r>
              <w:rPr>
                <w:rFonts w:ascii="Times New Roman" w:hAnsi="Times New Roman"/>
                <w:sz w:val="14"/>
              </w:rPr>
              <w:t xml:space="preserve">Other assets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13,323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3,276</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2,814</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6,221</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3,673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29,307</w:t>
            </w:r>
          </w:p>
        </w:tc>
      </w:tr>
      <w:tr w:rsidR="00FF3FEF">
        <w:trPr>
          <w:trHeight w:val="113"/>
        </w:trPr>
        <w:tc>
          <w:tcPr>
            <w:tcW w:w="2249" w:type="dxa"/>
            <w:tcBorders>
              <w:bottom w:val="single" w:sz="4" w:space="0" w:color="auto"/>
            </w:tcBorders>
          </w:tcPr>
          <w:p w:rsidR="00FF3FEF" w:rsidRDefault="00FF3FEF">
            <w:pPr>
              <w:jc w:val="both"/>
              <w:rPr>
                <w:rFonts w:ascii="Times New Roman" w:hAnsi="Times New Roman"/>
                <w:sz w:val="14"/>
              </w:rPr>
            </w:pPr>
          </w:p>
        </w:tc>
        <w:tc>
          <w:tcPr>
            <w:tcW w:w="1003"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961" w:type="dxa"/>
            <w:tcBorders>
              <w:bottom w:val="single" w:sz="4" w:space="0" w:color="auto"/>
            </w:tcBorders>
          </w:tcPr>
          <w:p w:rsidR="00FF3FEF" w:rsidRDefault="00FF3FEF">
            <w:pPr>
              <w:tabs>
                <w:tab w:val="decimal" w:pos="570"/>
              </w:tabs>
              <w:jc w:val="both"/>
              <w:rPr>
                <w:rFonts w:ascii="Times New Roman" w:hAnsi="Times New Roman"/>
                <w:sz w:val="14"/>
              </w:rPr>
            </w:pPr>
          </w:p>
        </w:tc>
        <w:tc>
          <w:tcPr>
            <w:tcW w:w="843" w:type="dxa"/>
            <w:tcBorders>
              <w:bottom w:val="single" w:sz="4" w:space="0" w:color="auto"/>
            </w:tcBorders>
          </w:tcPr>
          <w:p w:rsidR="00FF3FEF" w:rsidRDefault="00FF3FEF">
            <w:pPr>
              <w:tabs>
                <w:tab w:val="decimal" w:pos="570"/>
              </w:tabs>
              <w:jc w:val="both"/>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43" w:type="dxa"/>
            <w:tcBorders>
              <w:bottom w:val="sing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Borders>
              <w:top w:val="single" w:sz="4" w:space="0" w:color="auto"/>
              <w:bottom w:val="single" w:sz="4" w:space="0" w:color="auto"/>
            </w:tcBorders>
          </w:tcPr>
          <w:p w:rsidR="00FF3FEF" w:rsidRDefault="00CA65C1">
            <w:pPr>
              <w:jc w:val="both"/>
              <w:rPr>
                <w:rFonts w:ascii="Times New Roman" w:hAnsi="Times New Roman"/>
                <w:sz w:val="14"/>
              </w:rPr>
            </w:pPr>
            <w:r>
              <w:rPr>
                <w:rFonts w:ascii="Times New Roman" w:hAnsi="Times New Roman"/>
                <w:sz w:val="14"/>
              </w:rPr>
              <w:t>Total assets</w:t>
            </w:r>
          </w:p>
        </w:tc>
        <w:tc>
          <w:tcPr>
            <w:tcW w:w="1003"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60,197</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2,409,589</w:t>
            </w:r>
          </w:p>
        </w:tc>
        <w:tc>
          <w:tcPr>
            <w:tcW w:w="961" w:type="dxa"/>
            <w:tcBorders>
              <w:top w:val="single" w:sz="4" w:space="0" w:color="auto"/>
              <w:bottom w:val="sing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387,696</w:t>
            </w:r>
          </w:p>
        </w:tc>
        <w:tc>
          <w:tcPr>
            <w:tcW w:w="843" w:type="dxa"/>
            <w:tcBorders>
              <w:top w:val="single" w:sz="4" w:space="0" w:color="auto"/>
              <w:bottom w:val="sing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347,552</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194,228</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287,780</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934</w:t>
            </w:r>
          </w:p>
        </w:tc>
        <w:tc>
          <w:tcPr>
            <w:tcW w:w="843"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3,687,976</w:t>
            </w:r>
          </w:p>
        </w:tc>
      </w:tr>
      <w:tr w:rsidR="00FF3FEF">
        <w:trPr>
          <w:trHeight w:val="113"/>
        </w:trPr>
        <w:tc>
          <w:tcPr>
            <w:tcW w:w="2249" w:type="dxa"/>
            <w:tcBorders>
              <w:top w:val="single" w:sz="4" w:space="0" w:color="auto"/>
            </w:tcBorders>
          </w:tcPr>
          <w:p w:rsidR="00FF3FEF" w:rsidRDefault="00FF3FEF">
            <w:pPr>
              <w:jc w:val="both"/>
              <w:rPr>
                <w:rFonts w:ascii="Times New Roman" w:hAnsi="Times New Roman"/>
                <w:sz w:val="14"/>
              </w:rPr>
            </w:pPr>
          </w:p>
        </w:tc>
        <w:tc>
          <w:tcPr>
            <w:tcW w:w="1003" w:type="dxa"/>
            <w:tcBorders>
              <w:top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tcBorders>
          </w:tcPr>
          <w:p w:rsidR="00FF3FEF" w:rsidRDefault="00FF3FEF">
            <w:pPr>
              <w:tabs>
                <w:tab w:val="decimal" w:pos="626"/>
              </w:tabs>
              <w:rPr>
                <w:rFonts w:ascii="Times New Roman" w:hAnsi="Times New Roman"/>
                <w:sz w:val="14"/>
              </w:rPr>
            </w:pPr>
          </w:p>
        </w:tc>
        <w:tc>
          <w:tcPr>
            <w:tcW w:w="961" w:type="dxa"/>
            <w:tcBorders>
              <w:top w:val="single" w:sz="4" w:space="0" w:color="auto"/>
            </w:tcBorders>
          </w:tcPr>
          <w:p w:rsidR="00FF3FEF" w:rsidRDefault="00FF3FEF">
            <w:pPr>
              <w:tabs>
                <w:tab w:val="decimal" w:pos="570"/>
              </w:tabs>
              <w:jc w:val="both"/>
              <w:rPr>
                <w:rFonts w:ascii="Times New Roman" w:hAnsi="Times New Roman"/>
                <w:sz w:val="14"/>
              </w:rPr>
            </w:pPr>
          </w:p>
        </w:tc>
        <w:tc>
          <w:tcPr>
            <w:tcW w:w="843" w:type="dxa"/>
            <w:tcBorders>
              <w:top w:val="single" w:sz="4" w:space="0" w:color="auto"/>
            </w:tcBorders>
          </w:tcPr>
          <w:p w:rsidR="00FF3FEF" w:rsidRDefault="00FF3FEF">
            <w:pPr>
              <w:tabs>
                <w:tab w:val="decimal" w:pos="570"/>
              </w:tabs>
              <w:jc w:val="both"/>
              <w:rPr>
                <w:rFonts w:ascii="Times New Roman" w:hAnsi="Times New Roman"/>
                <w:sz w:val="14"/>
              </w:rPr>
            </w:pPr>
          </w:p>
        </w:tc>
        <w:tc>
          <w:tcPr>
            <w:tcW w:w="889" w:type="dxa"/>
            <w:tcBorders>
              <w:top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tcBorders>
          </w:tcPr>
          <w:p w:rsidR="00FF3FEF" w:rsidRDefault="00FF3FEF">
            <w:pPr>
              <w:tabs>
                <w:tab w:val="decimal" w:pos="626"/>
              </w:tabs>
              <w:rPr>
                <w:rFonts w:ascii="Times New Roman" w:hAnsi="Times New Roman"/>
                <w:sz w:val="14"/>
              </w:rPr>
            </w:pPr>
          </w:p>
        </w:tc>
        <w:tc>
          <w:tcPr>
            <w:tcW w:w="843" w:type="dxa"/>
            <w:tcBorders>
              <w:top w:val="sing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pStyle w:val="001normalbold"/>
              <w:spacing w:before="0" w:after="0"/>
              <w:rPr>
                <w:rFonts w:ascii="Times New Roman" w:eastAsia="Times New Roman" w:hAnsi="Times New Roman" w:cs="Times New Roman"/>
                <w:sz w:val="14"/>
              </w:rPr>
            </w:pPr>
            <w:r>
              <w:rPr>
                <w:rFonts w:ascii="Times New Roman" w:eastAsia="Times New Roman" w:hAnsi="Times New Roman" w:cs="Times New Roman"/>
                <w:sz w:val="14"/>
              </w:rPr>
              <w:t>Liabilities:</w:t>
            </w:r>
          </w:p>
        </w:tc>
        <w:tc>
          <w:tcPr>
            <w:tcW w:w="100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961" w:type="dxa"/>
          </w:tcPr>
          <w:p w:rsidR="00FF3FEF" w:rsidRDefault="00FF3FEF">
            <w:pPr>
              <w:tabs>
                <w:tab w:val="decimal" w:pos="570"/>
              </w:tabs>
              <w:jc w:val="both"/>
              <w:rPr>
                <w:rFonts w:ascii="Times New Roman" w:hAnsi="Times New Roman"/>
                <w:sz w:val="14"/>
              </w:rPr>
            </w:pPr>
          </w:p>
        </w:tc>
        <w:tc>
          <w:tcPr>
            <w:tcW w:w="843" w:type="dxa"/>
          </w:tcPr>
          <w:p w:rsidR="00FF3FEF" w:rsidRDefault="00FF3FEF">
            <w:pPr>
              <w:tabs>
                <w:tab w:val="decimal" w:pos="570"/>
              </w:tabs>
              <w:jc w:val="both"/>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Deposits from other banks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102,036</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2,632</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1,000</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105,668</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Customers’ deposits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2,249,893</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163,022</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53,367</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82,626</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165,315</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2,714,223</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 xml:space="preserve">Other money market deposits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22,828</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22,828</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 xml:space="preserve">Funds borrowed </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33,289</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32,427</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80,793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188,757</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64,637</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19,677</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419,580</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Factoring payables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27,983</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27,983</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Derivative financial instruments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2,690</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563</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1,082</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233</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4,568</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 xml:space="preserve">Other liabilities </w:t>
            </w:r>
            <w:r>
              <w:rPr>
                <w:rFonts w:ascii="Times New Roman" w:hAnsi="Times New Roman"/>
                <w:sz w:val="14"/>
              </w:rPr>
              <w:t>and provisions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77,501</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8,472</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4,645</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5,908</w:t>
            </w:r>
          </w:p>
        </w:tc>
        <w:tc>
          <w:tcPr>
            <w:tcW w:w="889" w:type="dxa"/>
          </w:tcPr>
          <w:p w:rsidR="00FF3FEF" w:rsidRDefault="00CA65C1">
            <w:pPr>
              <w:tabs>
                <w:tab w:val="decimal" w:pos="601"/>
              </w:tabs>
              <w:rPr>
                <w:rFonts w:ascii="Times New Roman" w:hAnsi="Times New Roman"/>
                <w:sz w:val="14"/>
              </w:rPr>
            </w:pPr>
            <w:r>
              <w:rPr>
                <w:rFonts w:ascii="Times New Roman" w:hAnsi="Times New Roman"/>
                <w:sz w:val="14"/>
              </w:rPr>
              <w:t>11,961</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32</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108,519</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Income taxes payable</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13,396</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13,396</w:t>
            </w:r>
          </w:p>
        </w:tc>
      </w:tr>
      <w:tr w:rsidR="00FF3FEF">
        <w:trPr>
          <w:trHeight w:val="113"/>
        </w:trPr>
        <w:tc>
          <w:tcPr>
            <w:tcW w:w="2249" w:type="dxa"/>
          </w:tcPr>
          <w:p w:rsidR="00FF3FEF" w:rsidRDefault="00CA65C1">
            <w:pPr>
              <w:rPr>
                <w:rFonts w:ascii="Times New Roman" w:hAnsi="Times New Roman"/>
                <w:sz w:val="14"/>
              </w:rPr>
            </w:pPr>
            <w:r>
              <w:rPr>
                <w:rFonts w:ascii="Times New Roman" w:hAnsi="Times New Roman"/>
                <w:sz w:val="14"/>
              </w:rPr>
              <w:t>Deferred tax liability</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2,082</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2,082</w:t>
            </w:r>
          </w:p>
        </w:tc>
      </w:tr>
      <w:tr w:rsidR="00FF3FEF">
        <w:trPr>
          <w:trHeight w:val="113"/>
        </w:trPr>
        <w:tc>
          <w:tcPr>
            <w:tcW w:w="2249" w:type="dxa"/>
            <w:tcBorders>
              <w:bottom w:val="single" w:sz="4" w:space="0" w:color="auto"/>
            </w:tcBorders>
          </w:tcPr>
          <w:p w:rsidR="00FF3FEF" w:rsidRDefault="00FF3FEF">
            <w:pPr>
              <w:jc w:val="both"/>
              <w:rPr>
                <w:rFonts w:ascii="Times New Roman" w:hAnsi="Times New Roman"/>
                <w:sz w:val="14"/>
              </w:rPr>
            </w:pPr>
          </w:p>
        </w:tc>
        <w:tc>
          <w:tcPr>
            <w:tcW w:w="1003"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09"/>
              </w:tabs>
              <w:jc w:val="both"/>
              <w:rPr>
                <w:rFonts w:ascii="Times New Roman" w:hAnsi="Times New Roman"/>
                <w:sz w:val="14"/>
              </w:rPr>
            </w:pPr>
          </w:p>
        </w:tc>
        <w:tc>
          <w:tcPr>
            <w:tcW w:w="961" w:type="dxa"/>
            <w:tcBorders>
              <w:bottom w:val="single" w:sz="4" w:space="0" w:color="auto"/>
            </w:tcBorders>
          </w:tcPr>
          <w:p w:rsidR="00FF3FEF" w:rsidRDefault="00FF3FEF">
            <w:pPr>
              <w:tabs>
                <w:tab w:val="decimal" w:pos="570"/>
              </w:tabs>
              <w:jc w:val="both"/>
              <w:rPr>
                <w:rFonts w:ascii="Times New Roman" w:hAnsi="Times New Roman"/>
                <w:sz w:val="14"/>
              </w:rPr>
            </w:pPr>
          </w:p>
        </w:tc>
        <w:tc>
          <w:tcPr>
            <w:tcW w:w="843" w:type="dxa"/>
            <w:tcBorders>
              <w:bottom w:val="single" w:sz="4" w:space="0" w:color="auto"/>
            </w:tcBorders>
          </w:tcPr>
          <w:p w:rsidR="00FF3FEF" w:rsidRDefault="00FF3FEF">
            <w:pPr>
              <w:tabs>
                <w:tab w:val="decimal" w:pos="570"/>
              </w:tabs>
              <w:jc w:val="both"/>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43" w:type="dxa"/>
            <w:tcBorders>
              <w:bottom w:val="sing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Borders>
              <w:top w:val="single" w:sz="4" w:space="0" w:color="auto"/>
              <w:bottom w:val="single" w:sz="4" w:space="0" w:color="auto"/>
            </w:tcBorders>
          </w:tcPr>
          <w:p w:rsidR="00FF3FEF" w:rsidRDefault="00CA65C1">
            <w:pPr>
              <w:jc w:val="both"/>
              <w:rPr>
                <w:rFonts w:ascii="Times New Roman" w:hAnsi="Times New Roman"/>
                <w:sz w:val="14"/>
              </w:rPr>
            </w:pPr>
            <w:r>
              <w:rPr>
                <w:rFonts w:ascii="Times New Roman" w:hAnsi="Times New Roman"/>
                <w:sz w:val="14"/>
              </w:rPr>
              <w:t>Total liabilities</w:t>
            </w:r>
          </w:p>
        </w:tc>
        <w:tc>
          <w:tcPr>
            <w:tcW w:w="1003"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92,979</w:t>
            </w:r>
          </w:p>
        </w:tc>
        <w:tc>
          <w:tcPr>
            <w:tcW w:w="889" w:type="dxa"/>
            <w:tcBorders>
              <w:top w:val="single" w:sz="4" w:space="0" w:color="auto"/>
              <w:bottom w:val="single" w:sz="4" w:space="0" w:color="auto"/>
            </w:tcBorders>
          </w:tcPr>
          <w:p w:rsidR="00FF3FEF" w:rsidRDefault="00CA65C1">
            <w:pPr>
              <w:tabs>
                <w:tab w:val="decimal" w:pos="609"/>
              </w:tabs>
              <w:jc w:val="both"/>
              <w:rPr>
                <w:rFonts w:ascii="Times New Roman" w:hAnsi="Times New Roman"/>
                <w:sz w:val="14"/>
              </w:rPr>
            </w:pPr>
            <w:r>
              <w:rPr>
                <w:rFonts w:ascii="Times New Roman" w:hAnsi="Times New Roman"/>
                <w:sz w:val="14"/>
              </w:rPr>
              <w:t>2,419,208</w:t>
            </w:r>
          </w:p>
        </w:tc>
        <w:tc>
          <w:tcPr>
            <w:tcW w:w="961" w:type="dxa"/>
            <w:tcBorders>
              <w:top w:val="single" w:sz="4" w:space="0" w:color="auto"/>
              <w:bottom w:val="sing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231,272</w:t>
            </w:r>
          </w:p>
        </w:tc>
        <w:tc>
          <w:tcPr>
            <w:tcW w:w="843" w:type="dxa"/>
            <w:tcBorders>
              <w:top w:val="single" w:sz="4" w:space="0" w:color="auto"/>
              <w:bottom w:val="sing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142,150</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283,577</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229,952</w:t>
            </w:r>
          </w:p>
        </w:tc>
        <w:tc>
          <w:tcPr>
            <w:tcW w:w="889"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19,709</w:t>
            </w:r>
          </w:p>
        </w:tc>
        <w:tc>
          <w:tcPr>
            <w:tcW w:w="843" w:type="dxa"/>
            <w:tcBorders>
              <w:top w:val="single" w:sz="4" w:space="0" w:color="auto"/>
              <w:bottom w:val="sing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3,418,847</w:t>
            </w:r>
          </w:p>
        </w:tc>
      </w:tr>
      <w:tr w:rsidR="00FF3FEF">
        <w:trPr>
          <w:trHeight w:val="113"/>
        </w:trPr>
        <w:tc>
          <w:tcPr>
            <w:tcW w:w="2249" w:type="dxa"/>
            <w:tcBorders>
              <w:top w:val="single" w:sz="4" w:space="0" w:color="auto"/>
              <w:bottom w:val="single" w:sz="4" w:space="0" w:color="auto"/>
            </w:tcBorders>
          </w:tcPr>
          <w:p w:rsidR="00FF3FEF" w:rsidRDefault="00FF3FEF">
            <w:pPr>
              <w:pStyle w:val="521tableleftbold"/>
              <w:spacing w:before="0" w:beforeAutospacing="0" w:after="0" w:afterAutospacing="0"/>
              <w:rPr>
                <w:rFonts w:ascii="Times New Roman" w:eastAsia="Times New Roman" w:hAnsi="Times New Roman" w:cs="Times New Roman"/>
                <w:sz w:val="14"/>
                <w:szCs w:val="20"/>
              </w:rPr>
            </w:pPr>
          </w:p>
        </w:tc>
        <w:tc>
          <w:tcPr>
            <w:tcW w:w="1003" w:type="dxa"/>
            <w:tcBorders>
              <w:top w:val="single" w:sz="4" w:space="0" w:color="auto"/>
              <w:bottom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bottom w:val="single" w:sz="4" w:space="0" w:color="auto"/>
            </w:tcBorders>
          </w:tcPr>
          <w:p w:rsidR="00FF3FEF" w:rsidRDefault="00FF3FEF">
            <w:pPr>
              <w:tabs>
                <w:tab w:val="decimal" w:pos="609"/>
              </w:tabs>
              <w:jc w:val="both"/>
              <w:rPr>
                <w:rFonts w:ascii="Times New Roman" w:hAnsi="Times New Roman"/>
                <w:sz w:val="14"/>
              </w:rPr>
            </w:pPr>
          </w:p>
        </w:tc>
        <w:tc>
          <w:tcPr>
            <w:tcW w:w="961" w:type="dxa"/>
            <w:tcBorders>
              <w:top w:val="single" w:sz="4" w:space="0" w:color="auto"/>
              <w:bottom w:val="single" w:sz="4" w:space="0" w:color="auto"/>
            </w:tcBorders>
          </w:tcPr>
          <w:p w:rsidR="00FF3FEF" w:rsidRDefault="00FF3FEF">
            <w:pPr>
              <w:tabs>
                <w:tab w:val="decimal" w:pos="570"/>
              </w:tabs>
              <w:jc w:val="both"/>
              <w:rPr>
                <w:rFonts w:ascii="Times New Roman" w:hAnsi="Times New Roman"/>
                <w:sz w:val="14"/>
              </w:rPr>
            </w:pPr>
          </w:p>
        </w:tc>
        <w:tc>
          <w:tcPr>
            <w:tcW w:w="843" w:type="dxa"/>
            <w:tcBorders>
              <w:top w:val="single" w:sz="4" w:space="0" w:color="auto"/>
              <w:bottom w:val="single" w:sz="4" w:space="0" w:color="auto"/>
            </w:tcBorders>
          </w:tcPr>
          <w:p w:rsidR="00FF3FEF" w:rsidRDefault="00FF3FEF">
            <w:pPr>
              <w:tabs>
                <w:tab w:val="decimal" w:pos="570"/>
              </w:tabs>
              <w:jc w:val="both"/>
              <w:rPr>
                <w:rFonts w:ascii="Times New Roman" w:hAnsi="Times New Roman"/>
                <w:sz w:val="14"/>
              </w:rPr>
            </w:pPr>
          </w:p>
        </w:tc>
        <w:tc>
          <w:tcPr>
            <w:tcW w:w="889" w:type="dxa"/>
            <w:tcBorders>
              <w:top w:val="single" w:sz="4" w:space="0" w:color="auto"/>
              <w:bottom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bottom w:val="single" w:sz="4" w:space="0" w:color="auto"/>
            </w:tcBorders>
          </w:tcPr>
          <w:p w:rsidR="00FF3FEF" w:rsidRDefault="00FF3FEF">
            <w:pPr>
              <w:tabs>
                <w:tab w:val="decimal" w:pos="626"/>
              </w:tabs>
              <w:rPr>
                <w:rFonts w:ascii="Times New Roman" w:hAnsi="Times New Roman"/>
                <w:sz w:val="14"/>
              </w:rPr>
            </w:pPr>
          </w:p>
        </w:tc>
        <w:tc>
          <w:tcPr>
            <w:tcW w:w="889" w:type="dxa"/>
            <w:tcBorders>
              <w:top w:val="single" w:sz="4" w:space="0" w:color="auto"/>
              <w:bottom w:val="single" w:sz="4" w:space="0" w:color="auto"/>
            </w:tcBorders>
          </w:tcPr>
          <w:p w:rsidR="00FF3FEF" w:rsidRDefault="00FF3FEF">
            <w:pPr>
              <w:tabs>
                <w:tab w:val="decimal" w:pos="626"/>
              </w:tabs>
              <w:rPr>
                <w:rFonts w:ascii="Times New Roman" w:hAnsi="Times New Roman"/>
                <w:sz w:val="14"/>
              </w:rPr>
            </w:pPr>
          </w:p>
        </w:tc>
        <w:tc>
          <w:tcPr>
            <w:tcW w:w="843" w:type="dxa"/>
            <w:tcBorders>
              <w:top w:val="single" w:sz="4" w:space="0" w:color="auto"/>
              <w:bottom w:val="sing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Borders>
              <w:top w:val="single" w:sz="4" w:space="0" w:color="auto"/>
              <w:bottom w:val="double" w:sz="4" w:space="0" w:color="auto"/>
            </w:tcBorders>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Net liquidity gap</w:t>
            </w:r>
          </w:p>
        </w:tc>
        <w:tc>
          <w:tcPr>
            <w:tcW w:w="1003"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(32,782)</w:t>
            </w:r>
          </w:p>
        </w:tc>
        <w:tc>
          <w:tcPr>
            <w:tcW w:w="889" w:type="dxa"/>
            <w:tcBorders>
              <w:top w:val="single" w:sz="4" w:space="0" w:color="auto"/>
              <w:bottom w:val="double" w:sz="4" w:space="0" w:color="auto"/>
            </w:tcBorders>
          </w:tcPr>
          <w:p w:rsidR="00FF3FEF" w:rsidRDefault="00CA65C1">
            <w:pPr>
              <w:tabs>
                <w:tab w:val="decimal" w:pos="609"/>
              </w:tabs>
              <w:jc w:val="both"/>
              <w:rPr>
                <w:rFonts w:ascii="Times New Roman" w:hAnsi="Times New Roman"/>
                <w:sz w:val="14"/>
              </w:rPr>
            </w:pPr>
            <w:r>
              <w:rPr>
                <w:rFonts w:ascii="Times New Roman" w:hAnsi="Times New Roman"/>
                <w:sz w:val="14"/>
              </w:rPr>
              <w:t>(9,619)</w:t>
            </w:r>
          </w:p>
        </w:tc>
        <w:tc>
          <w:tcPr>
            <w:tcW w:w="961" w:type="dxa"/>
            <w:tcBorders>
              <w:top w:val="single" w:sz="4" w:space="0" w:color="auto"/>
              <w:bottom w:val="doub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156,424</w:t>
            </w:r>
          </w:p>
        </w:tc>
        <w:tc>
          <w:tcPr>
            <w:tcW w:w="843" w:type="dxa"/>
            <w:tcBorders>
              <w:top w:val="single" w:sz="4" w:space="0" w:color="auto"/>
              <w:bottom w:val="doub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205,402</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(89,349)</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57,828</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(18,775)</w:t>
            </w:r>
          </w:p>
        </w:tc>
        <w:tc>
          <w:tcPr>
            <w:tcW w:w="843"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269,129</w:t>
            </w:r>
          </w:p>
        </w:tc>
      </w:tr>
      <w:tr w:rsidR="00FF3FEF">
        <w:trPr>
          <w:trHeight w:val="113"/>
        </w:trPr>
        <w:tc>
          <w:tcPr>
            <w:tcW w:w="2249" w:type="dxa"/>
            <w:tcBorders>
              <w:top w:val="double" w:sz="4" w:space="0" w:color="auto"/>
            </w:tcBorders>
          </w:tcPr>
          <w:p w:rsidR="00FF3FEF" w:rsidRDefault="00FF3FEF">
            <w:pPr>
              <w:pStyle w:val="521tableleftbold"/>
              <w:spacing w:before="0" w:beforeAutospacing="0" w:after="0" w:afterAutospacing="0"/>
              <w:rPr>
                <w:rFonts w:ascii="Times New Roman" w:eastAsia="Times New Roman" w:hAnsi="Times New Roman" w:cs="Times New Roman"/>
                <w:sz w:val="14"/>
                <w:szCs w:val="20"/>
              </w:rPr>
            </w:pPr>
          </w:p>
        </w:tc>
        <w:tc>
          <w:tcPr>
            <w:tcW w:w="1003" w:type="dxa"/>
            <w:tcBorders>
              <w:top w:val="double" w:sz="4" w:space="0" w:color="auto"/>
            </w:tcBorders>
          </w:tcPr>
          <w:p w:rsidR="00FF3FEF" w:rsidRDefault="00FF3FEF">
            <w:pPr>
              <w:tabs>
                <w:tab w:val="decimal" w:pos="626"/>
              </w:tabs>
              <w:rPr>
                <w:rFonts w:ascii="Times New Roman" w:hAnsi="Times New Roman"/>
                <w:sz w:val="14"/>
              </w:rPr>
            </w:pPr>
          </w:p>
        </w:tc>
        <w:tc>
          <w:tcPr>
            <w:tcW w:w="889" w:type="dxa"/>
            <w:tcBorders>
              <w:top w:val="double" w:sz="4" w:space="0" w:color="auto"/>
            </w:tcBorders>
          </w:tcPr>
          <w:p w:rsidR="00FF3FEF" w:rsidRDefault="00FF3FEF">
            <w:pPr>
              <w:tabs>
                <w:tab w:val="decimal" w:pos="609"/>
              </w:tabs>
              <w:jc w:val="both"/>
              <w:rPr>
                <w:rFonts w:ascii="Times New Roman" w:hAnsi="Times New Roman"/>
                <w:sz w:val="14"/>
              </w:rPr>
            </w:pPr>
          </w:p>
        </w:tc>
        <w:tc>
          <w:tcPr>
            <w:tcW w:w="961" w:type="dxa"/>
            <w:tcBorders>
              <w:top w:val="double" w:sz="4" w:space="0" w:color="auto"/>
            </w:tcBorders>
          </w:tcPr>
          <w:p w:rsidR="00FF3FEF" w:rsidRDefault="00FF3FEF">
            <w:pPr>
              <w:tabs>
                <w:tab w:val="decimal" w:pos="626"/>
              </w:tabs>
              <w:rPr>
                <w:rFonts w:ascii="Times New Roman" w:hAnsi="Times New Roman"/>
                <w:sz w:val="14"/>
              </w:rPr>
            </w:pPr>
          </w:p>
        </w:tc>
        <w:tc>
          <w:tcPr>
            <w:tcW w:w="843" w:type="dxa"/>
            <w:tcBorders>
              <w:top w:val="double" w:sz="4" w:space="0" w:color="auto"/>
            </w:tcBorders>
          </w:tcPr>
          <w:p w:rsidR="00FF3FEF" w:rsidRDefault="00FF3FEF">
            <w:pPr>
              <w:tabs>
                <w:tab w:val="decimal" w:pos="626"/>
              </w:tabs>
              <w:rPr>
                <w:rFonts w:ascii="Times New Roman" w:hAnsi="Times New Roman"/>
                <w:sz w:val="14"/>
              </w:rPr>
            </w:pPr>
          </w:p>
        </w:tc>
        <w:tc>
          <w:tcPr>
            <w:tcW w:w="889" w:type="dxa"/>
            <w:tcBorders>
              <w:top w:val="double" w:sz="4" w:space="0" w:color="auto"/>
            </w:tcBorders>
          </w:tcPr>
          <w:p w:rsidR="00FF3FEF" w:rsidRDefault="00FF3FEF">
            <w:pPr>
              <w:tabs>
                <w:tab w:val="decimal" w:pos="626"/>
              </w:tabs>
              <w:rPr>
                <w:rFonts w:ascii="Times New Roman" w:hAnsi="Times New Roman"/>
                <w:sz w:val="14"/>
              </w:rPr>
            </w:pPr>
          </w:p>
        </w:tc>
        <w:tc>
          <w:tcPr>
            <w:tcW w:w="889" w:type="dxa"/>
            <w:tcBorders>
              <w:top w:val="double" w:sz="4" w:space="0" w:color="auto"/>
            </w:tcBorders>
          </w:tcPr>
          <w:p w:rsidR="00FF3FEF" w:rsidRDefault="00FF3FEF">
            <w:pPr>
              <w:tabs>
                <w:tab w:val="decimal" w:pos="626"/>
              </w:tabs>
              <w:rPr>
                <w:rFonts w:ascii="Times New Roman" w:hAnsi="Times New Roman"/>
                <w:sz w:val="14"/>
              </w:rPr>
            </w:pPr>
          </w:p>
        </w:tc>
        <w:tc>
          <w:tcPr>
            <w:tcW w:w="889" w:type="dxa"/>
            <w:tcBorders>
              <w:top w:val="double" w:sz="4" w:space="0" w:color="auto"/>
            </w:tcBorders>
          </w:tcPr>
          <w:p w:rsidR="00FF3FEF" w:rsidRDefault="00FF3FEF">
            <w:pPr>
              <w:tabs>
                <w:tab w:val="decimal" w:pos="626"/>
              </w:tabs>
              <w:rPr>
                <w:rFonts w:ascii="Times New Roman" w:hAnsi="Times New Roman"/>
                <w:sz w:val="14"/>
              </w:rPr>
            </w:pPr>
          </w:p>
        </w:tc>
        <w:tc>
          <w:tcPr>
            <w:tcW w:w="843" w:type="dxa"/>
            <w:tcBorders>
              <w:top w:val="doub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FF3FEF">
            <w:pPr>
              <w:pStyle w:val="521tableleftbold"/>
              <w:spacing w:before="0" w:beforeAutospacing="0" w:after="0" w:afterAutospacing="0"/>
              <w:rPr>
                <w:rFonts w:ascii="Times New Roman" w:eastAsia="Times New Roman" w:hAnsi="Times New Roman" w:cs="Times New Roman"/>
                <w:sz w:val="14"/>
                <w:szCs w:val="20"/>
              </w:rPr>
            </w:pPr>
          </w:p>
        </w:tc>
        <w:tc>
          <w:tcPr>
            <w:tcW w:w="100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09"/>
              </w:tabs>
              <w:jc w:val="both"/>
              <w:rPr>
                <w:rFonts w:ascii="Times New Roman" w:hAnsi="Times New Roman"/>
                <w:sz w:val="14"/>
              </w:rPr>
            </w:pPr>
          </w:p>
        </w:tc>
        <w:tc>
          <w:tcPr>
            <w:tcW w:w="961"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As at December 31,2001</w:t>
            </w:r>
          </w:p>
        </w:tc>
        <w:tc>
          <w:tcPr>
            <w:tcW w:w="100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09"/>
              </w:tabs>
              <w:jc w:val="both"/>
              <w:rPr>
                <w:rFonts w:ascii="Times New Roman" w:hAnsi="Times New Roman"/>
                <w:sz w:val="14"/>
              </w:rPr>
            </w:pPr>
          </w:p>
        </w:tc>
        <w:tc>
          <w:tcPr>
            <w:tcW w:w="961"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89" w:type="dxa"/>
          </w:tcPr>
          <w:p w:rsidR="00FF3FEF" w:rsidRDefault="00FF3FEF">
            <w:pPr>
              <w:tabs>
                <w:tab w:val="decimal" w:pos="626"/>
              </w:tabs>
              <w:rPr>
                <w:rFonts w:ascii="Times New Roman" w:hAnsi="Times New Roman"/>
                <w:sz w:val="14"/>
              </w:rPr>
            </w:pPr>
          </w:p>
        </w:tc>
        <w:tc>
          <w:tcPr>
            <w:tcW w:w="843" w:type="dxa"/>
          </w:tcPr>
          <w:p w:rsidR="00FF3FEF" w:rsidRDefault="00FF3FEF">
            <w:pPr>
              <w:tabs>
                <w:tab w:val="decimal" w:pos="626"/>
              </w:tabs>
              <w:rPr>
                <w:rFonts w:ascii="Times New Roman" w:hAnsi="Times New Roman"/>
                <w:sz w:val="14"/>
              </w:rPr>
            </w:pPr>
          </w:p>
        </w:tc>
      </w:tr>
      <w:tr w:rsidR="00FF3FEF">
        <w:trPr>
          <w:trHeight w:val="113"/>
        </w:trPr>
        <w:tc>
          <w:tcPr>
            <w:tcW w:w="2249" w:type="dxa"/>
          </w:tcPr>
          <w:p w:rsidR="00FF3FEF" w:rsidRDefault="00CA65C1">
            <w:pPr>
              <w:pStyle w:val="521tableleftbold"/>
              <w:spacing w:before="0" w:beforeAutospacing="0" w:after="0" w:afterAutospacing="0"/>
              <w:rPr>
                <w:rFonts w:ascii="Times New Roman" w:eastAsia="Times New Roman" w:hAnsi="Times New Roman" w:cs="Times New Roman"/>
                <w:b w:val="0"/>
                <w:bCs w:val="0"/>
                <w:sz w:val="14"/>
                <w:szCs w:val="20"/>
              </w:rPr>
            </w:pPr>
            <w:r>
              <w:rPr>
                <w:rFonts w:ascii="Times New Roman" w:eastAsia="Times New Roman" w:hAnsi="Times New Roman" w:cs="Times New Roman"/>
                <w:b w:val="0"/>
                <w:bCs w:val="0"/>
                <w:sz w:val="14"/>
                <w:szCs w:val="20"/>
              </w:rPr>
              <w:t>Total assets</w:t>
            </w:r>
          </w:p>
        </w:tc>
        <w:tc>
          <w:tcPr>
            <w:tcW w:w="1003" w:type="dxa"/>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 w:val="decimal" w:pos="626"/>
              </w:tabs>
              <w:spacing w:line="240" w:lineRule="auto"/>
              <w:rPr>
                <w:rFonts w:ascii="Times New Roman" w:hAnsi="Times New Roman"/>
                <w:sz w:val="14"/>
              </w:rPr>
            </w:pPr>
            <w:r>
              <w:rPr>
                <w:rFonts w:ascii="Times New Roman" w:hAnsi="Times New Roman"/>
                <w:sz w:val="14"/>
              </w:rPr>
              <w:t>266,487</w:t>
            </w:r>
          </w:p>
        </w:tc>
        <w:tc>
          <w:tcPr>
            <w:tcW w:w="889" w:type="dxa"/>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 w:val="decimal" w:pos="609"/>
              </w:tabs>
              <w:spacing w:line="240" w:lineRule="auto"/>
              <w:jc w:val="both"/>
              <w:rPr>
                <w:rFonts w:ascii="Times New Roman" w:hAnsi="Times New Roman"/>
                <w:sz w:val="14"/>
              </w:rPr>
            </w:pPr>
            <w:r>
              <w:rPr>
                <w:rFonts w:ascii="Times New Roman" w:hAnsi="Times New Roman"/>
                <w:sz w:val="14"/>
              </w:rPr>
              <w:t>1,966,346</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286,436</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266,484</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362,919</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140,364</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3,289,036</w:t>
            </w:r>
          </w:p>
        </w:tc>
      </w:tr>
      <w:tr w:rsidR="00FF3FEF">
        <w:trPr>
          <w:trHeight w:val="113"/>
        </w:trPr>
        <w:tc>
          <w:tcPr>
            <w:tcW w:w="2249" w:type="dxa"/>
          </w:tcPr>
          <w:p w:rsidR="00FF3FEF" w:rsidRDefault="00CA65C1">
            <w:pPr>
              <w:pStyle w:val="521tableleftbold"/>
              <w:spacing w:before="0" w:beforeAutospacing="0" w:after="0" w:afterAutospacing="0"/>
              <w:rPr>
                <w:rFonts w:ascii="Times New Roman" w:eastAsia="Times New Roman" w:hAnsi="Times New Roman" w:cs="Times New Roman"/>
                <w:b w:val="0"/>
                <w:bCs w:val="0"/>
                <w:sz w:val="14"/>
                <w:szCs w:val="20"/>
              </w:rPr>
            </w:pPr>
            <w:r>
              <w:rPr>
                <w:rFonts w:ascii="Times New Roman" w:eastAsia="Times New Roman" w:hAnsi="Times New Roman" w:cs="Times New Roman"/>
                <w:b w:val="0"/>
                <w:bCs w:val="0"/>
                <w:sz w:val="14"/>
                <w:szCs w:val="20"/>
              </w:rPr>
              <w:t>Total liabilities</w:t>
            </w:r>
          </w:p>
        </w:tc>
        <w:tc>
          <w:tcPr>
            <w:tcW w:w="1003" w:type="dxa"/>
          </w:tcPr>
          <w:p w:rsidR="00FF3FEF" w:rsidRDefault="00CA65C1">
            <w:pPr>
              <w:tabs>
                <w:tab w:val="decimal" w:pos="626"/>
              </w:tabs>
              <w:rPr>
                <w:rFonts w:ascii="Times New Roman" w:hAnsi="Times New Roman"/>
                <w:sz w:val="14"/>
              </w:rPr>
            </w:pPr>
            <w:r>
              <w:rPr>
                <w:rFonts w:ascii="Times New Roman" w:hAnsi="Times New Roman"/>
                <w:sz w:val="14"/>
              </w:rPr>
              <w:t>151,775</w:t>
            </w:r>
          </w:p>
        </w:tc>
        <w:tc>
          <w:tcPr>
            <w:tcW w:w="889" w:type="dxa"/>
          </w:tcPr>
          <w:p w:rsidR="00FF3FEF" w:rsidRDefault="00CA65C1">
            <w:pPr>
              <w:tabs>
                <w:tab w:val="decimal" w:pos="609"/>
              </w:tabs>
              <w:jc w:val="both"/>
              <w:rPr>
                <w:rFonts w:ascii="Times New Roman" w:hAnsi="Times New Roman"/>
                <w:sz w:val="14"/>
              </w:rPr>
            </w:pPr>
            <w:r>
              <w:rPr>
                <w:rFonts w:ascii="Times New Roman" w:hAnsi="Times New Roman"/>
                <w:sz w:val="14"/>
              </w:rPr>
              <w:t>1,910,705</w:t>
            </w:r>
          </w:p>
        </w:tc>
        <w:tc>
          <w:tcPr>
            <w:tcW w:w="961" w:type="dxa"/>
          </w:tcPr>
          <w:p w:rsidR="00FF3FEF" w:rsidRDefault="00CA65C1">
            <w:pPr>
              <w:tabs>
                <w:tab w:val="decimal" w:pos="570"/>
              </w:tabs>
              <w:jc w:val="both"/>
              <w:rPr>
                <w:rFonts w:ascii="Times New Roman" w:hAnsi="Times New Roman"/>
                <w:sz w:val="14"/>
              </w:rPr>
            </w:pPr>
            <w:r>
              <w:rPr>
                <w:rFonts w:ascii="Times New Roman" w:hAnsi="Times New Roman"/>
                <w:sz w:val="14"/>
              </w:rPr>
              <w:t>294,132</w:t>
            </w:r>
          </w:p>
        </w:tc>
        <w:tc>
          <w:tcPr>
            <w:tcW w:w="843" w:type="dxa"/>
          </w:tcPr>
          <w:p w:rsidR="00FF3FEF" w:rsidRDefault="00CA65C1">
            <w:pPr>
              <w:tabs>
                <w:tab w:val="decimal" w:pos="570"/>
              </w:tabs>
              <w:jc w:val="both"/>
              <w:rPr>
                <w:rFonts w:ascii="Times New Roman" w:hAnsi="Times New Roman"/>
                <w:sz w:val="14"/>
              </w:rPr>
            </w:pPr>
            <w:r>
              <w:rPr>
                <w:rFonts w:ascii="Times New Roman" w:hAnsi="Times New Roman"/>
                <w:sz w:val="14"/>
              </w:rPr>
              <w:t>208,940</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315,494</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165,110</w:t>
            </w:r>
          </w:p>
        </w:tc>
        <w:tc>
          <w:tcPr>
            <w:tcW w:w="889" w:type="dxa"/>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Pr>
          <w:p w:rsidR="00FF3FEF" w:rsidRDefault="00CA65C1">
            <w:pPr>
              <w:tabs>
                <w:tab w:val="decimal" w:pos="626"/>
              </w:tabs>
              <w:rPr>
                <w:rFonts w:ascii="Times New Roman" w:hAnsi="Times New Roman"/>
                <w:sz w:val="14"/>
              </w:rPr>
            </w:pPr>
            <w:r>
              <w:rPr>
                <w:rFonts w:ascii="Times New Roman" w:hAnsi="Times New Roman"/>
                <w:sz w:val="14"/>
              </w:rPr>
              <w:t>3,046,156</w:t>
            </w:r>
          </w:p>
        </w:tc>
      </w:tr>
      <w:tr w:rsidR="00FF3FEF">
        <w:trPr>
          <w:trHeight w:val="113"/>
        </w:trPr>
        <w:tc>
          <w:tcPr>
            <w:tcW w:w="2249" w:type="dxa"/>
            <w:tcBorders>
              <w:bottom w:val="single" w:sz="4" w:space="0" w:color="auto"/>
            </w:tcBorders>
          </w:tcPr>
          <w:p w:rsidR="00FF3FEF" w:rsidRDefault="00FF3FEF">
            <w:pPr>
              <w:pStyle w:val="521tableleftbold"/>
              <w:spacing w:before="0" w:beforeAutospacing="0" w:after="0" w:afterAutospacing="0"/>
              <w:rPr>
                <w:rFonts w:ascii="Times New Roman" w:eastAsia="Times New Roman" w:hAnsi="Times New Roman" w:cs="Times New Roman"/>
                <w:sz w:val="14"/>
                <w:szCs w:val="20"/>
              </w:rPr>
            </w:pPr>
          </w:p>
        </w:tc>
        <w:tc>
          <w:tcPr>
            <w:tcW w:w="1003"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09"/>
              </w:tabs>
              <w:jc w:val="both"/>
              <w:rPr>
                <w:rFonts w:ascii="Times New Roman" w:hAnsi="Times New Roman"/>
                <w:sz w:val="14"/>
              </w:rPr>
            </w:pPr>
          </w:p>
        </w:tc>
        <w:tc>
          <w:tcPr>
            <w:tcW w:w="961" w:type="dxa"/>
            <w:tcBorders>
              <w:bottom w:val="single" w:sz="4" w:space="0" w:color="auto"/>
            </w:tcBorders>
          </w:tcPr>
          <w:p w:rsidR="00FF3FEF" w:rsidRDefault="00FF3FEF">
            <w:pPr>
              <w:tabs>
                <w:tab w:val="decimal" w:pos="570"/>
              </w:tabs>
              <w:jc w:val="both"/>
              <w:rPr>
                <w:rFonts w:ascii="Times New Roman" w:hAnsi="Times New Roman"/>
                <w:sz w:val="14"/>
              </w:rPr>
            </w:pPr>
          </w:p>
        </w:tc>
        <w:tc>
          <w:tcPr>
            <w:tcW w:w="843" w:type="dxa"/>
            <w:tcBorders>
              <w:bottom w:val="single" w:sz="4" w:space="0" w:color="auto"/>
            </w:tcBorders>
          </w:tcPr>
          <w:p w:rsidR="00FF3FEF" w:rsidRDefault="00FF3FEF">
            <w:pPr>
              <w:tabs>
                <w:tab w:val="decimal" w:pos="570"/>
              </w:tabs>
              <w:jc w:val="both"/>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89" w:type="dxa"/>
            <w:tcBorders>
              <w:bottom w:val="single" w:sz="4" w:space="0" w:color="auto"/>
            </w:tcBorders>
          </w:tcPr>
          <w:p w:rsidR="00FF3FEF" w:rsidRDefault="00FF3FEF">
            <w:pPr>
              <w:tabs>
                <w:tab w:val="decimal" w:pos="626"/>
              </w:tabs>
              <w:rPr>
                <w:rFonts w:ascii="Times New Roman" w:hAnsi="Times New Roman"/>
                <w:sz w:val="14"/>
              </w:rPr>
            </w:pPr>
          </w:p>
        </w:tc>
        <w:tc>
          <w:tcPr>
            <w:tcW w:w="843" w:type="dxa"/>
            <w:tcBorders>
              <w:bottom w:val="single" w:sz="4" w:space="0" w:color="auto"/>
            </w:tcBorders>
          </w:tcPr>
          <w:p w:rsidR="00FF3FEF" w:rsidRDefault="00FF3FEF">
            <w:pPr>
              <w:tabs>
                <w:tab w:val="decimal" w:pos="626"/>
              </w:tabs>
              <w:rPr>
                <w:rFonts w:ascii="Times New Roman" w:hAnsi="Times New Roman"/>
                <w:sz w:val="14"/>
              </w:rPr>
            </w:pPr>
          </w:p>
        </w:tc>
      </w:tr>
      <w:tr w:rsidR="00FF3FEF">
        <w:trPr>
          <w:trHeight w:val="113"/>
        </w:trPr>
        <w:tc>
          <w:tcPr>
            <w:tcW w:w="2249" w:type="dxa"/>
            <w:tcBorders>
              <w:top w:val="single" w:sz="4" w:space="0" w:color="auto"/>
              <w:bottom w:val="double" w:sz="4" w:space="0" w:color="auto"/>
            </w:tcBorders>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Net liquidity gap</w:t>
            </w:r>
          </w:p>
        </w:tc>
        <w:tc>
          <w:tcPr>
            <w:tcW w:w="1003"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114,712</w:t>
            </w:r>
          </w:p>
        </w:tc>
        <w:tc>
          <w:tcPr>
            <w:tcW w:w="889" w:type="dxa"/>
            <w:tcBorders>
              <w:top w:val="single" w:sz="4" w:space="0" w:color="auto"/>
              <w:bottom w:val="double" w:sz="4" w:space="0" w:color="auto"/>
            </w:tcBorders>
          </w:tcPr>
          <w:p w:rsidR="00FF3FEF" w:rsidRDefault="00CA65C1">
            <w:pPr>
              <w:tabs>
                <w:tab w:val="decimal" w:pos="609"/>
              </w:tabs>
              <w:jc w:val="both"/>
              <w:rPr>
                <w:rFonts w:ascii="Times New Roman" w:hAnsi="Times New Roman"/>
                <w:sz w:val="14"/>
              </w:rPr>
            </w:pPr>
            <w:r>
              <w:rPr>
                <w:rFonts w:ascii="Times New Roman" w:hAnsi="Times New Roman"/>
                <w:sz w:val="14"/>
              </w:rPr>
              <w:t>55,641</w:t>
            </w:r>
          </w:p>
        </w:tc>
        <w:tc>
          <w:tcPr>
            <w:tcW w:w="961" w:type="dxa"/>
            <w:tcBorders>
              <w:top w:val="single" w:sz="4" w:space="0" w:color="auto"/>
              <w:bottom w:val="doub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(7,696)</w:t>
            </w:r>
          </w:p>
        </w:tc>
        <w:tc>
          <w:tcPr>
            <w:tcW w:w="843" w:type="dxa"/>
            <w:tcBorders>
              <w:top w:val="single" w:sz="4" w:space="0" w:color="auto"/>
              <w:bottom w:val="double" w:sz="4" w:space="0" w:color="auto"/>
            </w:tcBorders>
          </w:tcPr>
          <w:p w:rsidR="00FF3FEF" w:rsidRDefault="00CA65C1">
            <w:pPr>
              <w:tabs>
                <w:tab w:val="decimal" w:pos="570"/>
              </w:tabs>
              <w:jc w:val="both"/>
              <w:rPr>
                <w:rFonts w:ascii="Times New Roman" w:hAnsi="Times New Roman"/>
                <w:sz w:val="14"/>
              </w:rPr>
            </w:pPr>
            <w:r>
              <w:rPr>
                <w:rFonts w:ascii="Times New Roman" w:hAnsi="Times New Roman"/>
                <w:sz w:val="14"/>
              </w:rPr>
              <w:t>57,544</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47,425</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(24,746)</w:t>
            </w:r>
          </w:p>
        </w:tc>
        <w:tc>
          <w:tcPr>
            <w:tcW w:w="889"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w:t>
            </w:r>
          </w:p>
        </w:tc>
        <w:tc>
          <w:tcPr>
            <w:tcW w:w="843" w:type="dxa"/>
            <w:tcBorders>
              <w:top w:val="single" w:sz="4" w:space="0" w:color="auto"/>
              <w:bottom w:val="double" w:sz="4" w:space="0" w:color="auto"/>
            </w:tcBorders>
          </w:tcPr>
          <w:p w:rsidR="00FF3FEF" w:rsidRDefault="00CA65C1">
            <w:pPr>
              <w:tabs>
                <w:tab w:val="decimal" w:pos="626"/>
              </w:tabs>
              <w:rPr>
                <w:rFonts w:ascii="Times New Roman" w:hAnsi="Times New Roman"/>
                <w:sz w:val="14"/>
              </w:rPr>
            </w:pPr>
            <w:r>
              <w:rPr>
                <w:rFonts w:ascii="Times New Roman" w:hAnsi="Times New Roman"/>
                <w:sz w:val="14"/>
              </w:rPr>
              <w:t>242,880</w:t>
            </w:r>
          </w:p>
        </w:tc>
      </w:tr>
    </w:tbl>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FF3FEF">
      <w:pPr>
        <w:rPr>
          <w:rFonts w:ascii="Times New Roman" w:hAnsi="Times New Roman"/>
          <w:sz w:val="20"/>
        </w:rPr>
      </w:pPr>
    </w:p>
    <w:p w:rsidR="00FF3FEF" w:rsidRDefault="00CA65C1">
      <w:pPr>
        <w:rPr>
          <w:rFonts w:ascii="Times New Roman" w:hAnsi="Times New Roman"/>
          <w:b/>
          <w:bCs/>
          <w:sz w:val="20"/>
          <w:szCs w:val="28"/>
        </w:rPr>
      </w:pPr>
      <w:r>
        <w:rPr>
          <w:rFonts w:ascii="Times New Roman" w:hAnsi="Times New Roman"/>
          <w:sz w:val="20"/>
        </w:rPr>
        <w:br w:type="page"/>
      </w:r>
      <w:r>
        <w:rPr>
          <w:rFonts w:ascii="Times New Roman" w:hAnsi="Times New Roman"/>
          <w:b/>
          <w:bCs/>
          <w:sz w:val="20"/>
          <w:szCs w:val="28"/>
        </w:rPr>
        <w:t>27.</w:t>
      </w:r>
      <w:r>
        <w:rPr>
          <w:rFonts w:ascii="Times New Roman" w:hAnsi="Times New Roman"/>
          <w:b/>
          <w:bCs/>
          <w:sz w:val="20"/>
          <w:szCs w:val="28"/>
        </w:rPr>
        <w:tab/>
        <w:t>FINANCIAL RISK MANAGEMENT (continued)</w:t>
      </w:r>
    </w:p>
    <w:p w:rsidR="00FF3FEF" w:rsidRDefault="00FF3FEF">
      <w:pPr>
        <w:rPr>
          <w:rFonts w:ascii="Times New Roman" w:hAnsi="Times New Roman"/>
          <w:b/>
          <w:bCs/>
          <w:sz w:val="20"/>
        </w:rPr>
      </w:pPr>
    </w:p>
    <w:p w:rsidR="00FF3FEF" w:rsidRDefault="00CA65C1">
      <w:pPr>
        <w:rPr>
          <w:rFonts w:ascii="Times New Roman" w:hAnsi="Times New Roman"/>
          <w:b/>
          <w:bCs/>
          <w:sz w:val="20"/>
        </w:rPr>
      </w:pPr>
      <w:r>
        <w:rPr>
          <w:rFonts w:ascii="Times New Roman" w:hAnsi="Times New Roman"/>
          <w:b/>
          <w:bCs/>
          <w:sz w:val="20"/>
        </w:rPr>
        <w:t>Market Risk</w:t>
      </w:r>
    </w:p>
    <w:p w:rsidR="00FF3FEF" w:rsidRDefault="00FF3FEF">
      <w:pPr>
        <w:rPr>
          <w:rFonts w:ascii="Times New Roman" w:hAnsi="Times New Roman"/>
          <w:sz w:val="20"/>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 interest rate and exchange rate risks of the financial</w:t>
      </w:r>
      <w:r>
        <w:rPr>
          <w:rFonts w:ascii="Times New Roman" w:hAnsi="Times New Roman" w:cs="Times New Roman"/>
        </w:rPr>
        <w:t xml:space="preserve"> positions taken by the Bank related to balance sheet and off-balance sheet accounts are measured and while calculating the capital adequacy, the amount subject to Value-at-Risk (VAR) is taken into consideration. Scenario analysis and stress tests are used</w:t>
      </w:r>
      <w:r>
        <w:rPr>
          <w:rFonts w:ascii="Times New Roman" w:hAnsi="Times New Roman" w:cs="Times New Roman"/>
        </w:rPr>
        <w:t xml:space="preserve"> additionally in market risk computations.</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In order to measure the market risk of the Bank, the Board of Directors has established risk management strategies in accordance with the proposals of the Senior Management Risk Committee and these strategies are</w:t>
      </w:r>
      <w:r>
        <w:rPr>
          <w:rFonts w:ascii="Times New Roman" w:hAnsi="Times New Roman" w:cs="Times New Roman"/>
        </w:rPr>
        <w:t xml:space="preserve"> required to be followed up periodically. The Board of Directors evaluates the basic risks faced and determines limitations accordingly. The limits are revised periodically. Additionally the Board of Directors requires the risk management group and senior </w:t>
      </w:r>
      <w:r>
        <w:rPr>
          <w:rFonts w:ascii="Times New Roman" w:hAnsi="Times New Roman" w:cs="Times New Roman"/>
        </w:rPr>
        <w:t>management to take necessary precautions to consider, evaluate, and control the variety of risks the Bank faces.</w:t>
      </w:r>
    </w:p>
    <w:p w:rsidR="00FF3FEF" w:rsidRDefault="00FF3FEF">
      <w:pPr>
        <w:pStyle w:val="000normal"/>
        <w:spacing w:before="0" w:after="0" w:afterAutospacing="0"/>
        <w:rPr>
          <w:rFonts w:ascii="Times New Roman" w:hAnsi="Times New Roman" w:cs="Times New Roman"/>
        </w:rPr>
      </w:pPr>
    </w:p>
    <w:p w:rsidR="00FF3FEF" w:rsidRDefault="00CA65C1">
      <w:pPr>
        <w:rPr>
          <w:rFonts w:ascii="Times New Roman" w:hAnsi="Times New Roman"/>
          <w:b/>
          <w:bCs/>
          <w:i/>
          <w:iCs/>
          <w:sz w:val="20"/>
        </w:rPr>
      </w:pPr>
      <w:r>
        <w:rPr>
          <w:rFonts w:ascii="Times New Roman" w:hAnsi="Times New Roman"/>
          <w:b/>
          <w:bCs/>
          <w:i/>
          <w:iCs/>
          <w:sz w:val="20"/>
        </w:rPr>
        <w:t>Currency Risk</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Foreign currency risk indicates the possibilities of the potential losses that banks are subject to due to the exchange rate mo</w:t>
      </w:r>
      <w:r>
        <w:rPr>
          <w:rFonts w:ascii="Times New Roman" w:hAnsi="Times New Roman" w:cs="Times New Roman"/>
        </w:rPr>
        <w:t>vements in the market. While calculating the share capital requirement, all foreign currency assets, liabilities and forward transactions of the Bank are taken into account. Net short and long position of Turkish Lira equivalent of each foreign currency is</w:t>
      </w:r>
      <w:r>
        <w:rPr>
          <w:rFonts w:ascii="Times New Roman" w:hAnsi="Times New Roman" w:cs="Times New Roman"/>
        </w:rPr>
        <w:t xml:space="preserve"> calculated. The value, which will be a base for calculating the share capital requirement, is computed by taking the higher absolute value of the position by adding to absolute net gold position. Share capital requirement is computed over of this amount. </w:t>
      </w:r>
      <w:r>
        <w:rPr>
          <w:rFonts w:ascii="Times New Roman" w:hAnsi="Times New Roman" w:cs="Times New Roman"/>
        </w:rPr>
        <w:t>The Board of Directors sets limits for the positions, which are followed up daily. Additionally, possible value changes in the existing or possible foreign currency positions are observed together with the follow-up of the foreign currency risk in accordan</w:t>
      </w:r>
      <w:r>
        <w:rPr>
          <w:rFonts w:ascii="Times New Roman" w:hAnsi="Times New Roman" w:cs="Times New Roman"/>
        </w:rPr>
        <w:t>ce with the provisions of the "Communiqué on Internal Control and Risk Management Systems of Banks".</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 Board of Directors of the Bank determines the short position limits that the</w:t>
      </w:r>
      <w:r>
        <w:rPr>
          <w:rFonts w:ascii="Times New Roman" w:hAnsi="Times New Roman" w:cs="Times New Roman"/>
        </w:rPr>
        <w:t xml:space="preserve"> Bank can hold in accordance with the present legal limitations. The Treasury Department of the Bank is responsible for the management of Turkish Lira or foreign currency price, liquidity and affordability risks that could occur in the domestic and interna</w:t>
      </w:r>
      <w:r>
        <w:rPr>
          <w:rFonts w:ascii="Times New Roman" w:hAnsi="Times New Roman" w:cs="Times New Roman"/>
        </w:rPr>
        <w:t>tional markets. The Risk Control Department continuously controls risk and risk related transactions occurring in the money markets and prepares weekly reports for the Bank’s Asset-Liability Committee. The related principles and limitations of the counterp</w:t>
      </w:r>
      <w:r>
        <w:rPr>
          <w:rFonts w:ascii="Times New Roman" w:hAnsi="Times New Roman" w:cs="Times New Roman"/>
        </w:rPr>
        <w:t>arties are determined by the Loan Committee. The limits concerning the maturity structure of the foreign currency transactions and interest rates are monitored by the  Asset-Liability Committee.</w:t>
      </w: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i/>
          <w:iCs/>
        </w:rPr>
      </w:pPr>
    </w:p>
    <w:p w:rsidR="00FF3FEF" w:rsidRDefault="00FF3FEF">
      <w:pPr>
        <w:pStyle w:val="000normal"/>
        <w:spacing w:before="0" w:after="0" w:afterAutospacing="0"/>
        <w:rPr>
          <w:rFonts w:ascii="Times New Roman" w:hAnsi="Times New Roman" w:cs="Times New Roman"/>
        </w:rPr>
      </w:pPr>
    </w:p>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br w:type="page"/>
        <w:t>27.</w:t>
      </w:r>
      <w:r>
        <w:rPr>
          <w:rFonts w:ascii="Times New Roman" w:hAnsi="Times New Roman"/>
          <w:b/>
          <w:bCs/>
          <w:sz w:val="20"/>
          <w:szCs w:val="28"/>
          <w:u w:val="none"/>
        </w:rPr>
        <w:tab/>
        <w:t>FINANCIAL RISK MANAGEMENT (continued)</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The concentra</w:t>
      </w:r>
      <w:r>
        <w:rPr>
          <w:rFonts w:ascii="Times New Roman" w:hAnsi="Times New Roman" w:cs="Times New Roman"/>
        </w:rPr>
        <w:t>tions of assets, liabilities and off balance sheet items:</w:t>
      </w:r>
    </w:p>
    <w:p w:rsidR="00FF3FEF" w:rsidRDefault="00FF3FEF">
      <w:pPr>
        <w:pStyle w:val="000normal"/>
        <w:spacing w:before="0" w:after="0" w:afterAutospacing="0"/>
        <w:rPr>
          <w:rFonts w:ascii="Times New Roman" w:hAnsi="Times New Roman" w:cs="Times New Roman"/>
        </w:rPr>
      </w:pPr>
    </w:p>
    <w:tbl>
      <w:tblPr>
        <w:tblW w:w="8406" w:type="dxa"/>
        <w:tblInd w:w="534" w:type="dxa"/>
        <w:tblLook w:val="0000" w:firstRow="0" w:lastRow="0" w:firstColumn="0" w:lastColumn="0" w:noHBand="0" w:noVBand="0"/>
      </w:tblPr>
      <w:tblGrid>
        <w:gridCol w:w="1064"/>
        <w:gridCol w:w="1160"/>
        <w:gridCol w:w="1359"/>
        <w:gridCol w:w="1160"/>
        <w:gridCol w:w="1160"/>
        <w:gridCol w:w="1160"/>
        <w:gridCol w:w="1359"/>
      </w:tblGrid>
      <w:tr w:rsidR="00FF3FEF">
        <w:tc>
          <w:tcPr>
            <w:tcW w:w="2760"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tc>
        <w:tc>
          <w:tcPr>
            <w:tcW w:w="964"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Turkish Lira</w:t>
            </w:r>
          </w:p>
        </w:tc>
        <w:tc>
          <w:tcPr>
            <w:tcW w:w="935"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US Dollars</w:t>
            </w:r>
          </w:p>
        </w:tc>
        <w:tc>
          <w:tcPr>
            <w:tcW w:w="935"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Euro</w:t>
            </w:r>
          </w:p>
        </w:tc>
        <w:tc>
          <w:tcPr>
            <w:tcW w:w="915"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Japanese</w:t>
            </w: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Yen</w:t>
            </w:r>
          </w:p>
        </w:tc>
        <w:tc>
          <w:tcPr>
            <w:tcW w:w="915"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Others</w:t>
            </w:r>
          </w:p>
        </w:tc>
        <w:tc>
          <w:tcPr>
            <w:tcW w:w="982"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4"/>
              </w:rPr>
            </w:pPr>
          </w:p>
          <w:p w:rsidR="00FF3FEF" w:rsidRDefault="00CA65C1">
            <w:pPr>
              <w:pStyle w:val="000normal"/>
              <w:spacing w:before="0" w:after="0" w:afterAutospacing="0"/>
              <w:jc w:val="center"/>
              <w:rPr>
                <w:rFonts w:ascii="Times New Roman" w:hAnsi="Times New Roman" w:cs="Times New Roman"/>
                <w:sz w:val="14"/>
              </w:rPr>
            </w:pPr>
            <w:r>
              <w:rPr>
                <w:rFonts w:ascii="Times New Roman" w:hAnsi="Times New Roman" w:cs="Times New Roman"/>
                <w:sz w:val="14"/>
              </w:rPr>
              <w:t>Total</w:t>
            </w:r>
          </w:p>
        </w:tc>
      </w:tr>
      <w:tr w:rsidR="00FF3FEF">
        <w:tc>
          <w:tcPr>
            <w:tcW w:w="2760"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64"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35"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35"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82" w:type="dxa"/>
            <w:tcBorders>
              <w:top w:val="single" w:sz="4" w:space="0" w:color="auto"/>
            </w:tcBorders>
          </w:tcPr>
          <w:p w:rsidR="00FF3FEF" w:rsidRDefault="00FF3FEF">
            <w:pPr>
              <w:pStyle w:val="000normal"/>
              <w:spacing w:before="0" w:after="0" w:afterAutospacing="0"/>
              <w:rPr>
                <w:rFonts w:ascii="Times New Roman" w:hAnsi="Times New Roman" w:cs="Times New Roman"/>
                <w:sz w:val="14"/>
              </w:rPr>
            </w:pPr>
          </w:p>
        </w:tc>
      </w:tr>
      <w:tr w:rsidR="00FF3FEF">
        <w:tc>
          <w:tcPr>
            <w:tcW w:w="2760" w:type="dxa"/>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As at December 31, 2002</w:t>
            </w: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1normalbold"/>
              <w:spacing w:before="0" w:after="0"/>
              <w:rPr>
                <w:rFonts w:ascii="Times New Roman" w:eastAsia="Times New Roman" w:hAnsi="Times New Roman" w:cs="Times New Roman"/>
                <w:sz w:val="14"/>
              </w:rPr>
            </w:pPr>
            <w:r>
              <w:rPr>
                <w:rFonts w:ascii="Times New Roman" w:eastAsia="Times New Roman" w:hAnsi="Times New Roman" w:cs="Times New Roman"/>
                <w:sz w:val="14"/>
              </w:rPr>
              <w:t>Assets</w:t>
            </w: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 xml:space="preserve">Cash and balances with the Central Bank (or central banks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20,933</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409,822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11</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w:t>
            </w:r>
            <w:r>
              <w:rPr>
                <w:rFonts w:ascii="Times New Roman" w:hAnsi="Times New Roman" w:cs="Times New Roman"/>
                <w:sz w:val="14"/>
              </w:rPr>
              <w:t>30,766</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Deposits with banks and other financial institutions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42,884</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787,297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146,701</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1,834</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60,862</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1,039,578</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 xml:space="preserve">Other money market placements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235,295</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178,830</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414,125</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Reserve deposits at the Central Bank (or central banks)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10,162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122,910</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133,072</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Trading securities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43,779</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2,687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6,912</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272</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53,650</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 xml:space="preserve">Investment securities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37,125</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1,599</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17,213</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1,308</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57,245</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 xml:space="preserve">Originated loans and advances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283,004</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793,657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226,656</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23,238</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1,326,555</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Factoring receivables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42,173</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6,238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9,835</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8,720</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66,966</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Minimum leas</w:t>
            </w:r>
            <w:r>
              <w:rPr>
                <w:rFonts w:ascii="Times New Roman" w:hAnsi="Times New Roman"/>
                <w:sz w:val="14"/>
              </w:rPr>
              <w:t>e payments receivable</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4,822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31,918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43,129</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5,911</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85,780</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Derivative financial instruments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3,743</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315</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4,058</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Investments in unconsolidated subsidiaries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337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337</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Investments in associates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446</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446</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Premises and equipment</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41,940</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409</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42,349</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Intangible assets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3,614</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128</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3,742</w:t>
            </w:r>
          </w:p>
        </w:tc>
      </w:tr>
      <w:tr w:rsidR="00FF3FEF">
        <w:tc>
          <w:tcPr>
            <w:tcW w:w="2760" w:type="dxa"/>
          </w:tcPr>
          <w:p w:rsidR="00FF3FEF" w:rsidRDefault="00CA65C1">
            <w:pPr>
              <w:jc w:val="both"/>
              <w:rPr>
                <w:rFonts w:ascii="Times New Roman" w:hAnsi="Times New Roman"/>
                <w:sz w:val="14"/>
              </w:rPr>
            </w:pPr>
            <w:r>
              <w:rPr>
                <w:rFonts w:ascii="Times New Roman" w:hAnsi="Times New Roman"/>
                <w:sz w:val="14"/>
              </w:rPr>
              <w:t xml:space="preserve">Other assets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26,389</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2,064</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748</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101</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29,307</w:t>
            </w:r>
          </w:p>
        </w:tc>
      </w:tr>
      <w:tr w:rsidR="00FF3FEF">
        <w:tc>
          <w:tcPr>
            <w:tcW w:w="2760" w:type="dxa"/>
            <w:tcBorders>
              <w:bottom w:val="single" w:sz="4" w:space="0" w:color="auto"/>
            </w:tcBorders>
          </w:tcPr>
          <w:p w:rsidR="00FF3FEF" w:rsidRDefault="00FF3FEF">
            <w:pPr>
              <w:jc w:val="both"/>
              <w:rPr>
                <w:rFonts w:ascii="Times New Roman" w:hAnsi="Times New Roman"/>
                <w:sz w:val="14"/>
              </w:rPr>
            </w:pPr>
          </w:p>
        </w:tc>
        <w:tc>
          <w:tcPr>
            <w:tcW w:w="964"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430"/>
                <w:tab w:val="decimal" w:pos="652"/>
              </w:tabs>
              <w:spacing w:before="0" w:after="0" w:afterAutospacing="0"/>
              <w:rPr>
                <w:rFonts w:ascii="Times New Roman" w:hAnsi="Times New Roman" w:cs="Times New Roman"/>
                <w:sz w:val="14"/>
              </w:rPr>
            </w:pPr>
          </w:p>
        </w:tc>
        <w:tc>
          <w:tcPr>
            <w:tcW w:w="982"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jc w:val="both"/>
              <w:rPr>
                <w:rFonts w:ascii="Times New Roman" w:hAnsi="Times New Roman"/>
                <w:sz w:val="14"/>
              </w:rPr>
            </w:pPr>
            <w:r>
              <w:rPr>
                <w:rFonts w:ascii="Times New Roman" w:hAnsi="Times New Roman"/>
                <w:sz w:val="14"/>
              </w:rPr>
              <w:t>Total assets</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796,646</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2,337,022</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434,844</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19,052</w:t>
            </w:r>
          </w:p>
        </w:tc>
        <w:tc>
          <w:tcPr>
            <w:tcW w:w="915" w:type="dxa"/>
            <w:tcBorders>
              <w:top w:val="single" w:sz="4" w:space="0" w:color="auto"/>
              <w:bottom w:val="single" w:sz="4" w:space="0" w:color="auto"/>
            </w:tcBorders>
          </w:tcPr>
          <w:p w:rsidR="00FF3FEF" w:rsidRDefault="00CA65C1">
            <w:pPr>
              <w:pStyle w:val="000normal"/>
              <w:tabs>
                <w:tab w:val="decimal" w:pos="568"/>
              </w:tabs>
              <w:spacing w:before="0" w:after="0" w:afterAutospacing="0"/>
              <w:rPr>
                <w:rFonts w:ascii="Times New Roman" w:hAnsi="Times New Roman" w:cs="Times New Roman"/>
                <w:sz w:val="14"/>
              </w:rPr>
            </w:pPr>
            <w:r>
              <w:rPr>
                <w:rFonts w:ascii="Times New Roman" w:hAnsi="Times New Roman" w:cs="Times New Roman"/>
                <w:sz w:val="14"/>
              </w:rPr>
              <w:t>100,412</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3,687,976</w:t>
            </w:r>
          </w:p>
        </w:tc>
      </w:tr>
      <w:tr w:rsidR="00FF3FEF">
        <w:tc>
          <w:tcPr>
            <w:tcW w:w="2760" w:type="dxa"/>
            <w:tcBorders>
              <w:top w:val="single" w:sz="4" w:space="0" w:color="auto"/>
            </w:tcBorders>
          </w:tcPr>
          <w:p w:rsidR="00FF3FEF" w:rsidRDefault="00FF3FEF">
            <w:pPr>
              <w:pStyle w:val="000normal"/>
              <w:spacing w:before="0" w:after="0" w:afterAutospacing="0"/>
              <w:rPr>
                <w:rFonts w:ascii="Times New Roman" w:hAnsi="Times New Roman" w:cs="Times New Roman"/>
                <w:b/>
                <w:bCs/>
                <w:sz w:val="14"/>
              </w:rPr>
            </w:pPr>
          </w:p>
        </w:tc>
        <w:tc>
          <w:tcPr>
            <w:tcW w:w="964"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b/>
                <w:bCs/>
                <w:sz w:val="14"/>
              </w:rPr>
            </w:pPr>
          </w:p>
        </w:tc>
        <w:tc>
          <w:tcPr>
            <w:tcW w:w="93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0normal"/>
              <w:spacing w:before="0" w:after="0" w:afterAutospacing="0"/>
              <w:rPr>
                <w:rFonts w:ascii="Times New Roman" w:hAnsi="Times New Roman" w:cs="Times New Roman"/>
                <w:b/>
                <w:bCs/>
                <w:sz w:val="14"/>
              </w:rPr>
            </w:pPr>
            <w:r>
              <w:rPr>
                <w:rFonts w:ascii="Times New Roman" w:hAnsi="Times New Roman" w:cs="Times New Roman"/>
                <w:b/>
                <w:bCs/>
                <w:sz w:val="14"/>
              </w:rPr>
              <w:t>Liabilities</w:t>
            </w:r>
          </w:p>
        </w:tc>
        <w:tc>
          <w:tcPr>
            <w:tcW w:w="964" w:type="dxa"/>
          </w:tcPr>
          <w:p w:rsidR="00FF3FEF" w:rsidRDefault="00FF3FEF">
            <w:pPr>
              <w:pStyle w:val="000normal"/>
              <w:tabs>
                <w:tab w:val="decimal" w:pos="652"/>
              </w:tabs>
              <w:spacing w:before="0" w:after="0" w:afterAutospacing="0"/>
              <w:rPr>
                <w:rFonts w:ascii="Times New Roman" w:hAnsi="Times New Roman" w:cs="Times New Roman"/>
                <w:b/>
                <w:bCs/>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rPr>
                <w:rFonts w:ascii="Times New Roman" w:hAnsi="Times New Roman"/>
                <w:sz w:val="14"/>
              </w:rPr>
            </w:pPr>
            <w:r>
              <w:rPr>
                <w:rFonts w:ascii="Times New Roman" w:hAnsi="Times New Roman"/>
                <w:sz w:val="14"/>
              </w:rPr>
              <w:t>Deposits from other banks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33,532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39,758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7,979</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24,396</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105,66</w:t>
            </w:r>
            <w:r>
              <w:rPr>
                <w:rFonts w:ascii="Times New Roman" w:hAnsi="Times New Roman" w:cs="Times New Roman"/>
                <w:sz w:val="14"/>
              </w:rPr>
              <w:t>8</w:t>
            </w:r>
          </w:p>
        </w:tc>
      </w:tr>
      <w:tr w:rsidR="00FF3FEF">
        <w:tc>
          <w:tcPr>
            <w:tcW w:w="2760" w:type="dxa"/>
          </w:tcPr>
          <w:p w:rsidR="00FF3FEF" w:rsidRDefault="00CA65C1">
            <w:pPr>
              <w:rPr>
                <w:rFonts w:ascii="Times New Roman" w:hAnsi="Times New Roman"/>
                <w:sz w:val="14"/>
              </w:rPr>
            </w:pPr>
            <w:r>
              <w:rPr>
                <w:rFonts w:ascii="Times New Roman" w:hAnsi="Times New Roman"/>
                <w:sz w:val="14"/>
              </w:rPr>
              <w:t>Customers’ deposits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364,931</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2,028,520</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267,990</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804</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51,978</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2,714,223</w:t>
            </w:r>
          </w:p>
        </w:tc>
      </w:tr>
      <w:tr w:rsidR="00FF3FEF">
        <w:tc>
          <w:tcPr>
            <w:tcW w:w="2760" w:type="dxa"/>
          </w:tcPr>
          <w:p w:rsidR="00FF3FEF" w:rsidRDefault="00CA65C1">
            <w:pPr>
              <w:rPr>
                <w:rFonts w:ascii="Times New Roman" w:hAnsi="Times New Roman"/>
                <w:sz w:val="14"/>
              </w:rPr>
            </w:pPr>
            <w:r>
              <w:rPr>
                <w:rFonts w:ascii="Times New Roman" w:hAnsi="Times New Roman"/>
                <w:sz w:val="14"/>
              </w:rPr>
              <w:t xml:space="preserve">Other money market deposits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22,828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22,828</w:t>
            </w:r>
          </w:p>
        </w:tc>
      </w:tr>
      <w:tr w:rsidR="00FF3FEF">
        <w:tc>
          <w:tcPr>
            <w:tcW w:w="2760" w:type="dxa"/>
          </w:tcPr>
          <w:p w:rsidR="00FF3FEF" w:rsidRDefault="00CA65C1">
            <w:pPr>
              <w:rPr>
                <w:rFonts w:ascii="Times New Roman" w:hAnsi="Times New Roman"/>
                <w:sz w:val="14"/>
              </w:rPr>
            </w:pPr>
            <w:r>
              <w:rPr>
                <w:rFonts w:ascii="Times New Roman" w:hAnsi="Times New Roman"/>
                <w:sz w:val="14"/>
              </w:rPr>
              <w:t xml:space="preserve">Funds borrowed </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37,169</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354,487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14,001</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13,923</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419,580</w:t>
            </w:r>
          </w:p>
        </w:tc>
      </w:tr>
      <w:tr w:rsidR="00FF3FEF">
        <w:tc>
          <w:tcPr>
            <w:tcW w:w="2760" w:type="dxa"/>
          </w:tcPr>
          <w:p w:rsidR="00FF3FEF" w:rsidRDefault="00CA65C1">
            <w:pPr>
              <w:rPr>
                <w:rFonts w:ascii="Times New Roman" w:hAnsi="Times New Roman"/>
                <w:sz w:val="14"/>
              </w:rPr>
            </w:pPr>
            <w:r>
              <w:rPr>
                <w:rFonts w:ascii="Times New Roman" w:hAnsi="Times New Roman"/>
                <w:sz w:val="14"/>
              </w:rPr>
              <w:t>Factoring payables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13,104</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3,688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5,478</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5,713</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27,983</w:t>
            </w:r>
          </w:p>
        </w:tc>
      </w:tr>
      <w:tr w:rsidR="00FF3FEF">
        <w:tc>
          <w:tcPr>
            <w:tcW w:w="2760" w:type="dxa"/>
          </w:tcPr>
          <w:p w:rsidR="00FF3FEF" w:rsidRDefault="00CA65C1">
            <w:pPr>
              <w:rPr>
                <w:rFonts w:ascii="Times New Roman" w:hAnsi="Times New Roman"/>
                <w:sz w:val="14"/>
              </w:rPr>
            </w:pPr>
            <w:r>
              <w:rPr>
                <w:rFonts w:ascii="Times New Roman" w:hAnsi="Times New Roman"/>
                <w:sz w:val="14"/>
              </w:rPr>
              <w:t>Derivative financial in</w:t>
            </w:r>
            <w:r>
              <w:rPr>
                <w:rFonts w:ascii="Times New Roman" w:hAnsi="Times New Roman"/>
                <w:sz w:val="14"/>
              </w:rPr>
              <w:t>struments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4,568</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4,568</w:t>
            </w:r>
          </w:p>
        </w:tc>
      </w:tr>
      <w:tr w:rsidR="00FF3FEF">
        <w:tc>
          <w:tcPr>
            <w:tcW w:w="2760" w:type="dxa"/>
          </w:tcPr>
          <w:p w:rsidR="00FF3FEF" w:rsidRDefault="00CA65C1">
            <w:pPr>
              <w:rPr>
                <w:rFonts w:ascii="Times New Roman" w:hAnsi="Times New Roman"/>
                <w:sz w:val="14"/>
              </w:rPr>
            </w:pPr>
            <w:r>
              <w:rPr>
                <w:rFonts w:ascii="Times New Roman" w:hAnsi="Times New Roman"/>
                <w:sz w:val="14"/>
              </w:rPr>
              <w:t>Other liabilities and provisions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61,702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5,433</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39,443</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1,941</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108,519</w:t>
            </w:r>
          </w:p>
        </w:tc>
      </w:tr>
      <w:tr w:rsidR="00FF3FEF">
        <w:tc>
          <w:tcPr>
            <w:tcW w:w="2760" w:type="dxa"/>
          </w:tcPr>
          <w:p w:rsidR="00FF3FEF" w:rsidRDefault="00CA65C1">
            <w:pPr>
              <w:rPr>
                <w:rFonts w:ascii="Times New Roman" w:hAnsi="Times New Roman"/>
                <w:sz w:val="14"/>
              </w:rPr>
            </w:pPr>
            <w:r>
              <w:rPr>
                <w:rFonts w:ascii="Times New Roman" w:hAnsi="Times New Roman"/>
                <w:sz w:val="14"/>
              </w:rPr>
              <w:t>Income taxes payable</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11,711</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1,685</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13,396</w:t>
            </w:r>
          </w:p>
        </w:tc>
      </w:tr>
      <w:tr w:rsidR="00FF3FEF">
        <w:tc>
          <w:tcPr>
            <w:tcW w:w="2760" w:type="dxa"/>
          </w:tcPr>
          <w:p w:rsidR="00FF3FEF" w:rsidRDefault="00CA65C1">
            <w:pPr>
              <w:rPr>
                <w:rFonts w:ascii="Times New Roman" w:hAnsi="Times New Roman"/>
                <w:sz w:val="14"/>
              </w:rPr>
            </w:pPr>
            <w:r>
              <w:rPr>
                <w:rFonts w:ascii="Times New Roman" w:hAnsi="Times New Roman"/>
                <w:sz w:val="14"/>
              </w:rPr>
              <w:t>Deferred tax liability</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2,082</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2,082</w:t>
            </w:r>
          </w:p>
        </w:tc>
      </w:tr>
      <w:tr w:rsidR="00FF3FEF">
        <w:tc>
          <w:tcPr>
            <w:tcW w:w="2760" w:type="dxa"/>
            <w:tcBorders>
              <w:bottom w:val="single" w:sz="4" w:space="0" w:color="auto"/>
            </w:tcBorders>
          </w:tcPr>
          <w:p w:rsidR="00FF3FEF" w:rsidRDefault="00FF3FEF">
            <w:pPr>
              <w:jc w:val="both"/>
              <w:rPr>
                <w:rFonts w:ascii="Times New Roman" w:hAnsi="Times New Roman"/>
                <w:sz w:val="14"/>
              </w:rPr>
            </w:pPr>
          </w:p>
        </w:tc>
        <w:tc>
          <w:tcPr>
            <w:tcW w:w="964"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jc w:val="both"/>
              <w:rPr>
                <w:rFonts w:ascii="Times New Roman" w:hAnsi="Times New Roman"/>
                <w:sz w:val="14"/>
              </w:rPr>
            </w:pPr>
            <w:r>
              <w:rPr>
                <w:rFonts w:ascii="Times New Roman" w:hAnsi="Times New Roman"/>
                <w:sz w:val="14"/>
              </w:rPr>
              <w:t>Total liabilities</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551,627</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2,431,886</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336,576</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807</w:t>
            </w:r>
          </w:p>
        </w:tc>
        <w:tc>
          <w:tcPr>
            <w:tcW w:w="915" w:type="dxa"/>
            <w:tcBorders>
              <w:top w:val="single" w:sz="4" w:space="0" w:color="auto"/>
              <w:bottom w:val="single" w:sz="4" w:space="0" w:color="auto"/>
            </w:tcBorders>
          </w:tcPr>
          <w:p w:rsidR="00FF3FEF" w:rsidRDefault="00CA65C1">
            <w:pPr>
              <w:pStyle w:val="000normal"/>
              <w:tabs>
                <w:tab w:val="decimal" w:pos="568"/>
              </w:tabs>
              <w:spacing w:before="0" w:after="0" w:afterAutospacing="0"/>
              <w:rPr>
                <w:rFonts w:ascii="Times New Roman" w:hAnsi="Times New Roman" w:cs="Times New Roman"/>
                <w:sz w:val="14"/>
              </w:rPr>
            </w:pPr>
            <w:r>
              <w:rPr>
                <w:rFonts w:ascii="Times New Roman" w:hAnsi="Times New Roman" w:cs="Times New Roman"/>
                <w:sz w:val="14"/>
              </w:rPr>
              <w:t>97,951</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3,418,847</w:t>
            </w:r>
          </w:p>
        </w:tc>
      </w:tr>
      <w:tr w:rsidR="00FF3FEF">
        <w:tc>
          <w:tcPr>
            <w:tcW w:w="2760" w:type="dxa"/>
            <w:tcBorders>
              <w:top w:val="single" w:sz="4" w:space="0" w:color="auto"/>
            </w:tcBorders>
          </w:tcPr>
          <w:p w:rsidR="00FF3FEF" w:rsidRDefault="00FF3FEF">
            <w:pPr>
              <w:pStyle w:val="000normal"/>
              <w:spacing w:before="0" w:after="0" w:afterAutospacing="0"/>
              <w:rPr>
                <w:rFonts w:ascii="Times New Roman" w:hAnsi="Times New Roman" w:cs="Times New Roman"/>
                <w:b/>
                <w:bCs/>
                <w:sz w:val="14"/>
              </w:rPr>
            </w:pPr>
          </w:p>
        </w:tc>
        <w:tc>
          <w:tcPr>
            <w:tcW w:w="964"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top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0normal"/>
              <w:spacing w:before="0" w:after="0" w:afterAutospacing="0"/>
              <w:rPr>
                <w:rFonts w:ascii="Times New Roman" w:hAnsi="Times New Roman" w:cs="Times New Roman"/>
                <w:b/>
                <w:bCs/>
                <w:sz w:val="14"/>
              </w:rPr>
            </w:pPr>
            <w:r>
              <w:rPr>
                <w:rFonts w:ascii="Times New Roman" w:hAnsi="Times New Roman" w:cs="Times New Roman"/>
                <w:b/>
                <w:bCs/>
                <w:sz w:val="14"/>
              </w:rPr>
              <w:t>Net on-balance sheet position</w:t>
            </w:r>
          </w:p>
        </w:tc>
        <w:tc>
          <w:tcPr>
            <w:tcW w:w="964" w:type="dxa"/>
          </w:tcPr>
          <w:p w:rsidR="00FF3FEF" w:rsidRDefault="00CA65C1">
            <w:pPr>
              <w:pStyle w:val="000normal"/>
              <w:tabs>
                <w:tab w:val="decimal" w:pos="652"/>
              </w:tabs>
              <w:spacing w:before="0" w:after="0" w:afterAutospacing="0"/>
              <w:rPr>
                <w:rFonts w:ascii="Times New Roman" w:hAnsi="Times New Roman" w:cs="Times New Roman"/>
                <w:b/>
                <w:bCs/>
                <w:sz w:val="14"/>
              </w:rPr>
            </w:pPr>
            <w:r>
              <w:rPr>
                <w:rFonts w:ascii="Times New Roman" w:hAnsi="Times New Roman" w:cs="Times New Roman"/>
                <w:b/>
                <w:bCs/>
                <w:sz w:val="14"/>
              </w:rPr>
              <w:t>245,019</w:t>
            </w:r>
          </w:p>
        </w:tc>
        <w:tc>
          <w:tcPr>
            <w:tcW w:w="935" w:type="dxa"/>
          </w:tcPr>
          <w:p w:rsidR="00FF3FEF" w:rsidRDefault="00CA65C1">
            <w:pPr>
              <w:pStyle w:val="000normal"/>
              <w:tabs>
                <w:tab w:val="decimal" w:pos="652"/>
              </w:tabs>
              <w:spacing w:before="0" w:after="0" w:afterAutospacing="0"/>
              <w:rPr>
                <w:rFonts w:ascii="Times New Roman" w:hAnsi="Times New Roman" w:cs="Times New Roman"/>
                <w:b/>
                <w:bCs/>
                <w:sz w:val="14"/>
              </w:rPr>
            </w:pPr>
            <w:r>
              <w:rPr>
                <w:rFonts w:ascii="Times New Roman" w:hAnsi="Times New Roman" w:cs="Times New Roman"/>
                <w:b/>
                <w:bCs/>
                <w:sz w:val="14"/>
              </w:rPr>
              <w:t>(94,864)</w:t>
            </w:r>
          </w:p>
        </w:tc>
        <w:tc>
          <w:tcPr>
            <w:tcW w:w="935" w:type="dxa"/>
          </w:tcPr>
          <w:p w:rsidR="00FF3FEF" w:rsidRDefault="00CA65C1">
            <w:pPr>
              <w:pStyle w:val="000normal"/>
              <w:tabs>
                <w:tab w:val="decimal" w:pos="652"/>
              </w:tabs>
              <w:spacing w:before="0" w:after="0" w:afterAutospacing="0"/>
              <w:rPr>
                <w:rFonts w:ascii="Times New Roman" w:hAnsi="Times New Roman" w:cs="Times New Roman"/>
                <w:b/>
                <w:bCs/>
                <w:sz w:val="14"/>
              </w:rPr>
            </w:pPr>
            <w:r>
              <w:rPr>
                <w:rFonts w:ascii="Times New Roman" w:hAnsi="Times New Roman" w:cs="Times New Roman"/>
                <w:b/>
                <w:bCs/>
                <w:sz w:val="14"/>
              </w:rPr>
              <w:t>98,268</w:t>
            </w:r>
          </w:p>
        </w:tc>
        <w:tc>
          <w:tcPr>
            <w:tcW w:w="915" w:type="dxa"/>
          </w:tcPr>
          <w:p w:rsidR="00FF3FEF" w:rsidRDefault="00CA65C1">
            <w:pPr>
              <w:pStyle w:val="000normal"/>
              <w:tabs>
                <w:tab w:val="decimal" w:pos="652"/>
              </w:tabs>
              <w:spacing w:before="0" w:after="0" w:afterAutospacing="0"/>
              <w:rPr>
                <w:rFonts w:ascii="Times New Roman" w:hAnsi="Times New Roman" w:cs="Times New Roman"/>
                <w:b/>
                <w:bCs/>
                <w:sz w:val="14"/>
              </w:rPr>
            </w:pPr>
            <w:r>
              <w:rPr>
                <w:rFonts w:ascii="Times New Roman" w:hAnsi="Times New Roman" w:cs="Times New Roman"/>
                <w:b/>
                <w:bCs/>
                <w:sz w:val="14"/>
              </w:rPr>
              <w:t>18,245</w:t>
            </w:r>
          </w:p>
        </w:tc>
        <w:tc>
          <w:tcPr>
            <w:tcW w:w="915" w:type="dxa"/>
          </w:tcPr>
          <w:p w:rsidR="00FF3FEF" w:rsidRDefault="00CA65C1">
            <w:pPr>
              <w:pStyle w:val="000normal"/>
              <w:tabs>
                <w:tab w:val="decimal" w:pos="567"/>
              </w:tabs>
              <w:spacing w:before="0" w:after="0" w:afterAutospacing="0"/>
              <w:rPr>
                <w:rFonts w:ascii="Times New Roman" w:hAnsi="Times New Roman" w:cs="Times New Roman"/>
                <w:b/>
                <w:bCs/>
                <w:sz w:val="14"/>
              </w:rPr>
            </w:pPr>
            <w:r>
              <w:rPr>
                <w:rFonts w:ascii="Times New Roman" w:hAnsi="Times New Roman" w:cs="Times New Roman"/>
                <w:b/>
                <w:bCs/>
                <w:sz w:val="14"/>
              </w:rPr>
              <w:t>2,461</w:t>
            </w:r>
          </w:p>
        </w:tc>
        <w:tc>
          <w:tcPr>
            <w:tcW w:w="982" w:type="dxa"/>
          </w:tcPr>
          <w:p w:rsidR="00FF3FEF" w:rsidRDefault="00CA65C1">
            <w:pPr>
              <w:pStyle w:val="000normal"/>
              <w:tabs>
                <w:tab w:val="decimal" w:pos="652"/>
              </w:tabs>
              <w:spacing w:before="0" w:after="0" w:afterAutospacing="0"/>
              <w:rPr>
                <w:rFonts w:ascii="Times New Roman" w:hAnsi="Times New Roman" w:cs="Times New Roman"/>
                <w:b/>
                <w:bCs/>
                <w:sz w:val="14"/>
              </w:rPr>
            </w:pPr>
            <w:r>
              <w:rPr>
                <w:rFonts w:ascii="Times New Roman" w:hAnsi="Times New Roman" w:cs="Times New Roman"/>
                <w:b/>
                <w:bCs/>
                <w:sz w:val="14"/>
              </w:rPr>
              <w:t>269,129</w:t>
            </w:r>
          </w:p>
        </w:tc>
      </w:tr>
      <w:tr w:rsidR="00FF3FEF">
        <w:tc>
          <w:tcPr>
            <w:tcW w:w="2760" w:type="dxa"/>
          </w:tcPr>
          <w:p w:rsidR="00FF3FEF" w:rsidRDefault="00FF3FEF">
            <w:pPr>
              <w:pStyle w:val="000normal"/>
              <w:spacing w:before="0" w:after="0" w:afterAutospacing="0"/>
              <w:rPr>
                <w:rFonts w:ascii="Times New Roman" w:hAnsi="Times New Roman" w:cs="Times New Roman"/>
                <w:b/>
                <w:bCs/>
                <w:sz w:val="14"/>
              </w:rPr>
            </w:pP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567"/>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0normal"/>
              <w:spacing w:before="0" w:after="0" w:afterAutospacing="0"/>
              <w:rPr>
                <w:rFonts w:ascii="Times New Roman" w:hAnsi="Times New Roman" w:cs="Times New Roman"/>
                <w:b/>
                <w:bCs/>
                <w:sz w:val="14"/>
              </w:rPr>
            </w:pPr>
            <w:r>
              <w:rPr>
                <w:rFonts w:ascii="Times New Roman" w:hAnsi="Times New Roman" w:cs="Times New Roman"/>
                <w:b/>
                <w:bCs/>
                <w:sz w:val="14"/>
              </w:rPr>
              <w:t>Off-balance sheet position</w:t>
            </w: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567"/>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Net notional amount of derivatives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(40,527)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169,107</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(103,839)</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(18,082)</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(11,096)</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(4,437)</w:t>
            </w:r>
          </w:p>
        </w:tc>
      </w:tr>
      <w:tr w:rsidR="00FF3FEF">
        <w:tc>
          <w:tcPr>
            <w:tcW w:w="2760" w:type="dxa"/>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Non- cash loans</w:t>
            </w:r>
          </w:p>
        </w:tc>
        <w:tc>
          <w:tcPr>
            <w:tcW w:w="964"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3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c>
          <w:tcPr>
            <w:tcW w:w="915" w:type="dxa"/>
          </w:tcPr>
          <w:p w:rsidR="00FF3FEF" w:rsidRDefault="00CA65C1">
            <w:pPr>
              <w:pStyle w:val="000normal"/>
              <w:tabs>
                <w:tab w:val="decimal" w:pos="567"/>
              </w:tabs>
              <w:spacing w:before="0" w:after="0" w:afterAutospacing="0"/>
              <w:rPr>
                <w:rFonts w:ascii="Times New Roman" w:hAnsi="Times New Roman" w:cs="Times New Roman"/>
                <w:sz w:val="14"/>
              </w:rPr>
            </w:pPr>
            <w:r>
              <w:rPr>
                <w:rFonts w:ascii="Times New Roman" w:hAnsi="Times New Roman" w:cs="Times New Roman"/>
                <w:sz w:val="14"/>
              </w:rPr>
              <w:t>-</w:t>
            </w:r>
          </w:p>
        </w:tc>
        <w:tc>
          <w:tcPr>
            <w:tcW w:w="982" w:type="dxa"/>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w:t>
            </w:r>
          </w:p>
        </w:tc>
      </w:tr>
      <w:tr w:rsidR="00FF3FEF">
        <w:tc>
          <w:tcPr>
            <w:tcW w:w="2760" w:type="dxa"/>
          </w:tcPr>
          <w:p w:rsidR="00FF3FEF" w:rsidRDefault="00FF3FEF">
            <w:pPr>
              <w:pStyle w:val="000normal"/>
              <w:spacing w:before="0" w:after="0" w:afterAutospacing="0"/>
              <w:rPr>
                <w:rFonts w:ascii="Times New Roman" w:hAnsi="Times New Roman" w:cs="Times New Roman"/>
                <w:b/>
                <w:bCs/>
                <w:sz w:val="14"/>
              </w:rPr>
            </w:pP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567"/>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Pr>
          <w:p w:rsidR="00FF3FEF" w:rsidRDefault="00CA65C1">
            <w:pPr>
              <w:pStyle w:val="000normal"/>
              <w:spacing w:before="0" w:after="0" w:afterAutospacing="0"/>
              <w:rPr>
                <w:rFonts w:ascii="Times New Roman" w:hAnsi="Times New Roman" w:cs="Times New Roman"/>
                <w:b/>
                <w:bCs/>
                <w:sz w:val="14"/>
              </w:rPr>
            </w:pPr>
            <w:r>
              <w:rPr>
                <w:rFonts w:ascii="Times New Roman" w:hAnsi="Times New Roman" w:cs="Times New Roman"/>
                <w:b/>
                <w:bCs/>
                <w:sz w:val="14"/>
              </w:rPr>
              <w:t>At December 31, 2001</w:t>
            </w:r>
          </w:p>
        </w:tc>
        <w:tc>
          <w:tcPr>
            <w:tcW w:w="964"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Pr>
          <w:p w:rsidR="00FF3FEF" w:rsidRDefault="00FF3FEF">
            <w:pPr>
              <w:pStyle w:val="000normal"/>
              <w:tabs>
                <w:tab w:val="decimal" w:pos="567"/>
              </w:tabs>
              <w:spacing w:before="0" w:after="0" w:afterAutospacing="0"/>
              <w:rPr>
                <w:rFonts w:ascii="Times New Roman" w:hAnsi="Times New Roman" w:cs="Times New Roman"/>
                <w:sz w:val="14"/>
              </w:rPr>
            </w:pPr>
          </w:p>
        </w:tc>
        <w:tc>
          <w:tcPr>
            <w:tcW w:w="982" w:type="dxa"/>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bottom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64"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Total assets</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758,565</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2,100,439</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355,230</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382</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74,420</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3,289,036</w:t>
            </w:r>
          </w:p>
        </w:tc>
      </w:tr>
      <w:tr w:rsidR="00FF3FEF">
        <w:tc>
          <w:tcPr>
            <w:tcW w:w="2760"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64"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Total liabilities</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549,162</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2,127,306</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292,837</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363</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76,488</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3,046,156</w:t>
            </w:r>
          </w:p>
        </w:tc>
      </w:tr>
      <w:tr w:rsidR="00FF3FEF">
        <w:tc>
          <w:tcPr>
            <w:tcW w:w="2760"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64"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Net on balance sheet position</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209,403</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(26,867)</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62,393</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19</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(2,068)</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242,8</w:t>
            </w:r>
            <w:r>
              <w:rPr>
                <w:rFonts w:ascii="Times New Roman" w:hAnsi="Times New Roman" w:cs="Times New Roman"/>
                <w:sz w:val="14"/>
              </w:rPr>
              <w:t>80</w:t>
            </w:r>
          </w:p>
        </w:tc>
      </w:tr>
      <w:tr w:rsidR="00FF3FEF">
        <w:tc>
          <w:tcPr>
            <w:tcW w:w="2760"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4"/>
              </w:rPr>
            </w:pPr>
          </w:p>
        </w:tc>
        <w:tc>
          <w:tcPr>
            <w:tcW w:w="964"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3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15"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c>
          <w:tcPr>
            <w:tcW w:w="982" w:type="dxa"/>
            <w:tcBorders>
              <w:top w:val="single" w:sz="4" w:space="0" w:color="auto"/>
              <w:bottom w:val="single" w:sz="4" w:space="0" w:color="auto"/>
            </w:tcBorders>
          </w:tcPr>
          <w:p w:rsidR="00FF3FEF" w:rsidRDefault="00FF3FEF">
            <w:pPr>
              <w:pStyle w:val="000normal"/>
              <w:tabs>
                <w:tab w:val="decimal" w:pos="652"/>
              </w:tabs>
              <w:spacing w:before="0" w:after="0" w:afterAutospacing="0"/>
              <w:rPr>
                <w:rFonts w:ascii="Times New Roman" w:hAnsi="Times New Roman" w:cs="Times New Roman"/>
                <w:sz w:val="14"/>
              </w:rPr>
            </w:pPr>
          </w:p>
        </w:tc>
      </w:tr>
      <w:tr w:rsidR="00FF3FEF">
        <w:tc>
          <w:tcPr>
            <w:tcW w:w="2760" w:type="dxa"/>
            <w:tcBorders>
              <w:top w:val="single" w:sz="4" w:space="0" w:color="auto"/>
              <w:bottom w:val="single" w:sz="4" w:space="0" w:color="auto"/>
            </w:tcBorders>
          </w:tcPr>
          <w:p w:rsidR="00FF3FEF" w:rsidRDefault="00CA65C1">
            <w:pPr>
              <w:pStyle w:val="000normal"/>
              <w:spacing w:before="0" w:after="0" w:afterAutospacing="0"/>
              <w:rPr>
                <w:rFonts w:ascii="Times New Roman" w:hAnsi="Times New Roman" w:cs="Times New Roman"/>
                <w:sz w:val="14"/>
              </w:rPr>
            </w:pPr>
            <w:r>
              <w:rPr>
                <w:rFonts w:ascii="Times New Roman" w:hAnsi="Times New Roman" w:cs="Times New Roman"/>
                <w:sz w:val="14"/>
              </w:rPr>
              <w:t>Off-balance sheet position</w:t>
            </w:r>
          </w:p>
        </w:tc>
        <w:tc>
          <w:tcPr>
            <w:tcW w:w="964"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(2,104)</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10,805</w:t>
            </w:r>
          </w:p>
        </w:tc>
        <w:tc>
          <w:tcPr>
            <w:tcW w:w="93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(8,990)</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72</w:t>
            </w:r>
          </w:p>
        </w:tc>
        <w:tc>
          <w:tcPr>
            <w:tcW w:w="915"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55</w:t>
            </w:r>
          </w:p>
        </w:tc>
        <w:tc>
          <w:tcPr>
            <w:tcW w:w="982" w:type="dxa"/>
            <w:tcBorders>
              <w:top w:val="single" w:sz="4" w:space="0" w:color="auto"/>
              <w:bottom w:val="single" w:sz="4" w:space="0" w:color="auto"/>
            </w:tcBorders>
          </w:tcPr>
          <w:p w:rsidR="00FF3FEF" w:rsidRDefault="00CA65C1">
            <w:pPr>
              <w:pStyle w:val="000normal"/>
              <w:tabs>
                <w:tab w:val="decimal" w:pos="652"/>
              </w:tabs>
              <w:spacing w:before="0" w:after="0" w:afterAutospacing="0"/>
              <w:rPr>
                <w:rFonts w:ascii="Times New Roman" w:hAnsi="Times New Roman" w:cs="Times New Roman"/>
                <w:sz w:val="14"/>
              </w:rPr>
            </w:pPr>
            <w:r>
              <w:rPr>
                <w:rFonts w:ascii="Times New Roman" w:hAnsi="Times New Roman" w:cs="Times New Roman"/>
                <w:sz w:val="14"/>
              </w:rPr>
              <w:t>(162)</w:t>
            </w:r>
          </w:p>
        </w:tc>
      </w:tr>
    </w:tbl>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br w:type="page"/>
        <w:t>27.</w:t>
      </w:r>
      <w:r>
        <w:rPr>
          <w:rFonts w:ascii="Times New Roman" w:hAnsi="Times New Roman"/>
          <w:b/>
          <w:bCs/>
          <w:sz w:val="20"/>
          <w:szCs w:val="28"/>
          <w:u w:val="none"/>
        </w:rPr>
        <w:tab/>
        <w:t>FINANCIAL RISK MANAGEMENT (continued)</w:t>
      </w:r>
    </w:p>
    <w:p w:rsidR="00FF3FEF" w:rsidRDefault="00FF3FEF">
      <w:pPr>
        <w:pStyle w:val="000normal"/>
        <w:spacing w:before="0" w:after="0" w:afterAutospacing="0"/>
        <w:rPr>
          <w:rFonts w:ascii="Times New Roman" w:hAnsi="Times New Roman" w:cs="Times New Roman"/>
        </w:rPr>
      </w:pPr>
    </w:p>
    <w:p w:rsidR="00FF3FEF" w:rsidRDefault="00CA65C1">
      <w:pPr>
        <w:pStyle w:val="Heading3"/>
        <w:ind w:right="0"/>
        <w:jc w:val="both"/>
        <w:rPr>
          <w:rFonts w:ascii="Times New Roman" w:hAnsi="Times New Roman"/>
          <w:i/>
          <w:iCs/>
          <w:sz w:val="20"/>
          <w:szCs w:val="24"/>
        </w:rPr>
      </w:pPr>
      <w:r>
        <w:rPr>
          <w:rFonts w:ascii="Times New Roman" w:hAnsi="Times New Roman"/>
          <w:i/>
          <w:iCs/>
          <w:sz w:val="20"/>
          <w:szCs w:val="24"/>
        </w:rPr>
        <w:t>Interest Rate Risk</w:t>
      </w:r>
    </w:p>
    <w:p w:rsidR="00FF3FEF" w:rsidRDefault="00FF3FEF">
      <w:pPr>
        <w:rPr>
          <w:rFonts w:ascii="Times New Roman" w:hAnsi="Times New Roman"/>
        </w:rPr>
      </w:pPr>
    </w:p>
    <w:p w:rsidR="00FF3FEF" w:rsidRDefault="00CA65C1">
      <w:pPr>
        <w:pStyle w:val="BodyText3"/>
        <w:ind w:right="1"/>
        <w:jc w:val="both"/>
        <w:rPr>
          <w:rFonts w:ascii="Times New Roman" w:hAnsi="Times New Roman"/>
          <w:sz w:val="20"/>
          <w:szCs w:val="28"/>
        </w:rPr>
      </w:pPr>
      <w:r>
        <w:rPr>
          <w:rFonts w:ascii="Times New Roman" w:hAnsi="Times New Roman"/>
          <w:sz w:val="20"/>
          <w:szCs w:val="28"/>
        </w:rPr>
        <w:t>Interest rate risk measures the probability of loss related to the changes in interest rates depending on the B</w:t>
      </w:r>
      <w:r>
        <w:rPr>
          <w:rFonts w:ascii="Times New Roman" w:hAnsi="Times New Roman"/>
          <w:sz w:val="20"/>
          <w:szCs w:val="28"/>
        </w:rPr>
        <w:t xml:space="preserve">ank's position. This is managed by the Treasury Department. The Board of Directors determines the interest rate risk limits. The Risk Control Department calculates, controls and reports the interest rate risk. </w:t>
      </w:r>
    </w:p>
    <w:p w:rsidR="00FF3FEF" w:rsidRDefault="00FF3FEF">
      <w:pPr>
        <w:autoSpaceDE w:val="0"/>
        <w:autoSpaceDN w:val="0"/>
        <w:adjustRightInd w:val="0"/>
        <w:ind w:right="1"/>
        <w:jc w:val="both"/>
        <w:rPr>
          <w:sz w:val="20"/>
          <w:szCs w:val="28"/>
        </w:rPr>
      </w:pPr>
    </w:p>
    <w:p w:rsidR="00FF3FEF" w:rsidRDefault="00CA65C1">
      <w:pPr>
        <w:pStyle w:val="BodyTextIndent2"/>
        <w:ind w:right="1" w:firstLine="0"/>
        <w:jc w:val="both"/>
        <w:rPr>
          <w:rFonts w:ascii="Times New Roman" w:hAnsi="Times New Roman"/>
          <w:sz w:val="20"/>
          <w:szCs w:val="28"/>
        </w:rPr>
      </w:pPr>
      <w:r>
        <w:rPr>
          <w:rFonts w:ascii="Times New Roman" w:hAnsi="Times New Roman"/>
          <w:sz w:val="20"/>
          <w:szCs w:val="28"/>
        </w:rPr>
        <w:t>All types of sensitivity analysis are calcul</w:t>
      </w:r>
      <w:r>
        <w:rPr>
          <w:rFonts w:ascii="Times New Roman" w:hAnsi="Times New Roman"/>
          <w:sz w:val="20"/>
          <w:szCs w:val="28"/>
        </w:rPr>
        <w:t>ated by the risk management group and reported to the Asset-Liability Committee. The Asset-Liability Committee monitors the interest rate risk and takes these into consideration in defining the repricing strategies.</w:t>
      </w:r>
    </w:p>
    <w:p w:rsidR="00FF3FEF" w:rsidRDefault="00FF3FEF">
      <w:pPr>
        <w:pStyle w:val="Heading2"/>
        <w:jc w:val="both"/>
        <w:rPr>
          <w:rFonts w:ascii="Times New Roman" w:hAnsi="Times New Roman"/>
          <w:sz w:val="20"/>
          <w:szCs w:val="28"/>
          <w:u w:val="none"/>
        </w:rPr>
      </w:pPr>
    </w:p>
    <w:p w:rsidR="00FF3FEF" w:rsidRDefault="00CA65C1">
      <w:pPr>
        <w:pStyle w:val="Heading2"/>
        <w:jc w:val="both"/>
        <w:rPr>
          <w:rFonts w:ascii="Times New Roman" w:hAnsi="Times New Roman"/>
          <w:sz w:val="20"/>
          <w:szCs w:val="28"/>
          <w:u w:val="none"/>
        </w:rPr>
      </w:pPr>
      <w:r>
        <w:rPr>
          <w:rFonts w:ascii="Times New Roman" w:hAnsi="Times New Roman"/>
          <w:sz w:val="20"/>
          <w:szCs w:val="28"/>
          <w:u w:val="none"/>
        </w:rPr>
        <w:t xml:space="preserve">The table below summarizes the Group’s </w:t>
      </w:r>
      <w:r>
        <w:rPr>
          <w:rFonts w:ascii="Times New Roman" w:hAnsi="Times New Roman"/>
          <w:sz w:val="20"/>
          <w:szCs w:val="28"/>
          <w:u w:val="none"/>
        </w:rPr>
        <w:t>exposure to interest rate risk on the basis of the remaining period at the balance sheet date to the repricing date.</w:t>
      </w:r>
    </w:p>
    <w:p w:rsidR="00FF3FEF" w:rsidRDefault="00FF3FEF">
      <w:pPr>
        <w:pStyle w:val="Footer"/>
        <w:tabs>
          <w:tab w:val="clear" w:pos="1134"/>
          <w:tab w:val="clear" w:pos="4536"/>
          <w:tab w:val="clear" w:pos="9072"/>
        </w:tabs>
        <w:spacing w:line="240" w:lineRule="auto"/>
        <w:rPr>
          <w:rFonts w:ascii="Arial" w:hAnsi="Arial"/>
        </w:rPr>
      </w:pPr>
    </w:p>
    <w:tbl>
      <w:tblPr>
        <w:tblW w:w="9714" w:type="dxa"/>
        <w:tblInd w:w="534" w:type="dxa"/>
        <w:tblLook w:val="0000" w:firstRow="0" w:lastRow="0" w:firstColumn="0" w:lastColumn="0" w:noHBand="0" w:noVBand="0"/>
      </w:tblPr>
      <w:tblGrid>
        <w:gridCol w:w="1064"/>
        <w:gridCol w:w="1308"/>
        <w:gridCol w:w="1061"/>
        <w:gridCol w:w="952"/>
        <w:gridCol w:w="1128"/>
        <w:gridCol w:w="1063"/>
        <w:gridCol w:w="818"/>
        <w:gridCol w:w="1063"/>
        <w:gridCol w:w="1308"/>
      </w:tblGrid>
      <w:tr w:rsidR="00FF3FEF">
        <w:tc>
          <w:tcPr>
            <w:tcW w:w="2538" w:type="dxa"/>
            <w:tcBorders>
              <w:top w:val="single" w:sz="4" w:space="0" w:color="auto"/>
              <w:bottom w:val="single" w:sz="4" w:space="0" w:color="auto"/>
            </w:tcBorders>
          </w:tcPr>
          <w:p w:rsidR="00FF3FEF" w:rsidRDefault="00FF3FEF">
            <w:pPr>
              <w:rPr>
                <w:rFonts w:ascii="Times New Roman" w:hAnsi="Times New Roman"/>
                <w:sz w:val="14"/>
              </w:rPr>
            </w:pPr>
          </w:p>
        </w:tc>
        <w:tc>
          <w:tcPr>
            <w:tcW w:w="864"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Up to 1 month</w:t>
            </w:r>
          </w:p>
        </w:tc>
        <w:tc>
          <w:tcPr>
            <w:tcW w:w="976"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1 to 3</w:t>
            </w:r>
          </w:p>
          <w:p w:rsidR="00FF3FEF" w:rsidRDefault="00CA65C1">
            <w:pPr>
              <w:jc w:val="center"/>
              <w:rPr>
                <w:rFonts w:ascii="Times New Roman" w:hAnsi="Times New Roman"/>
                <w:sz w:val="14"/>
              </w:rPr>
            </w:pPr>
            <w:r>
              <w:rPr>
                <w:rFonts w:ascii="Times New Roman" w:hAnsi="Times New Roman"/>
                <w:sz w:val="14"/>
              </w:rPr>
              <w:t>months</w:t>
            </w:r>
          </w:p>
        </w:tc>
        <w:tc>
          <w:tcPr>
            <w:tcW w:w="847"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3 to 6 months</w:t>
            </w:r>
          </w:p>
        </w:tc>
        <w:tc>
          <w:tcPr>
            <w:tcW w:w="976"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6 to 12 months</w:t>
            </w:r>
          </w:p>
        </w:tc>
        <w:tc>
          <w:tcPr>
            <w:tcW w:w="818"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1 to 5</w:t>
            </w:r>
          </w:p>
          <w:p w:rsidR="00FF3FEF" w:rsidRDefault="00CA65C1">
            <w:pPr>
              <w:jc w:val="center"/>
              <w:rPr>
                <w:rFonts w:ascii="Times New Roman" w:hAnsi="Times New Roman"/>
                <w:sz w:val="14"/>
              </w:rPr>
            </w:pPr>
            <w:r>
              <w:rPr>
                <w:rFonts w:ascii="Times New Roman" w:hAnsi="Times New Roman"/>
                <w:sz w:val="14"/>
              </w:rPr>
              <w:t>years</w:t>
            </w:r>
          </w:p>
        </w:tc>
        <w:tc>
          <w:tcPr>
            <w:tcW w:w="818"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Over 5</w:t>
            </w:r>
          </w:p>
          <w:p w:rsidR="00FF3FEF" w:rsidRDefault="00CA65C1">
            <w:pPr>
              <w:jc w:val="center"/>
              <w:rPr>
                <w:rFonts w:ascii="Times New Roman" w:hAnsi="Times New Roman"/>
                <w:sz w:val="14"/>
              </w:rPr>
            </w:pPr>
            <w:r>
              <w:rPr>
                <w:rFonts w:ascii="Times New Roman" w:hAnsi="Times New Roman"/>
                <w:sz w:val="14"/>
              </w:rPr>
              <w:t>years</w:t>
            </w:r>
          </w:p>
        </w:tc>
        <w:tc>
          <w:tcPr>
            <w:tcW w:w="975" w:type="dxa"/>
            <w:tcBorders>
              <w:top w:val="single" w:sz="4" w:space="0" w:color="auto"/>
              <w:bottom w:val="single" w:sz="4" w:space="0" w:color="auto"/>
            </w:tcBorders>
          </w:tcPr>
          <w:p w:rsidR="00FF3FEF" w:rsidRDefault="00CA65C1">
            <w:pPr>
              <w:jc w:val="center"/>
              <w:rPr>
                <w:rFonts w:ascii="Times New Roman" w:hAnsi="Times New Roman"/>
                <w:sz w:val="14"/>
              </w:rPr>
            </w:pPr>
            <w:r>
              <w:rPr>
                <w:rFonts w:ascii="Times New Roman" w:hAnsi="Times New Roman"/>
                <w:sz w:val="14"/>
              </w:rPr>
              <w:t>Non interest bearing</w:t>
            </w:r>
          </w:p>
        </w:tc>
        <w:tc>
          <w:tcPr>
            <w:tcW w:w="902" w:type="dxa"/>
            <w:tcBorders>
              <w:top w:val="single" w:sz="4" w:space="0" w:color="auto"/>
              <w:bottom w:val="single" w:sz="4" w:space="0" w:color="auto"/>
            </w:tcBorders>
          </w:tcPr>
          <w:p w:rsidR="00FF3FEF" w:rsidRDefault="00FF3FEF">
            <w:pPr>
              <w:jc w:val="center"/>
              <w:rPr>
                <w:rFonts w:ascii="Times New Roman" w:hAnsi="Times New Roman"/>
                <w:sz w:val="14"/>
              </w:rPr>
            </w:pPr>
          </w:p>
          <w:p w:rsidR="00FF3FEF" w:rsidRDefault="00CA65C1">
            <w:pPr>
              <w:jc w:val="center"/>
              <w:rPr>
                <w:rFonts w:ascii="Times New Roman" w:hAnsi="Times New Roman"/>
                <w:sz w:val="14"/>
              </w:rPr>
            </w:pPr>
            <w:r>
              <w:rPr>
                <w:rFonts w:ascii="Times New Roman" w:hAnsi="Times New Roman"/>
                <w:sz w:val="14"/>
              </w:rPr>
              <w:t>Total</w:t>
            </w:r>
          </w:p>
        </w:tc>
      </w:tr>
      <w:tr w:rsidR="00FF3FEF">
        <w:tc>
          <w:tcPr>
            <w:tcW w:w="2538" w:type="dxa"/>
            <w:tcBorders>
              <w:top w:val="single" w:sz="4" w:space="0" w:color="auto"/>
            </w:tcBorders>
          </w:tcPr>
          <w:p w:rsidR="00FF3FEF" w:rsidRDefault="00FF3FEF">
            <w:pPr>
              <w:rPr>
                <w:rFonts w:ascii="Times New Roman" w:hAnsi="Times New Roman"/>
                <w:sz w:val="14"/>
              </w:rPr>
            </w:pPr>
          </w:p>
        </w:tc>
        <w:tc>
          <w:tcPr>
            <w:tcW w:w="864" w:type="dxa"/>
            <w:tcBorders>
              <w:top w:val="single" w:sz="4" w:space="0" w:color="auto"/>
            </w:tcBorders>
          </w:tcPr>
          <w:p w:rsidR="00FF3FEF" w:rsidRDefault="00FF3FEF">
            <w:pPr>
              <w:rPr>
                <w:rFonts w:ascii="Times New Roman" w:hAnsi="Times New Roman"/>
                <w:sz w:val="14"/>
              </w:rPr>
            </w:pPr>
          </w:p>
        </w:tc>
        <w:tc>
          <w:tcPr>
            <w:tcW w:w="976" w:type="dxa"/>
            <w:tcBorders>
              <w:top w:val="single" w:sz="4" w:space="0" w:color="auto"/>
            </w:tcBorders>
          </w:tcPr>
          <w:p w:rsidR="00FF3FEF" w:rsidRDefault="00FF3FEF">
            <w:pPr>
              <w:rPr>
                <w:rFonts w:ascii="Times New Roman" w:hAnsi="Times New Roman"/>
                <w:sz w:val="14"/>
              </w:rPr>
            </w:pPr>
          </w:p>
        </w:tc>
        <w:tc>
          <w:tcPr>
            <w:tcW w:w="847" w:type="dxa"/>
            <w:tcBorders>
              <w:top w:val="single" w:sz="4" w:space="0" w:color="auto"/>
            </w:tcBorders>
          </w:tcPr>
          <w:p w:rsidR="00FF3FEF" w:rsidRDefault="00FF3FEF">
            <w:pPr>
              <w:rPr>
                <w:rFonts w:ascii="Times New Roman" w:hAnsi="Times New Roman"/>
                <w:sz w:val="14"/>
              </w:rPr>
            </w:pPr>
          </w:p>
        </w:tc>
        <w:tc>
          <w:tcPr>
            <w:tcW w:w="976" w:type="dxa"/>
            <w:tcBorders>
              <w:top w:val="single" w:sz="4" w:space="0" w:color="auto"/>
            </w:tcBorders>
          </w:tcPr>
          <w:p w:rsidR="00FF3FEF" w:rsidRDefault="00FF3FEF">
            <w:pPr>
              <w:rPr>
                <w:rFonts w:ascii="Times New Roman" w:hAnsi="Times New Roman"/>
                <w:sz w:val="14"/>
              </w:rPr>
            </w:pPr>
          </w:p>
        </w:tc>
        <w:tc>
          <w:tcPr>
            <w:tcW w:w="818" w:type="dxa"/>
            <w:tcBorders>
              <w:top w:val="single" w:sz="4" w:space="0" w:color="auto"/>
            </w:tcBorders>
          </w:tcPr>
          <w:p w:rsidR="00FF3FEF" w:rsidRDefault="00FF3FEF">
            <w:pPr>
              <w:rPr>
                <w:rFonts w:ascii="Times New Roman" w:hAnsi="Times New Roman"/>
                <w:sz w:val="14"/>
              </w:rPr>
            </w:pPr>
          </w:p>
        </w:tc>
        <w:tc>
          <w:tcPr>
            <w:tcW w:w="818" w:type="dxa"/>
            <w:tcBorders>
              <w:top w:val="single" w:sz="4" w:space="0" w:color="auto"/>
            </w:tcBorders>
          </w:tcPr>
          <w:p w:rsidR="00FF3FEF" w:rsidRDefault="00FF3FEF">
            <w:pPr>
              <w:rPr>
                <w:rFonts w:ascii="Times New Roman" w:hAnsi="Times New Roman"/>
                <w:sz w:val="14"/>
              </w:rPr>
            </w:pPr>
          </w:p>
        </w:tc>
        <w:tc>
          <w:tcPr>
            <w:tcW w:w="975" w:type="dxa"/>
            <w:tcBorders>
              <w:top w:val="single" w:sz="4" w:space="0" w:color="auto"/>
            </w:tcBorders>
          </w:tcPr>
          <w:p w:rsidR="00FF3FEF" w:rsidRDefault="00FF3FEF">
            <w:pPr>
              <w:rPr>
                <w:rFonts w:ascii="Times New Roman" w:hAnsi="Times New Roman"/>
                <w:sz w:val="14"/>
              </w:rPr>
            </w:pPr>
          </w:p>
        </w:tc>
        <w:tc>
          <w:tcPr>
            <w:tcW w:w="902" w:type="dxa"/>
            <w:tcBorders>
              <w:top w:val="single" w:sz="4" w:space="0" w:color="auto"/>
            </w:tcBorders>
          </w:tcPr>
          <w:p w:rsidR="00FF3FEF" w:rsidRDefault="00FF3FEF">
            <w:pPr>
              <w:rPr>
                <w:rFonts w:ascii="Times New Roman" w:hAnsi="Times New Roman"/>
                <w:sz w:val="14"/>
              </w:rPr>
            </w:pPr>
          </w:p>
        </w:tc>
      </w:tr>
      <w:tr w:rsidR="00FF3FEF">
        <w:tc>
          <w:tcPr>
            <w:tcW w:w="2538" w:type="dxa"/>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 xml:space="preserve">As at December </w:t>
            </w:r>
            <w:r>
              <w:rPr>
                <w:rFonts w:ascii="Times New Roman" w:eastAsia="Times New Roman" w:hAnsi="Times New Roman" w:cs="Times New Roman"/>
                <w:sz w:val="14"/>
                <w:szCs w:val="20"/>
              </w:rPr>
              <w:t>31, 2002</w:t>
            </w:r>
          </w:p>
        </w:tc>
        <w:tc>
          <w:tcPr>
            <w:tcW w:w="864"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1"/>
              </w:tabs>
              <w:rPr>
                <w:rFonts w:ascii="Times New Roman" w:hAnsi="Times New Roman"/>
                <w:sz w:val="14"/>
              </w:rPr>
            </w:pPr>
          </w:p>
        </w:tc>
        <w:tc>
          <w:tcPr>
            <w:tcW w:w="847"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975" w:type="dxa"/>
          </w:tcPr>
          <w:p w:rsidR="00FF3FEF" w:rsidRDefault="00FF3FEF">
            <w:pPr>
              <w:tabs>
                <w:tab w:val="decimal" w:pos="601"/>
              </w:tabs>
              <w:rPr>
                <w:rFonts w:ascii="Times New Roman" w:hAnsi="Times New Roman"/>
                <w:sz w:val="14"/>
              </w:rPr>
            </w:pPr>
          </w:p>
        </w:tc>
        <w:tc>
          <w:tcPr>
            <w:tcW w:w="902" w:type="dxa"/>
          </w:tcPr>
          <w:p w:rsidR="00FF3FEF" w:rsidRDefault="00FF3FEF">
            <w:pPr>
              <w:tabs>
                <w:tab w:val="decimal" w:pos="601"/>
              </w:tabs>
              <w:rPr>
                <w:rFonts w:ascii="Times New Roman" w:hAnsi="Times New Roman"/>
                <w:sz w:val="14"/>
              </w:rPr>
            </w:pPr>
          </w:p>
        </w:tc>
      </w:tr>
      <w:tr w:rsidR="00FF3FEF">
        <w:tc>
          <w:tcPr>
            <w:tcW w:w="2538" w:type="dxa"/>
          </w:tcPr>
          <w:p w:rsidR="00FF3FEF" w:rsidRDefault="00CA65C1">
            <w:pPr>
              <w:pStyle w:val="001normalbold"/>
              <w:spacing w:before="0" w:after="0"/>
              <w:rPr>
                <w:rFonts w:ascii="Times New Roman" w:eastAsia="Times New Roman" w:hAnsi="Times New Roman" w:cs="Times New Roman"/>
                <w:sz w:val="14"/>
              </w:rPr>
            </w:pPr>
            <w:r>
              <w:rPr>
                <w:rFonts w:ascii="Times New Roman" w:eastAsia="Times New Roman" w:hAnsi="Times New Roman" w:cs="Times New Roman"/>
                <w:sz w:val="14"/>
              </w:rPr>
              <w:t>Assets:</w:t>
            </w:r>
          </w:p>
        </w:tc>
        <w:tc>
          <w:tcPr>
            <w:tcW w:w="864"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1"/>
              </w:tabs>
              <w:rPr>
                <w:rFonts w:ascii="Times New Roman" w:hAnsi="Times New Roman"/>
                <w:sz w:val="14"/>
              </w:rPr>
            </w:pPr>
          </w:p>
        </w:tc>
        <w:tc>
          <w:tcPr>
            <w:tcW w:w="847"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975" w:type="dxa"/>
          </w:tcPr>
          <w:p w:rsidR="00FF3FEF" w:rsidRDefault="00FF3FEF">
            <w:pPr>
              <w:tabs>
                <w:tab w:val="decimal" w:pos="601"/>
              </w:tabs>
              <w:rPr>
                <w:rFonts w:ascii="Times New Roman" w:hAnsi="Times New Roman"/>
                <w:sz w:val="14"/>
              </w:rPr>
            </w:pPr>
          </w:p>
        </w:tc>
        <w:tc>
          <w:tcPr>
            <w:tcW w:w="902" w:type="dxa"/>
          </w:tcPr>
          <w:p w:rsidR="00FF3FEF" w:rsidRDefault="00FF3FEF">
            <w:pPr>
              <w:tabs>
                <w:tab w:val="decimal" w:pos="601"/>
              </w:tabs>
              <w:rPr>
                <w:rFonts w:ascii="Times New Roman" w:hAnsi="Times New Roman"/>
                <w:sz w:val="14"/>
              </w:rPr>
            </w:pPr>
          </w:p>
        </w:tc>
      </w:tr>
      <w:tr w:rsidR="00FF3FEF">
        <w:tc>
          <w:tcPr>
            <w:tcW w:w="2538" w:type="dxa"/>
          </w:tcPr>
          <w:p w:rsidR="00FF3FEF" w:rsidRDefault="00CA65C1">
            <w:pPr>
              <w:rPr>
                <w:rFonts w:ascii="Times New Roman" w:hAnsi="Times New Roman"/>
                <w:sz w:val="14"/>
              </w:rPr>
            </w:pPr>
            <w:r>
              <w:rPr>
                <w:rFonts w:ascii="Times New Roman" w:hAnsi="Times New Roman"/>
                <w:sz w:val="14"/>
              </w:rPr>
              <w:t>Cash and balances with the Central Bank</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342,814</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87,952</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430,766</w:t>
            </w:r>
          </w:p>
        </w:tc>
      </w:tr>
      <w:tr w:rsidR="00FF3FEF">
        <w:tc>
          <w:tcPr>
            <w:tcW w:w="2538" w:type="dxa"/>
          </w:tcPr>
          <w:p w:rsidR="00FF3FEF" w:rsidRDefault="00CA65C1">
            <w:pPr>
              <w:rPr>
                <w:rFonts w:ascii="Times New Roman" w:hAnsi="Times New Roman"/>
                <w:sz w:val="14"/>
              </w:rPr>
            </w:pPr>
            <w:r>
              <w:rPr>
                <w:rFonts w:ascii="Times New Roman" w:hAnsi="Times New Roman"/>
                <w:sz w:val="14"/>
              </w:rPr>
              <w:t>Deposits with banks and other financial institutions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948,322</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13,493</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9,035</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2,703</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66,025</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1,039,578</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Other money market placements </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414,125</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414,125</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Reserve deposits at the Central Bank </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133,072</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133,072</w:t>
            </w:r>
          </w:p>
        </w:tc>
      </w:tr>
      <w:tr w:rsidR="00FF3FEF">
        <w:tc>
          <w:tcPr>
            <w:tcW w:w="2538" w:type="dxa"/>
          </w:tcPr>
          <w:p w:rsidR="00FF3FEF" w:rsidRDefault="00CA65C1">
            <w:pPr>
              <w:rPr>
                <w:rFonts w:ascii="Times New Roman" w:hAnsi="Times New Roman"/>
                <w:sz w:val="14"/>
              </w:rPr>
            </w:pPr>
            <w:r>
              <w:rPr>
                <w:rFonts w:ascii="Times New Roman" w:hAnsi="Times New Roman"/>
                <w:sz w:val="14"/>
              </w:rPr>
              <w:t>Trading securities</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2,694</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32,002</w:t>
            </w:r>
          </w:p>
        </w:tc>
        <w:tc>
          <w:tcPr>
            <w:tcW w:w="847" w:type="dxa"/>
          </w:tcPr>
          <w:p w:rsidR="00FF3FEF" w:rsidRDefault="00CA65C1">
            <w:pPr>
              <w:tabs>
                <w:tab w:val="decimal" w:pos="617"/>
              </w:tabs>
              <w:ind w:left="-108" w:right="-127" w:firstLine="108"/>
              <w:jc w:val="both"/>
              <w:rPr>
                <w:rFonts w:ascii="Times New Roman" w:hAnsi="Times New Roman"/>
                <w:sz w:val="14"/>
              </w:rPr>
            </w:pPr>
            <w:r>
              <w:rPr>
                <w:rFonts w:ascii="Times New Roman" w:hAnsi="Times New Roman"/>
                <w:sz w:val="14"/>
              </w:rPr>
              <w:t>11,148</w:t>
            </w:r>
          </w:p>
        </w:tc>
        <w:tc>
          <w:tcPr>
            <w:tcW w:w="976" w:type="dxa"/>
          </w:tcPr>
          <w:p w:rsidR="00FF3FEF" w:rsidRDefault="00CA65C1">
            <w:pPr>
              <w:tabs>
                <w:tab w:val="decimal" w:pos="620"/>
              </w:tabs>
              <w:ind w:left="-108" w:firstLine="108"/>
              <w:jc w:val="both"/>
              <w:rPr>
                <w:rFonts w:ascii="Times New Roman" w:hAnsi="Times New Roman"/>
                <w:sz w:val="14"/>
              </w:rPr>
            </w:pPr>
            <w:r>
              <w:rPr>
                <w:rFonts w:ascii="Times New Roman" w:hAnsi="Times New Roman"/>
                <w:sz w:val="14"/>
              </w:rPr>
              <w:t>6,822</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666</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46</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272</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53,650</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Investment securities </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265</w:t>
            </w:r>
          </w:p>
        </w:tc>
        <w:tc>
          <w:tcPr>
            <w:tcW w:w="976" w:type="dxa"/>
          </w:tcPr>
          <w:p w:rsidR="00FF3FEF" w:rsidRDefault="00CA65C1">
            <w:pPr>
              <w:tabs>
                <w:tab w:val="decimal" w:pos="600"/>
              </w:tabs>
              <w:jc w:val="both"/>
              <w:rPr>
                <w:rFonts w:ascii="Times New Roman" w:eastAsia="Arial Unicode MS" w:hAnsi="Times New Roman"/>
                <w:sz w:val="14"/>
              </w:rPr>
            </w:pPr>
            <w:r>
              <w:rPr>
                <w:rFonts w:ascii="Times New Roman" w:hAnsi="Times New Roman"/>
                <w:sz w:val="14"/>
              </w:rPr>
              <w:t>53,766</w:t>
            </w:r>
          </w:p>
        </w:tc>
        <w:tc>
          <w:tcPr>
            <w:tcW w:w="847" w:type="dxa"/>
          </w:tcPr>
          <w:p w:rsidR="00FF3FEF" w:rsidRDefault="00CA65C1">
            <w:pPr>
              <w:tabs>
                <w:tab w:val="decimal" w:pos="617"/>
              </w:tabs>
              <w:ind w:right="-127"/>
              <w:jc w:val="both"/>
              <w:rPr>
                <w:rFonts w:ascii="Times New Roman" w:eastAsia="Arial Unicode MS" w:hAnsi="Times New Roman"/>
                <w:sz w:val="14"/>
              </w:rPr>
            </w:pPr>
            <w:r>
              <w:rPr>
                <w:rFonts w:ascii="Times New Roman" w:hAnsi="Times New Roman"/>
                <w:sz w:val="14"/>
              </w:rPr>
              <w:t>1,600</w:t>
            </w:r>
          </w:p>
        </w:tc>
        <w:tc>
          <w:tcPr>
            <w:tcW w:w="976" w:type="dxa"/>
          </w:tcPr>
          <w:p w:rsidR="00FF3FEF" w:rsidRDefault="00CA65C1">
            <w:pPr>
              <w:tabs>
                <w:tab w:val="decimal" w:pos="620"/>
              </w:tabs>
              <w:jc w:val="both"/>
              <w:rPr>
                <w:rFonts w:ascii="Times New Roman" w:eastAsia="Arial Unicode MS" w:hAnsi="Times New Roman"/>
                <w:sz w:val="14"/>
              </w:rPr>
            </w:pPr>
            <w:r>
              <w:rPr>
                <w:rFonts w:ascii="Times New Roman" w:hAnsi="Times New Roman"/>
                <w:sz w:val="14"/>
              </w:rPr>
              <w:t>1,307</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307</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57,245</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Originated loans and advances  </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406,846</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256,497</w:t>
            </w:r>
          </w:p>
        </w:tc>
        <w:tc>
          <w:tcPr>
            <w:tcW w:w="847" w:type="dxa"/>
          </w:tcPr>
          <w:p w:rsidR="00FF3FEF" w:rsidRDefault="00CA65C1">
            <w:pPr>
              <w:tabs>
                <w:tab w:val="decimal" w:pos="617"/>
              </w:tabs>
              <w:ind w:left="-108" w:right="-127" w:firstLine="108"/>
              <w:jc w:val="both"/>
              <w:rPr>
                <w:rFonts w:ascii="Times New Roman" w:hAnsi="Times New Roman"/>
                <w:sz w:val="14"/>
              </w:rPr>
            </w:pPr>
            <w:r>
              <w:rPr>
                <w:rFonts w:ascii="Times New Roman" w:hAnsi="Times New Roman"/>
                <w:sz w:val="14"/>
              </w:rPr>
              <w:t>305,136</w:t>
            </w:r>
          </w:p>
        </w:tc>
        <w:tc>
          <w:tcPr>
            <w:tcW w:w="976" w:type="dxa"/>
          </w:tcPr>
          <w:p w:rsidR="00FF3FEF" w:rsidRDefault="00CA65C1">
            <w:pPr>
              <w:tabs>
                <w:tab w:val="decimal" w:pos="620"/>
              </w:tabs>
              <w:ind w:left="-108" w:firstLine="108"/>
              <w:jc w:val="both"/>
              <w:rPr>
                <w:rFonts w:ascii="Times New Roman" w:hAnsi="Times New Roman"/>
                <w:sz w:val="14"/>
              </w:rPr>
            </w:pPr>
            <w:r>
              <w:rPr>
                <w:rFonts w:ascii="Times New Roman" w:hAnsi="Times New Roman"/>
                <w:sz w:val="14"/>
              </w:rPr>
              <w:t>156,907</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 xml:space="preserve">201,169    </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1,326,555</w:t>
            </w:r>
          </w:p>
        </w:tc>
      </w:tr>
      <w:tr w:rsidR="00FF3FEF">
        <w:tc>
          <w:tcPr>
            <w:tcW w:w="2538" w:type="dxa"/>
          </w:tcPr>
          <w:p w:rsidR="00FF3FEF" w:rsidRDefault="00CA65C1">
            <w:pPr>
              <w:rPr>
                <w:rFonts w:ascii="Times New Roman" w:hAnsi="Times New Roman"/>
                <w:sz w:val="14"/>
              </w:rPr>
            </w:pPr>
            <w:r>
              <w:rPr>
                <w:rFonts w:ascii="Times New Roman" w:hAnsi="Times New Roman"/>
                <w:sz w:val="14"/>
              </w:rPr>
              <w:t>Factoring receivables</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ind w:left="-108" w:firstLine="108"/>
              <w:jc w:val="both"/>
              <w:rPr>
                <w:rFonts w:ascii="Times New Roman" w:hAnsi="Times New Roman"/>
                <w:sz w:val="14"/>
              </w:rPr>
            </w:pPr>
            <w:r>
              <w:rPr>
                <w:rFonts w:ascii="Times New Roman" w:hAnsi="Times New Roman"/>
                <w:sz w:val="14"/>
              </w:rPr>
              <w:t>66,966</w:t>
            </w:r>
          </w:p>
        </w:tc>
        <w:tc>
          <w:tcPr>
            <w:tcW w:w="847" w:type="dxa"/>
          </w:tcPr>
          <w:p w:rsidR="00FF3FEF" w:rsidRDefault="00CA65C1">
            <w:pPr>
              <w:tabs>
                <w:tab w:val="decimal" w:pos="617"/>
              </w:tabs>
              <w:ind w:left="-108" w:right="-127" w:firstLine="108"/>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ind w:left="-108" w:firstLine="108"/>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66,966</w:t>
            </w:r>
          </w:p>
        </w:tc>
      </w:tr>
      <w:tr w:rsidR="00FF3FEF">
        <w:tc>
          <w:tcPr>
            <w:tcW w:w="2538" w:type="dxa"/>
          </w:tcPr>
          <w:p w:rsidR="00FF3FEF" w:rsidRDefault="00CA65C1">
            <w:pPr>
              <w:rPr>
                <w:rFonts w:ascii="Times New Roman" w:hAnsi="Times New Roman"/>
                <w:sz w:val="14"/>
              </w:rPr>
            </w:pPr>
            <w:r>
              <w:rPr>
                <w:rFonts w:ascii="Times New Roman" w:hAnsi="Times New Roman"/>
                <w:sz w:val="14"/>
              </w:rPr>
              <w:t>Minimum lease payments receivable</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4,685</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13,728</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12,978</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22,919</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31,470</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85,780</w:t>
            </w:r>
          </w:p>
        </w:tc>
      </w:tr>
      <w:tr w:rsidR="00FF3FEF">
        <w:tc>
          <w:tcPr>
            <w:tcW w:w="2538" w:type="dxa"/>
          </w:tcPr>
          <w:p w:rsidR="00FF3FEF" w:rsidRDefault="00CA65C1">
            <w:pPr>
              <w:rPr>
                <w:rFonts w:ascii="Times New Roman" w:hAnsi="Times New Roman"/>
                <w:sz w:val="14"/>
              </w:rPr>
            </w:pPr>
            <w:r>
              <w:rPr>
                <w:rFonts w:ascii="Times New Roman" w:hAnsi="Times New Roman"/>
                <w:sz w:val="14"/>
              </w:rPr>
              <w:t>Derivative financial instruments</w:t>
            </w:r>
          </w:p>
        </w:tc>
        <w:tc>
          <w:tcPr>
            <w:tcW w:w="864" w:type="dxa"/>
          </w:tcPr>
          <w:p w:rsidR="00FF3FEF" w:rsidRDefault="00CA65C1">
            <w:pPr>
              <w:pStyle w:val="xl39"/>
              <w:pBdr>
                <w:bottom w:val="none" w:sz="0" w:space="0" w:color="auto"/>
              </w:pBdr>
              <w:tabs>
                <w:tab w:val="left" w:pos="601"/>
              </w:tabs>
              <w:spacing w:before="0" w:beforeAutospacing="0" w:after="0" w:afterAutospacing="0"/>
              <w:jc w:val="right"/>
              <w:rPr>
                <w:rFonts w:eastAsia="Times New Roman"/>
                <w:sz w:val="14"/>
                <w:szCs w:val="20"/>
              </w:rPr>
            </w:pPr>
            <w:r>
              <w:rPr>
                <w:rFonts w:eastAsia="Times New Roman"/>
                <w:sz w:val="14"/>
                <w:szCs w:val="20"/>
              </w:rPr>
              <w:t>1,532</w:t>
            </w:r>
          </w:p>
        </w:tc>
        <w:tc>
          <w:tcPr>
            <w:tcW w:w="976" w:type="dxa"/>
          </w:tcPr>
          <w:p w:rsidR="00FF3FEF" w:rsidRDefault="00CA65C1">
            <w:pPr>
              <w:tabs>
                <w:tab w:val="decimal" w:pos="600"/>
              </w:tabs>
              <w:jc w:val="both"/>
              <w:rPr>
                <w:rFonts w:ascii="Times New Roman" w:eastAsia="Arial Unicode MS" w:hAnsi="Times New Roman"/>
                <w:sz w:val="14"/>
              </w:rPr>
            </w:pPr>
            <w:r>
              <w:rPr>
                <w:rFonts w:ascii="Times New Roman" w:hAnsi="Times New Roman"/>
                <w:sz w:val="14"/>
              </w:rPr>
              <w:t>704</w:t>
            </w:r>
          </w:p>
        </w:tc>
        <w:tc>
          <w:tcPr>
            <w:tcW w:w="847" w:type="dxa"/>
          </w:tcPr>
          <w:p w:rsidR="00FF3FEF" w:rsidRDefault="00CA65C1">
            <w:pPr>
              <w:tabs>
                <w:tab w:val="decimal" w:pos="617"/>
              </w:tabs>
              <w:ind w:right="-127"/>
              <w:jc w:val="both"/>
              <w:rPr>
                <w:rFonts w:ascii="Times New Roman" w:eastAsia="Arial Unicode MS" w:hAnsi="Times New Roman"/>
                <w:sz w:val="14"/>
              </w:rPr>
            </w:pPr>
            <w:r>
              <w:rPr>
                <w:rFonts w:ascii="Times New Roman" w:hAnsi="Times New Roman"/>
                <w:sz w:val="14"/>
              </w:rPr>
              <w:t>1,822</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4,058</w:t>
            </w:r>
          </w:p>
        </w:tc>
      </w:tr>
      <w:tr w:rsidR="00FF3FEF">
        <w:tc>
          <w:tcPr>
            <w:tcW w:w="2538" w:type="dxa"/>
          </w:tcPr>
          <w:p w:rsidR="00FF3FEF" w:rsidRDefault="00CA65C1">
            <w:pPr>
              <w:rPr>
                <w:rFonts w:ascii="Times New Roman" w:hAnsi="Times New Roman"/>
                <w:sz w:val="14"/>
              </w:rPr>
            </w:pPr>
            <w:r>
              <w:rPr>
                <w:rFonts w:ascii="Times New Roman" w:hAnsi="Times New Roman"/>
                <w:sz w:val="14"/>
              </w:rPr>
              <w:t>Investments in uncon</w:t>
            </w:r>
            <w:r>
              <w:rPr>
                <w:rFonts w:ascii="Times New Roman" w:hAnsi="Times New Roman"/>
                <w:sz w:val="14"/>
              </w:rPr>
              <w:t>solidated subsidiaries</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337</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337</w:t>
            </w:r>
          </w:p>
        </w:tc>
      </w:tr>
      <w:tr w:rsidR="00FF3FEF">
        <w:tc>
          <w:tcPr>
            <w:tcW w:w="2538" w:type="dxa"/>
          </w:tcPr>
          <w:p w:rsidR="00FF3FEF" w:rsidRDefault="00CA65C1">
            <w:pPr>
              <w:rPr>
                <w:rFonts w:ascii="Times New Roman" w:hAnsi="Times New Roman"/>
                <w:sz w:val="14"/>
              </w:rPr>
            </w:pPr>
            <w:r>
              <w:rPr>
                <w:rFonts w:ascii="Times New Roman" w:hAnsi="Times New Roman"/>
                <w:sz w:val="14"/>
              </w:rPr>
              <w:t>Investments in associates</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446</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446</w:t>
            </w:r>
          </w:p>
        </w:tc>
      </w:tr>
      <w:tr w:rsidR="00FF3FEF">
        <w:tc>
          <w:tcPr>
            <w:tcW w:w="2538" w:type="dxa"/>
          </w:tcPr>
          <w:p w:rsidR="00FF3FEF" w:rsidRDefault="00CA65C1">
            <w:pPr>
              <w:rPr>
                <w:rFonts w:ascii="Times New Roman" w:hAnsi="Times New Roman"/>
                <w:sz w:val="14"/>
              </w:rPr>
            </w:pPr>
            <w:r>
              <w:rPr>
                <w:rFonts w:ascii="Times New Roman" w:hAnsi="Times New Roman"/>
                <w:sz w:val="14"/>
              </w:rPr>
              <w:t>Premises and equipment</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42,349</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42,349</w:t>
            </w:r>
          </w:p>
        </w:tc>
      </w:tr>
      <w:tr w:rsidR="00FF3FEF">
        <w:tc>
          <w:tcPr>
            <w:tcW w:w="2538" w:type="dxa"/>
          </w:tcPr>
          <w:p w:rsidR="00FF3FEF" w:rsidRDefault="00CA65C1">
            <w:pPr>
              <w:rPr>
                <w:rFonts w:ascii="Times New Roman" w:hAnsi="Times New Roman"/>
                <w:sz w:val="14"/>
              </w:rPr>
            </w:pPr>
            <w:r>
              <w:rPr>
                <w:rFonts w:ascii="Times New Roman" w:hAnsi="Times New Roman"/>
                <w:sz w:val="14"/>
              </w:rPr>
              <w:t>Intangible assets</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3,742</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3,742</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Other assets </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3,276</w:t>
            </w:r>
          </w:p>
        </w:tc>
        <w:tc>
          <w:tcPr>
            <w:tcW w:w="976" w:type="dxa"/>
          </w:tcPr>
          <w:p w:rsidR="00FF3FEF" w:rsidRDefault="00CA65C1">
            <w:pPr>
              <w:tabs>
                <w:tab w:val="decimal" w:pos="600"/>
              </w:tabs>
              <w:jc w:val="both"/>
              <w:rPr>
                <w:rFonts w:ascii="Times New Roman" w:eastAsia="Arial Unicode MS" w:hAnsi="Times New Roman"/>
                <w:sz w:val="14"/>
              </w:rPr>
            </w:pPr>
            <w:r>
              <w:rPr>
                <w:rFonts w:ascii="Times New Roman" w:hAnsi="Times New Roman"/>
                <w:sz w:val="14"/>
              </w:rPr>
              <w:t>2,814</w:t>
            </w:r>
          </w:p>
        </w:tc>
        <w:tc>
          <w:tcPr>
            <w:tcW w:w="847" w:type="dxa"/>
          </w:tcPr>
          <w:p w:rsidR="00FF3FEF" w:rsidRDefault="00CA65C1">
            <w:pPr>
              <w:tabs>
                <w:tab w:val="decimal" w:pos="617"/>
              </w:tabs>
              <w:ind w:right="-127"/>
              <w:jc w:val="both"/>
              <w:rPr>
                <w:rFonts w:ascii="Times New Roman" w:eastAsia="Arial Unicode MS" w:hAnsi="Times New Roman"/>
                <w:sz w:val="14"/>
              </w:rPr>
            </w:pPr>
            <w:r>
              <w:rPr>
                <w:rFonts w:ascii="Times New Roman" w:hAnsi="Times New Roman"/>
                <w:sz w:val="14"/>
              </w:rPr>
              <w:t>6,221</w:t>
            </w:r>
          </w:p>
        </w:tc>
        <w:tc>
          <w:tcPr>
            <w:tcW w:w="976" w:type="dxa"/>
          </w:tcPr>
          <w:p w:rsidR="00FF3FEF" w:rsidRDefault="00CA65C1">
            <w:pPr>
              <w:tabs>
                <w:tab w:val="decimal" w:pos="620"/>
              </w:tabs>
              <w:jc w:val="both"/>
              <w:rPr>
                <w:rFonts w:ascii="Times New Roman" w:eastAsia="Arial Unicode MS" w:hAnsi="Times New Roman"/>
                <w:sz w:val="14"/>
              </w:rPr>
            </w:pPr>
            <w:r>
              <w:rPr>
                <w:rFonts w:ascii="Times New Roman" w:hAnsi="Times New Roman"/>
                <w:sz w:val="14"/>
              </w:rPr>
              <w:t>3,673</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13,323</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29,307</w:t>
            </w:r>
          </w:p>
        </w:tc>
      </w:tr>
      <w:tr w:rsidR="00FF3FEF">
        <w:tc>
          <w:tcPr>
            <w:tcW w:w="2538" w:type="dxa"/>
            <w:tcBorders>
              <w:bottom w:val="single" w:sz="4" w:space="0" w:color="auto"/>
            </w:tcBorders>
          </w:tcPr>
          <w:p w:rsidR="00FF3FEF" w:rsidRDefault="00FF3FEF">
            <w:pPr>
              <w:jc w:val="both"/>
              <w:rPr>
                <w:rFonts w:ascii="Times New Roman" w:hAnsi="Times New Roman"/>
                <w:sz w:val="14"/>
              </w:rPr>
            </w:pPr>
          </w:p>
        </w:tc>
        <w:tc>
          <w:tcPr>
            <w:tcW w:w="864" w:type="dxa"/>
            <w:tcBorders>
              <w:bottom w:val="single" w:sz="4" w:space="0" w:color="auto"/>
            </w:tcBorders>
          </w:tcPr>
          <w:p w:rsidR="00FF3FEF" w:rsidRDefault="00FF3FEF">
            <w:pPr>
              <w:tabs>
                <w:tab w:val="decimal" w:pos="601"/>
              </w:tabs>
              <w:rPr>
                <w:rFonts w:ascii="Times New Roman" w:hAnsi="Times New Roman"/>
                <w:sz w:val="14"/>
              </w:rPr>
            </w:pPr>
          </w:p>
        </w:tc>
        <w:tc>
          <w:tcPr>
            <w:tcW w:w="976" w:type="dxa"/>
            <w:tcBorders>
              <w:bottom w:val="single" w:sz="4" w:space="0" w:color="auto"/>
            </w:tcBorders>
          </w:tcPr>
          <w:p w:rsidR="00FF3FEF" w:rsidRDefault="00FF3FEF">
            <w:pPr>
              <w:tabs>
                <w:tab w:val="decimal" w:pos="600"/>
              </w:tabs>
              <w:jc w:val="both"/>
              <w:rPr>
                <w:rFonts w:ascii="Times New Roman" w:hAnsi="Times New Roman"/>
                <w:sz w:val="14"/>
              </w:rPr>
            </w:pPr>
          </w:p>
        </w:tc>
        <w:tc>
          <w:tcPr>
            <w:tcW w:w="847" w:type="dxa"/>
            <w:tcBorders>
              <w:bottom w:val="single" w:sz="4" w:space="0" w:color="auto"/>
            </w:tcBorders>
          </w:tcPr>
          <w:p w:rsidR="00FF3FEF" w:rsidRDefault="00FF3FEF">
            <w:pPr>
              <w:tabs>
                <w:tab w:val="decimal" w:pos="617"/>
              </w:tabs>
              <w:ind w:right="-127"/>
              <w:jc w:val="both"/>
              <w:rPr>
                <w:rFonts w:ascii="Times New Roman" w:hAnsi="Times New Roman"/>
                <w:sz w:val="14"/>
              </w:rPr>
            </w:pPr>
          </w:p>
        </w:tc>
        <w:tc>
          <w:tcPr>
            <w:tcW w:w="976" w:type="dxa"/>
            <w:tcBorders>
              <w:bottom w:val="single" w:sz="4" w:space="0" w:color="auto"/>
            </w:tcBorders>
          </w:tcPr>
          <w:p w:rsidR="00FF3FEF" w:rsidRDefault="00FF3FEF">
            <w:pPr>
              <w:tabs>
                <w:tab w:val="decimal" w:pos="620"/>
              </w:tabs>
              <w:jc w:val="both"/>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975" w:type="dxa"/>
            <w:tcBorders>
              <w:bottom w:val="single" w:sz="4" w:space="0" w:color="auto"/>
            </w:tcBorders>
          </w:tcPr>
          <w:p w:rsidR="00FF3FEF" w:rsidRDefault="00FF3FEF">
            <w:pPr>
              <w:tabs>
                <w:tab w:val="decimal" w:pos="601"/>
              </w:tabs>
              <w:rPr>
                <w:rFonts w:ascii="Times New Roman" w:hAnsi="Times New Roman"/>
                <w:sz w:val="14"/>
              </w:rPr>
            </w:pPr>
          </w:p>
        </w:tc>
        <w:tc>
          <w:tcPr>
            <w:tcW w:w="902" w:type="dxa"/>
            <w:tcBorders>
              <w:bottom w:val="single" w:sz="4" w:space="0" w:color="auto"/>
            </w:tcBorders>
          </w:tcPr>
          <w:p w:rsidR="00FF3FEF" w:rsidRDefault="00FF3FEF">
            <w:pPr>
              <w:tabs>
                <w:tab w:val="decimal" w:pos="601"/>
              </w:tabs>
              <w:rPr>
                <w:rFonts w:ascii="Times New Roman" w:hAnsi="Times New Roman"/>
                <w:sz w:val="14"/>
              </w:rPr>
            </w:pPr>
          </w:p>
        </w:tc>
      </w:tr>
      <w:tr w:rsidR="00FF3FEF">
        <w:tc>
          <w:tcPr>
            <w:tcW w:w="2538" w:type="dxa"/>
            <w:tcBorders>
              <w:top w:val="single" w:sz="4" w:space="0" w:color="auto"/>
              <w:bottom w:val="single" w:sz="4" w:space="0" w:color="auto"/>
            </w:tcBorders>
          </w:tcPr>
          <w:p w:rsidR="00FF3FEF" w:rsidRDefault="00CA65C1">
            <w:pPr>
              <w:rPr>
                <w:rFonts w:ascii="Times New Roman" w:hAnsi="Times New Roman"/>
                <w:sz w:val="14"/>
              </w:rPr>
            </w:pPr>
            <w:r>
              <w:rPr>
                <w:rFonts w:ascii="Times New Roman" w:hAnsi="Times New Roman"/>
                <w:sz w:val="14"/>
              </w:rPr>
              <w:t>Total</w:t>
            </w:r>
            <w:r>
              <w:rPr>
                <w:rFonts w:ascii="Times New Roman" w:hAnsi="Times New Roman"/>
                <w:sz w:val="14"/>
              </w:rPr>
              <w:t xml:space="preserve"> assets</w:t>
            </w:r>
          </w:p>
        </w:tc>
        <w:tc>
          <w:tcPr>
            <w:tcW w:w="864"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2,257,631</w:t>
            </w:r>
          </w:p>
        </w:tc>
        <w:tc>
          <w:tcPr>
            <w:tcW w:w="976" w:type="dxa"/>
            <w:tcBorders>
              <w:top w:val="single" w:sz="4" w:space="0" w:color="auto"/>
              <w:bottom w:val="single" w:sz="4" w:space="0" w:color="auto"/>
            </w:tcBorders>
          </w:tcPr>
          <w:p w:rsidR="00FF3FEF" w:rsidRDefault="00CA65C1">
            <w:pPr>
              <w:tabs>
                <w:tab w:val="decimal" w:pos="600"/>
              </w:tabs>
              <w:jc w:val="both"/>
              <w:rPr>
                <w:rFonts w:ascii="Times New Roman" w:hAnsi="Times New Roman"/>
                <w:sz w:val="14"/>
              </w:rPr>
            </w:pPr>
            <w:r>
              <w:rPr>
                <w:rFonts w:ascii="Times New Roman" w:hAnsi="Times New Roman"/>
                <w:sz w:val="14"/>
              </w:rPr>
              <w:t>439,970</w:t>
            </w:r>
          </w:p>
        </w:tc>
        <w:tc>
          <w:tcPr>
            <w:tcW w:w="847" w:type="dxa"/>
            <w:tcBorders>
              <w:top w:val="single" w:sz="4" w:space="0" w:color="auto"/>
              <w:bottom w:val="single" w:sz="4" w:space="0" w:color="auto"/>
            </w:tcBorders>
          </w:tcPr>
          <w:p w:rsidR="00FF3FEF" w:rsidRDefault="00CA65C1">
            <w:pPr>
              <w:tabs>
                <w:tab w:val="decimal" w:pos="617"/>
              </w:tabs>
              <w:ind w:right="-127"/>
              <w:jc w:val="both"/>
              <w:rPr>
                <w:rFonts w:ascii="Times New Roman" w:hAnsi="Times New Roman"/>
                <w:sz w:val="14"/>
              </w:rPr>
            </w:pPr>
            <w:r>
              <w:rPr>
                <w:rFonts w:ascii="Times New Roman" w:hAnsi="Times New Roman"/>
                <w:sz w:val="14"/>
              </w:rPr>
              <w:t>347,940</w:t>
            </w:r>
          </w:p>
        </w:tc>
        <w:tc>
          <w:tcPr>
            <w:tcW w:w="976" w:type="dxa"/>
            <w:tcBorders>
              <w:top w:val="single" w:sz="4" w:space="0" w:color="auto"/>
              <w:bottom w:val="single" w:sz="4" w:space="0" w:color="auto"/>
            </w:tcBorders>
          </w:tcPr>
          <w:p w:rsidR="00FF3FEF" w:rsidRDefault="00CA65C1">
            <w:pPr>
              <w:tabs>
                <w:tab w:val="decimal" w:pos="620"/>
              </w:tabs>
              <w:jc w:val="both"/>
              <w:rPr>
                <w:rFonts w:ascii="Times New Roman" w:hAnsi="Times New Roman"/>
                <w:sz w:val="14"/>
              </w:rPr>
            </w:pPr>
            <w:r>
              <w:rPr>
                <w:rFonts w:ascii="Times New Roman" w:hAnsi="Times New Roman"/>
                <w:sz w:val="14"/>
              </w:rPr>
              <w:t>194,331</w:t>
            </w:r>
          </w:p>
        </w:tc>
        <w:tc>
          <w:tcPr>
            <w:tcW w:w="818"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233,305</w:t>
            </w:r>
          </w:p>
        </w:tc>
        <w:tc>
          <w:tcPr>
            <w:tcW w:w="818"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46</w:t>
            </w:r>
          </w:p>
        </w:tc>
        <w:tc>
          <w:tcPr>
            <w:tcW w:w="975"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214,753</w:t>
            </w:r>
          </w:p>
        </w:tc>
        <w:tc>
          <w:tcPr>
            <w:tcW w:w="902"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3,687,976</w:t>
            </w:r>
          </w:p>
        </w:tc>
      </w:tr>
      <w:tr w:rsidR="00FF3FEF">
        <w:tc>
          <w:tcPr>
            <w:tcW w:w="2538" w:type="dxa"/>
            <w:tcBorders>
              <w:top w:val="single" w:sz="4" w:space="0" w:color="auto"/>
            </w:tcBorders>
          </w:tcPr>
          <w:p w:rsidR="00FF3FEF" w:rsidRDefault="00FF3FEF">
            <w:pPr>
              <w:rPr>
                <w:rFonts w:ascii="Times New Roman" w:hAnsi="Times New Roman"/>
                <w:sz w:val="14"/>
              </w:rPr>
            </w:pPr>
          </w:p>
        </w:tc>
        <w:tc>
          <w:tcPr>
            <w:tcW w:w="864" w:type="dxa"/>
            <w:tcBorders>
              <w:top w:val="single" w:sz="4" w:space="0" w:color="auto"/>
            </w:tcBorders>
          </w:tcPr>
          <w:p w:rsidR="00FF3FEF" w:rsidRDefault="00FF3FEF">
            <w:pPr>
              <w:tabs>
                <w:tab w:val="decimal" w:pos="601"/>
              </w:tabs>
              <w:rPr>
                <w:rFonts w:ascii="Times New Roman" w:hAnsi="Times New Roman"/>
                <w:sz w:val="14"/>
              </w:rPr>
            </w:pPr>
          </w:p>
        </w:tc>
        <w:tc>
          <w:tcPr>
            <w:tcW w:w="976" w:type="dxa"/>
            <w:tcBorders>
              <w:top w:val="single" w:sz="4" w:space="0" w:color="auto"/>
            </w:tcBorders>
          </w:tcPr>
          <w:p w:rsidR="00FF3FEF" w:rsidRDefault="00FF3FEF">
            <w:pPr>
              <w:tabs>
                <w:tab w:val="decimal" w:pos="600"/>
              </w:tabs>
              <w:jc w:val="both"/>
              <w:rPr>
                <w:rFonts w:ascii="Times New Roman" w:hAnsi="Times New Roman"/>
                <w:sz w:val="14"/>
              </w:rPr>
            </w:pPr>
          </w:p>
        </w:tc>
        <w:tc>
          <w:tcPr>
            <w:tcW w:w="847" w:type="dxa"/>
            <w:tcBorders>
              <w:top w:val="single" w:sz="4" w:space="0" w:color="auto"/>
            </w:tcBorders>
          </w:tcPr>
          <w:p w:rsidR="00FF3FEF" w:rsidRDefault="00FF3FEF">
            <w:pPr>
              <w:tabs>
                <w:tab w:val="decimal" w:pos="617"/>
              </w:tabs>
              <w:ind w:right="-127"/>
              <w:jc w:val="both"/>
              <w:rPr>
                <w:rFonts w:ascii="Times New Roman" w:hAnsi="Times New Roman"/>
                <w:sz w:val="14"/>
              </w:rPr>
            </w:pPr>
          </w:p>
        </w:tc>
        <w:tc>
          <w:tcPr>
            <w:tcW w:w="976" w:type="dxa"/>
            <w:tcBorders>
              <w:top w:val="single" w:sz="4" w:space="0" w:color="auto"/>
            </w:tcBorders>
          </w:tcPr>
          <w:p w:rsidR="00FF3FEF" w:rsidRDefault="00FF3FEF">
            <w:pPr>
              <w:tabs>
                <w:tab w:val="decimal" w:pos="620"/>
              </w:tabs>
              <w:jc w:val="both"/>
              <w:rPr>
                <w:rFonts w:ascii="Times New Roman" w:hAnsi="Times New Roman"/>
                <w:sz w:val="14"/>
              </w:rPr>
            </w:pPr>
          </w:p>
        </w:tc>
        <w:tc>
          <w:tcPr>
            <w:tcW w:w="818" w:type="dxa"/>
            <w:tcBorders>
              <w:top w:val="single" w:sz="4" w:space="0" w:color="auto"/>
            </w:tcBorders>
          </w:tcPr>
          <w:p w:rsidR="00FF3FEF" w:rsidRDefault="00FF3FEF">
            <w:pPr>
              <w:tabs>
                <w:tab w:val="decimal" w:pos="601"/>
              </w:tabs>
              <w:rPr>
                <w:rFonts w:ascii="Times New Roman" w:hAnsi="Times New Roman"/>
                <w:sz w:val="14"/>
              </w:rPr>
            </w:pPr>
          </w:p>
        </w:tc>
        <w:tc>
          <w:tcPr>
            <w:tcW w:w="818" w:type="dxa"/>
            <w:tcBorders>
              <w:top w:val="single" w:sz="4" w:space="0" w:color="auto"/>
            </w:tcBorders>
          </w:tcPr>
          <w:p w:rsidR="00FF3FEF" w:rsidRDefault="00FF3FEF">
            <w:pPr>
              <w:tabs>
                <w:tab w:val="decimal" w:pos="601"/>
              </w:tabs>
              <w:rPr>
                <w:rFonts w:ascii="Times New Roman" w:hAnsi="Times New Roman"/>
                <w:sz w:val="14"/>
              </w:rPr>
            </w:pPr>
          </w:p>
        </w:tc>
        <w:tc>
          <w:tcPr>
            <w:tcW w:w="975" w:type="dxa"/>
            <w:tcBorders>
              <w:top w:val="single" w:sz="4" w:space="0" w:color="auto"/>
            </w:tcBorders>
          </w:tcPr>
          <w:p w:rsidR="00FF3FEF" w:rsidRDefault="00FF3FEF">
            <w:pPr>
              <w:tabs>
                <w:tab w:val="decimal" w:pos="601"/>
              </w:tabs>
              <w:rPr>
                <w:rFonts w:ascii="Times New Roman" w:hAnsi="Times New Roman"/>
                <w:sz w:val="14"/>
              </w:rPr>
            </w:pPr>
          </w:p>
        </w:tc>
        <w:tc>
          <w:tcPr>
            <w:tcW w:w="902" w:type="dxa"/>
            <w:tcBorders>
              <w:top w:val="single" w:sz="4" w:space="0" w:color="auto"/>
            </w:tcBorders>
          </w:tcPr>
          <w:p w:rsidR="00FF3FEF" w:rsidRDefault="00FF3FEF">
            <w:pPr>
              <w:tabs>
                <w:tab w:val="decimal" w:pos="601"/>
              </w:tabs>
              <w:rPr>
                <w:rFonts w:ascii="Times New Roman" w:hAnsi="Times New Roman"/>
                <w:sz w:val="14"/>
              </w:rPr>
            </w:pPr>
          </w:p>
        </w:tc>
      </w:tr>
      <w:tr w:rsidR="00FF3FEF">
        <w:tc>
          <w:tcPr>
            <w:tcW w:w="2538" w:type="dxa"/>
          </w:tcPr>
          <w:p w:rsidR="00FF3FEF" w:rsidRDefault="00CA65C1">
            <w:pPr>
              <w:pStyle w:val="521tableleftbold"/>
              <w:spacing w:before="0" w:beforeAutospacing="0" w:after="0" w:afterAutospacing="0"/>
              <w:rPr>
                <w:rFonts w:ascii="Times New Roman" w:eastAsia="Times New Roman" w:hAnsi="Times New Roman" w:cs="Times New Roman"/>
                <w:sz w:val="14"/>
                <w:szCs w:val="20"/>
              </w:rPr>
            </w:pPr>
            <w:r>
              <w:rPr>
                <w:rFonts w:ascii="Times New Roman" w:eastAsia="Times New Roman" w:hAnsi="Times New Roman" w:cs="Times New Roman"/>
                <w:sz w:val="14"/>
                <w:szCs w:val="20"/>
              </w:rPr>
              <w:t>Liabilities:</w:t>
            </w:r>
          </w:p>
        </w:tc>
        <w:tc>
          <w:tcPr>
            <w:tcW w:w="864"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0"/>
              </w:tabs>
              <w:jc w:val="both"/>
              <w:rPr>
                <w:rFonts w:ascii="Times New Roman" w:hAnsi="Times New Roman"/>
                <w:sz w:val="14"/>
              </w:rPr>
            </w:pPr>
          </w:p>
        </w:tc>
        <w:tc>
          <w:tcPr>
            <w:tcW w:w="847" w:type="dxa"/>
          </w:tcPr>
          <w:p w:rsidR="00FF3FEF" w:rsidRDefault="00FF3FEF">
            <w:pPr>
              <w:tabs>
                <w:tab w:val="decimal" w:pos="617"/>
              </w:tabs>
              <w:ind w:right="-127"/>
              <w:jc w:val="both"/>
              <w:rPr>
                <w:rFonts w:ascii="Times New Roman" w:hAnsi="Times New Roman"/>
                <w:sz w:val="14"/>
              </w:rPr>
            </w:pPr>
          </w:p>
        </w:tc>
        <w:tc>
          <w:tcPr>
            <w:tcW w:w="976" w:type="dxa"/>
          </w:tcPr>
          <w:p w:rsidR="00FF3FEF" w:rsidRDefault="00FF3FEF">
            <w:pPr>
              <w:tabs>
                <w:tab w:val="decimal" w:pos="620"/>
              </w:tabs>
              <w:jc w:val="both"/>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975" w:type="dxa"/>
          </w:tcPr>
          <w:p w:rsidR="00FF3FEF" w:rsidRDefault="00FF3FEF">
            <w:pPr>
              <w:tabs>
                <w:tab w:val="decimal" w:pos="601"/>
              </w:tabs>
              <w:rPr>
                <w:rFonts w:ascii="Times New Roman" w:hAnsi="Times New Roman"/>
                <w:sz w:val="14"/>
              </w:rPr>
            </w:pPr>
          </w:p>
        </w:tc>
        <w:tc>
          <w:tcPr>
            <w:tcW w:w="902" w:type="dxa"/>
          </w:tcPr>
          <w:p w:rsidR="00FF3FEF" w:rsidRDefault="00FF3FEF">
            <w:pPr>
              <w:tabs>
                <w:tab w:val="decimal" w:pos="601"/>
              </w:tabs>
              <w:rPr>
                <w:rFonts w:ascii="Times New Roman" w:hAnsi="Times New Roman"/>
                <w:sz w:val="14"/>
              </w:rPr>
            </w:pPr>
          </w:p>
        </w:tc>
      </w:tr>
      <w:tr w:rsidR="00FF3FEF">
        <w:tc>
          <w:tcPr>
            <w:tcW w:w="2538" w:type="dxa"/>
          </w:tcPr>
          <w:p w:rsidR="00FF3FEF" w:rsidRDefault="00CA65C1">
            <w:pPr>
              <w:rPr>
                <w:rFonts w:ascii="Times New Roman" w:hAnsi="Times New Roman"/>
                <w:sz w:val="14"/>
              </w:rPr>
            </w:pPr>
            <w:r>
              <w:rPr>
                <w:rFonts w:ascii="Times New Roman" w:hAnsi="Times New Roman"/>
                <w:sz w:val="14"/>
              </w:rPr>
              <w:t>Deposits from other banks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102,036</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2,632</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1,000</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105,668</w:t>
            </w:r>
          </w:p>
        </w:tc>
      </w:tr>
      <w:tr w:rsidR="00FF3FEF">
        <w:tc>
          <w:tcPr>
            <w:tcW w:w="2538" w:type="dxa"/>
          </w:tcPr>
          <w:p w:rsidR="00FF3FEF" w:rsidRDefault="00CA65C1">
            <w:pPr>
              <w:rPr>
                <w:rFonts w:ascii="Times New Roman" w:hAnsi="Times New Roman"/>
                <w:sz w:val="14"/>
              </w:rPr>
            </w:pPr>
            <w:r>
              <w:rPr>
                <w:rFonts w:ascii="Times New Roman" w:hAnsi="Times New Roman"/>
                <w:sz w:val="14"/>
              </w:rPr>
              <w:t>Customers’ deposits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2,249,893</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163,022</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53,367</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82,626</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165,315</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2,714,223</w:t>
            </w:r>
          </w:p>
        </w:tc>
      </w:tr>
      <w:tr w:rsidR="00FF3FEF">
        <w:tc>
          <w:tcPr>
            <w:tcW w:w="2538" w:type="dxa"/>
          </w:tcPr>
          <w:p w:rsidR="00FF3FEF" w:rsidRDefault="00CA65C1">
            <w:pPr>
              <w:rPr>
                <w:rFonts w:ascii="Times New Roman" w:hAnsi="Times New Roman"/>
                <w:sz w:val="14"/>
              </w:rPr>
            </w:pPr>
            <w:r>
              <w:rPr>
                <w:rFonts w:ascii="Times New Roman" w:hAnsi="Times New Roman"/>
                <w:sz w:val="14"/>
              </w:rPr>
              <w:t>Other money ma</w:t>
            </w:r>
            <w:r>
              <w:rPr>
                <w:rFonts w:ascii="Times New Roman" w:hAnsi="Times New Roman"/>
                <w:sz w:val="14"/>
              </w:rPr>
              <w:t xml:space="preserve">rket deposits </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22,828</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22,828</w:t>
            </w:r>
          </w:p>
        </w:tc>
      </w:tr>
      <w:tr w:rsidR="00FF3FEF">
        <w:tc>
          <w:tcPr>
            <w:tcW w:w="2538" w:type="dxa"/>
          </w:tcPr>
          <w:p w:rsidR="00FF3FEF" w:rsidRDefault="00CA65C1">
            <w:pPr>
              <w:rPr>
                <w:rFonts w:ascii="Times New Roman" w:hAnsi="Times New Roman"/>
                <w:sz w:val="14"/>
              </w:rPr>
            </w:pPr>
            <w:r>
              <w:rPr>
                <w:rFonts w:ascii="Times New Roman" w:hAnsi="Times New Roman"/>
                <w:sz w:val="14"/>
              </w:rPr>
              <w:t xml:space="preserve">Funds borrowed </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33,289</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198,619</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75,374</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101,744</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10,554</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419,580</w:t>
            </w:r>
          </w:p>
        </w:tc>
      </w:tr>
      <w:tr w:rsidR="00FF3FEF">
        <w:tc>
          <w:tcPr>
            <w:tcW w:w="2538" w:type="dxa"/>
          </w:tcPr>
          <w:p w:rsidR="00FF3FEF" w:rsidRDefault="00CA65C1">
            <w:pPr>
              <w:rPr>
                <w:rFonts w:ascii="Times New Roman" w:hAnsi="Times New Roman"/>
                <w:sz w:val="14"/>
              </w:rPr>
            </w:pPr>
            <w:r>
              <w:rPr>
                <w:rFonts w:ascii="Times New Roman" w:hAnsi="Times New Roman"/>
                <w:sz w:val="14"/>
              </w:rPr>
              <w:t>Factoring payables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27,983</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27,983</w:t>
            </w:r>
          </w:p>
        </w:tc>
      </w:tr>
      <w:tr w:rsidR="00FF3FEF">
        <w:tc>
          <w:tcPr>
            <w:tcW w:w="2538" w:type="dxa"/>
          </w:tcPr>
          <w:p w:rsidR="00FF3FEF" w:rsidRDefault="00CA65C1">
            <w:pPr>
              <w:rPr>
                <w:rFonts w:ascii="Times New Roman" w:hAnsi="Times New Roman"/>
                <w:sz w:val="14"/>
              </w:rPr>
            </w:pPr>
            <w:r>
              <w:rPr>
                <w:rFonts w:ascii="Times New Roman" w:hAnsi="Times New Roman"/>
                <w:sz w:val="14"/>
              </w:rPr>
              <w:t>Derivative financial instruments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2,690</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563</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1,082</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233</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4,568</w:t>
            </w:r>
          </w:p>
        </w:tc>
      </w:tr>
      <w:tr w:rsidR="00FF3FEF">
        <w:tc>
          <w:tcPr>
            <w:tcW w:w="2538" w:type="dxa"/>
          </w:tcPr>
          <w:p w:rsidR="00FF3FEF" w:rsidRDefault="00CA65C1">
            <w:pPr>
              <w:rPr>
                <w:rFonts w:ascii="Times New Roman" w:hAnsi="Times New Roman"/>
                <w:sz w:val="14"/>
              </w:rPr>
            </w:pPr>
            <w:r>
              <w:rPr>
                <w:rFonts w:ascii="Times New Roman" w:hAnsi="Times New Roman"/>
                <w:sz w:val="14"/>
              </w:rPr>
              <w:t>Other liabilities and provisions</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5,908</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11,961</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32</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90,618</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108,519</w:t>
            </w:r>
          </w:p>
        </w:tc>
      </w:tr>
      <w:tr w:rsidR="00FF3FEF">
        <w:tc>
          <w:tcPr>
            <w:tcW w:w="2538" w:type="dxa"/>
          </w:tcPr>
          <w:p w:rsidR="00FF3FEF" w:rsidRDefault="00CA65C1">
            <w:pPr>
              <w:rPr>
                <w:rFonts w:ascii="Times New Roman" w:hAnsi="Times New Roman"/>
                <w:sz w:val="14"/>
              </w:rPr>
            </w:pPr>
            <w:r>
              <w:rPr>
                <w:rFonts w:ascii="Times New Roman" w:hAnsi="Times New Roman"/>
                <w:sz w:val="14"/>
              </w:rPr>
              <w:t>Income taxes payable</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13,396</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13,396</w:t>
            </w:r>
          </w:p>
        </w:tc>
      </w:tr>
      <w:tr w:rsidR="00FF3FEF">
        <w:tc>
          <w:tcPr>
            <w:tcW w:w="2538" w:type="dxa"/>
          </w:tcPr>
          <w:p w:rsidR="00FF3FEF" w:rsidRDefault="00CA65C1">
            <w:pPr>
              <w:rPr>
                <w:rFonts w:ascii="Times New Roman" w:hAnsi="Times New Roman"/>
                <w:sz w:val="14"/>
              </w:rPr>
            </w:pPr>
            <w:r>
              <w:rPr>
                <w:rFonts w:ascii="Times New Roman" w:hAnsi="Times New Roman"/>
                <w:sz w:val="14"/>
              </w:rPr>
              <w:t>Deferred tax liability</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2,082</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2,082</w:t>
            </w:r>
          </w:p>
        </w:tc>
      </w:tr>
      <w:tr w:rsidR="00FF3FEF">
        <w:tc>
          <w:tcPr>
            <w:tcW w:w="2538" w:type="dxa"/>
          </w:tcPr>
          <w:p w:rsidR="00FF3FEF" w:rsidRDefault="00FF3FEF">
            <w:pPr>
              <w:rPr>
                <w:rFonts w:ascii="Times New Roman" w:hAnsi="Times New Roman"/>
                <w:sz w:val="14"/>
              </w:rPr>
            </w:pPr>
          </w:p>
        </w:tc>
        <w:tc>
          <w:tcPr>
            <w:tcW w:w="864" w:type="dxa"/>
          </w:tcPr>
          <w:p w:rsidR="00FF3FEF" w:rsidRDefault="00FF3FEF">
            <w:pPr>
              <w:tabs>
                <w:tab w:val="decimal" w:pos="601"/>
              </w:tabs>
              <w:rPr>
                <w:rFonts w:ascii="Times New Roman" w:hAnsi="Times New Roman"/>
                <w:sz w:val="14"/>
              </w:rPr>
            </w:pPr>
          </w:p>
        </w:tc>
        <w:tc>
          <w:tcPr>
            <w:tcW w:w="976" w:type="dxa"/>
          </w:tcPr>
          <w:p w:rsidR="00FF3FEF" w:rsidRDefault="00FF3FEF">
            <w:pPr>
              <w:tabs>
                <w:tab w:val="decimal" w:pos="600"/>
              </w:tabs>
              <w:jc w:val="both"/>
              <w:rPr>
                <w:rFonts w:ascii="Times New Roman" w:hAnsi="Times New Roman"/>
                <w:sz w:val="14"/>
              </w:rPr>
            </w:pPr>
          </w:p>
        </w:tc>
        <w:tc>
          <w:tcPr>
            <w:tcW w:w="847" w:type="dxa"/>
          </w:tcPr>
          <w:p w:rsidR="00FF3FEF" w:rsidRDefault="00FF3FEF">
            <w:pPr>
              <w:tabs>
                <w:tab w:val="decimal" w:pos="617"/>
              </w:tabs>
              <w:ind w:right="-127"/>
              <w:jc w:val="both"/>
              <w:rPr>
                <w:rFonts w:ascii="Times New Roman" w:hAnsi="Times New Roman"/>
                <w:sz w:val="14"/>
              </w:rPr>
            </w:pPr>
          </w:p>
        </w:tc>
        <w:tc>
          <w:tcPr>
            <w:tcW w:w="976" w:type="dxa"/>
          </w:tcPr>
          <w:p w:rsidR="00FF3FEF" w:rsidRDefault="00FF3FEF">
            <w:pPr>
              <w:tabs>
                <w:tab w:val="decimal" w:pos="620"/>
              </w:tabs>
              <w:jc w:val="both"/>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818" w:type="dxa"/>
          </w:tcPr>
          <w:p w:rsidR="00FF3FEF" w:rsidRDefault="00FF3FEF">
            <w:pPr>
              <w:tabs>
                <w:tab w:val="decimal" w:pos="601"/>
              </w:tabs>
              <w:rPr>
                <w:rFonts w:ascii="Times New Roman" w:hAnsi="Times New Roman"/>
                <w:sz w:val="14"/>
              </w:rPr>
            </w:pPr>
          </w:p>
        </w:tc>
        <w:tc>
          <w:tcPr>
            <w:tcW w:w="975" w:type="dxa"/>
          </w:tcPr>
          <w:p w:rsidR="00FF3FEF" w:rsidRDefault="00FF3FEF">
            <w:pPr>
              <w:tabs>
                <w:tab w:val="decimal" w:pos="601"/>
              </w:tabs>
              <w:rPr>
                <w:rFonts w:ascii="Times New Roman" w:hAnsi="Times New Roman"/>
                <w:sz w:val="14"/>
              </w:rPr>
            </w:pPr>
          </w:p>
        </w:tc>
        <w:tc>
          <w:tcPr>
            <w:tcW w:w="902" w:type="dxa"/>
          </w:tcPr>
          <w:p w:rsidR="00FF3FEF" w:rsidRDefault="00FF3FEF">
            <w:pPr>
              <w:tabs>
                <w:tab w:val="decimal" w:pos="601"/>
              </w:tabs>
              <w:rPr>
                <w:rFonts w:ascii="Times New Roman" w:hAnsi="Times New Roman"/>
                <w:sz w:val="14"/>
              </w:rPr>
            </w:pPr>
          </w:p>
        </w:tc>
      </w:tr>
      <w:tr w:rsidR="00FF3FEF">
        <w:tc>
          <w:tcPr>
            <w:tcW w:w="2538" w:type="dxa"/>
            <w:tcBorders>
              <w:bottom w:val="single" w:sz="4" w:space="0" w:color="auto"/>
            </w:tcBorders>
          </w:tcPr>
          <w:p w:rsidR="00FF3FEF" w:rsidRDefault="00FF3FEF">
            <w:pPr>
              <w:rPr>
                <w:rFonts w:ascii="Times New Roman" w:hAnsi="Times New Roman"/>
                <w:sz w:val="14"/>
              </w:rPr>
            </w:pPr>
          </w:p>
        </w:tc>
        <w:tc>
          <w:tcPr>
            <w:tcW w:w="864" w:type="dxa"/>
            <w:tcBorders>
              <w:bottom w:val="single" w:sz="4" w:space="0" w:color="auto"/>
            </w:tcBorders>
          </w:tcPr>
          <w:p w:rsidR="00FF3FEF" w:rsidRDefault="00FF3FEF">
            <w:pPr>
              <w:tabs>
                <w:tab w:val="decimal" w:pos="601"/>
              </w:tabs>
              <w:rPr>
                <w:rFonts w:ascii="Times New Roman" w:hAnsi="Times New Roman"/>
                <w:sz w:val="14"/>
              </w:rPr>
            </w:pPr>
          </w:p>
        </w:tc>
        <w:tc>
          <w:tcPr>
            <w:tcW w:w="976" w:type="dxa"/>
            <w:tcBorders>
              <w:bottom w:val="single" w:sz="4" w:space="0" w:color="auto"/>
            </w:tcBorders>
          </w:tcPr>
          <w:p w:rsidR="00FF3FEF" w:rsidRDefault="00FF3FEF">
            <w:pPr>
              <w:tabs>
                <w:tab w:val="decimal" w:pos="600"/>
              </w:tabs>
              <w:jc w:val="both"/>
              <w:rPr>
                <w:rFonts w:ascii="Times New Roman" w:hAnsi="Times New Roman"/>
                <w:sz w:val="14"/>
              </w:rPr>
            </w:pPr>
          </w:p>
        </w:tc>
        <w:tc>
          <w:tcPr>
            <w:tcW w:w="847" w:type="dxa"/>
            <w:tcBorders>
              <w:bottom w:val="single" w:sz="4" w:space="0" w:color="auto"/>
            </w:tcBorders>
          </w:tcPr>
          <w:p w:rsidR="00FF3FEF" w:rsidRDefault="00FF3FEF">
            <w:pPr>
              <w:tabs>
                <w:tab w:val="decimal" w:pos="617"/>
              </w:tabs>
              <w:ind w:right="-127"/>
              <w:jc w:val="both"/>
              <w:rPr>
                <w:rFonts w:ascii="Times New Roman" w:hAnsi="Times New Roman"/>
                <w:sz w:val="14"/>
              </w:rPr>
            </w:pPr>
          </w:p>
        </w:tc>
        <w:tc>
          <w:tcPr>
            <w:tcW w:w="976" w:type="dxa"/>
            <w:tcBorders>
              <w:bottom w:val="single" w:sz="4" w:space="0" w:color="auto"/>
            </w:tcBorders>
          </w:tcPr>
          <w:p w:rsidR="00FF3FEF" w:rsidRDefault="00FF3FEF">
            <w:pPr>
              <w:tabs>
                <w:tab w:val="decimal" w:pos="620"/>
              </w:tabs>
              <w:jc w:val="both"/>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975" w:type="dxa"/>
            <w:tcBorders>
              <w:bottom w:val="single" w:sz="4" w:space="0" w:color="auto"/>
            </w:tcBorders>
          </w:tcPr>
          <w:p w:rsidR="00FF3FEF" w:rsidRDefault="00FF3FEF">
            <w:pPr>
              <w:tabs>
                <w:tab w:val="decimal" w:pos="601"/>
              </w:tabs>
              <w:rPr>
                <w:rFonts w:ascii="Times New Roman" w:hAnsi="Times New Roman"/>
                <w:sz w:val="14"/>
              </w:rPr>
            </w:pPr>
          </w:p>
        </w:tc>
        <w:tc>
          <w:tcPr>
            <w:tcW w:w="902" w:type="dxa"/>
            <w:tcBorders>
              <w:bottom w:val="single" w:sz="4" w:space="0" w:color="auto"/>
            </w:tcBorders>
          </w:tcPr>
          <w:p w:rsidR="00FF3FEF" w:rsidRDefault="00FF3FEF">
            <w:pPr>
              <w:tabs>
                <w:tab w:val="decimal" w:pos="601"/>
              </w:tabs>
              <w:rPr>
                <w:rFonts w:ascii="Times New Roman" w:hAnsi="Times New Roman"/>
                <w:sz w:val="14"/>
              </w:rPr>
            </w:pPr>
          </w:p>
        </w:tc>
      </w:tr>
      <w:tr w:rsidR="00FF3FEF">
        <w:tc>
          <w:tcPr>
            <w:tcW w:w="2538" w:type="dxa"/>
            <w:tcBorders>
              <w:top w:val="single" w:sz="4" w:space="0" w:color="auto"/>
              <w:bottom w:val="single" w:sz="4" w:space="0" w:color="auto"/>
            </w:tcBorders>
          </w:tcPr>
          <w:p w:rsidR="00FF3FEF" w:rsidRDefault="00CA65C1">
            <w:pPr>
              <w:rPr>
                <w:rFonts w:ascii="Times New Roman" w:hAnsi="Times New Roman"/>
                <w:sz w:val="14"/>
              </w:rPr>
            </w:pPr>
            <w:r>
              <w:rPr>
                <w:rFonts w:ascii="Times New Roman" w:hAnsi="Times New Roman"/>
                <w:sz w:val="14"/>
              </w:rPr>
              <w:t>Total liabilities</w:t>
            </w:r>
          </w:p>
        </w:tc>
        <w:tc>
          <w:tcPr>
            <w:tcW w:w="864"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2,410,736</w:t>
            </w:r>
          </w:p>
        </w:tc>
        <w:tc>
          <w:tcPr>
            <w:tcW w:w="976" w:type="dxa"/>
            <w:tcBorders>
              <w:top w:val="single" w:sz="4" w:space="0" w:color="auto"/>
              <w:bottom w:val="single" w:sz="4" w:space="0" w:color="auto"/>
            </w:tcBorders>
          </w:tcPr>
          <w:p w:rsidR="00FF3FEF" w:rsidRDefault="00CA65C1">
            <w:pPr>
              <w:tabs>
                <w:tab w:val="decimal" w:pos="600"/>
              </w:tabs>
              <w:jc w:val="both"/>
              <w:rPr>
                <w:rFonts w:ascii="Times New Roman" w:hAnsi="Times New Roman"/>
                <w:sz w:val="14"/>
              </w:rPr>
            </w:pPr>
            <w:r>
              <w:rPr>
                <w:rFonts w:ascii="Times New Roman" w:hAnsi="Times New Roman"/>
                <w:sz w:val="14"/>
              </w:rPr>
              <w:t>392,819</w:t>
            </w:r>
          </w:p>
        </w:tc>
        <w:tc>
          <w:tcPr>
            <w:tcW w:w="847" w:type="dxa"/>
            <w:tcBorders>
              <w:top w:val="single" w:sz="4" w:space="0" w:color="auto"/>
              <w:bottom w:val="single" w:sz="4" w:space="0" w:color="auto"/>
            </w:tcBorders>
          </w:tcPr>
          <w:p w:rsidR="00FF3FEF" w:rsidRDefault="00CA65C1">
            <w:pPr>
              <w:tabs>
                <w:tab w:val="decimal" w:pos="617"/>
              </w:tabs>
              <w:ind w:right="-127"/>
              <w:jc w:val="both"/>
              <w:rPr>
                <w:rFonts w:ascii="Times New Roman" w:hAnsi="Times New Roman"/>
                <w:sz w:val="14"/>
              </w:rPr>
            </w:pPr>
            <w:r>
              <w:rPr>
                <w:rFonts w:ascii="Times New Roman" w:hAnsi="Times New Roman"/>
                <w:sz w:val="14"/>
              </w:rPr>
              <w:t>136,731</w:t>
            </w:r>
          </w:p>
        </w:tc>
        <w:tc>
          <w:tcPr>
            <w:tcW w:w="976" w:type="dxa"/>
            <w:tcBorders>
              <w:top w:val="single" w:sz="4" w:space="0" w:color="auto"/>
              <w:bottom w:val="single" w:sz="4" w:space="0" w:color="auto"/>
            </w:tcBorders>
          </w:tcPr>
          <w:p w:rsidR="00FF3FEF" w:rsidRDefault="00CA65C1">
            <w:pPr>
              <w:tabs>
                <w:tab w:val="decimal" w:pos="620"/>
              </w:tabs>
              <w:jc w:val="both"/>
              <w:rPr>
                <w:rFonts w:ascii="Times New Roman" w:hAnsi="Times New Roman"/>
                <w:sz w:val="14"/>
              </w:rPr>
            </w:pPr>
            <w:r>
              <w:rPr>
                <w:rFonts w:ascii="Times New Roman" w:hAnsi="Times New Roman"/>
                <w:sz w:val="14"/>
              </w:rPr>
              <w:t>196,564</w:t>
            </w:r>
          </w:p>
        </w:tc>
        <w:tc>
          <w:tcPr>
            <w:tcW w:w="818"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175,869</w:t>
            </w:r>
          </w:p>
        </w:tc>
        <w:tc>
          <w:tcPr>
            <w:tcW w:w="818"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32</w:t>
            </w:r>
          </w:p>
        </w:tc>
        <w:tc>
          <w:tcPr>
            <w:tcW w:w="975"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106,096</w:t>
            </w:r>
          </w:p>
        </w:tc>
        <w:tc>
          <w:tcPr>
            <w:tcW w:w="902" w:type="dxa"/>
            <w:tcBorders>
              <w:top w:val="single" w:sz="4" w:space="0" w:color="auto"/>
              <w:bottom w:val="sing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3,418,847</w:t>
            </w:r>
          </w:p>
        </w:tc>
      </w:tr>
      <w:tr w:rsidR="00FF3FEF">
        <w:tc>
          <w:tcPr>
            <w:tcW w:w="2538" w:type="dxa"/>
            <w:tcBorders>
              <w:top w:val="single" w:sz="4" w:space="0" w:color="auto"/>
            </w:tcBorders>
          </w:tcPr>
          <w:p w:rsidR="00FF3FEF" w:rsidRDefault="00FF3FEF">
            <w:pPr>
              <w:rPr>
                <w:rFonts w:ascii="Times New Roman" w:hAnsi="Times New Roman"/>
                <w:sz w:val="14"/>
              </w:rPr>
            </w:pPr>
          </w:p>
        </w:tc>
        <w:tc>
          <w:tcPr>
            <w:tcW w:w="864" w:type="dxa"/>
            <w:tcBorders>
              <w:top w:val="single" w:sz="4" w:space="0" w:color="auto"/>
            </w:tcBorders>
          </w:tcPr>
          <w:p w:rsidR="00FF3FEF" w:rsidRDefault="00FF3FEF">
            <w:pPr>
              <w:tabs>
                <w:tab w:val="decimal" w:pos="601"/>
              </w:tabs>
              <w:rPr>
                <w:rFonts w:ascii="Times New Roman" w:hAnsi="Times New Roman"/>
                <w:sz w:val="14"/>
              </w:rPr>
            </w:pPr>
          </w:p>
        </w:tc>
        <w:tc>
          <w:tcPr>
            <w:tcW w:w="976" w:type="dxa"/>
            <w:tcBorders>
              <w:top w:val="single" w:sz="4" w:space="0" w:color="auto"/>
            </w:tcBorders>
          </w:tcPr>
          <w:p w:rsidR="00FF3FEF" w:rsidRDefault="00FF3FEF">
            <w:pPr>
              <w:tabs>
                <w:tab w:val="decimal" w:pos="600"/>
              </w:tabs>
              <w:jc w:val="both"/>
              <w:rPr>
                <w:rFonts w:ascii="Times New Roman" w:hAnsi="Times New Roman"/>
                <w:sz w:val="14"/>
              </w:rPr>
            </w:pPr>
          </w:p>
        </w:tc>
        <w:tc>
          <w:tcPr>
            <w:tcW w:w="847" w:type="dxa"/>
            <w:tcBorders>
              <w:top w:val="single" w:sz="4" w:space="0" w:color="auto"/>
            </w:tcBorders>
          </w:tcPr>
          <w:p w:rsidR="00FF3FEF" w:rsidRDefault="00FF3FEF">
            <w:pPr>
              <w:tabs>
                <w:tab w:val="decimal" w:pos="617"/>
              </w:tabs>
              <w:ind w:right="-127"/>
              <w:jc w:val="both"/>
              <w:rPr>
                <w:rFonts w:ascii="Times New Roman" w:hAnsi="Times New Roman"/>
                <w:sz w:val="14"/>
              </w:rPr>
            </w:pPr>
          </w:p>
        </w:tc>
        <w:tc>
          <w:tcPr>
            <w:tcW w:w="976" w:type="dxa"/>
            <w:tcBorders>
              <w:top w:val="single" w:sz="4" w:space="0" w:color="auto"/>
            </w:tcBorders>
          </w:tcPr>
          <w:p w:rsidR="00FF3FEF" w:rsidRDefault="00FF3FEF">
            <w:pPr>
              <w:tabs>
                <w:tab w:val="decimal" w:pos="620"/>
              </w:tabs>
              <w:jc w:val="both"/>
              <w:rPr>
                <w:rFonts w:ascii="Times New Roman" w:hAnsi="Times New Roman"/>
                <w:sz w:val="14"/>
              </w:rPr>
            </w:pPr>
          </w:p>
        </w:tc>
        <w:tc>
          <w:tcPr>
            <w:tcW w:w="818" w:type="dxa"/>
            <w:tcBorders>
              <w:top w:val="single" w:sz="4" w:space="0" w:color="auto"/>
            </w:tcBorders>
          </w:tcPr>
          <w:p w:rsidR="00FF3FEF" w:rsidRDefault="00FF3FEF">
            <w:pPr>
              <w:tabs>
                <w:tab w:val="decimal" w:pos="601"/>
              </w:tabs>
              <w:rPr>
                <w:rFonts w:ascii="Times New Roman" w:hAnsi="Times New Roman"/>
                <w:sz w:val="14"/>
              </w:rPr>
            </w:pPr>
          </w:p>
        </w:tc>
        <w:tc>
          <w:tcPr>
            <w:tcW w:w="818" w:type="dxa"/>
            <w:tcBorders>
              <w:top w:val="single" w:sz="4" w:space="0" w:color="auto"/>
            </w:tcBorders>
          </w:tcPr>
          <w:p w:rsidR="00FF3FEF" w:rsidRDefault="00FF3FEF">
            <w:pPr>
              <w:tabs>
                <w:tab w:val="decimal" w:pos="601"/>
              </w:tabs>
              <w:rPr>
                <w:rFonts w:ascii="Times New Roman" w:hAnsi="Times New Roman"/>
                <w:sz w:val="14"/>
              </w:rPr>
            </w:pPr>
          </w:p>
        </w:tc>
        <w:tc>
          <w:tcPr>
            <w:tcW w:w="975" w:type="dxa"/>
            <w:tcBorders>
              <w:top w:val="single" w:sz="4" w:space="0" w:color="auto"/>
            </w:tcBorders>
          </w:tcPr>
          <w:p w:rsidR="00FF3FEF" w:rsidRDefault="00FF3FEF">
            <w:pPr>
              <w:tabs>
                <w:tab w:val="decimal" w:pos="601"/>
              </w:tabs>
              <w:rPr>
                <w:rFonts w:ascii="Times New Roman" w:hAnsi="Times New Roman"/>
                <w:sz w:val="14"/>
              </w:rPr>
            </w:pPr>
          </w:p>
        </w:tc>
        <w:tc>
          <w:tcPr>
            <w:tcW w:w="902" w:type="dxa"/>
            <w:tcBorders>
              <w:top w:val="single" w:sz="4" w:space="0" w:color="auto"/>
            </w:tcBorders>
          </w:tcPr>
          <w:p w:rsidR="00FF3FEF" w:rsidRDefault="00FF3FEF">
            <w:pPr>
              <w:tabs>
                <w:tab w:val="decimal" w:pos="601"/>
              </w:tabs>
              <w:rPr>
                <w:rFonts w:ascii="Times New Roman" w:hAnsi="Times New Roman"/>
                <w:sz w:val="14"/>
              </w:rPr>
            </w:pPr>
          </w:p>
        </w:tc>
      </w:tr>
      <w:tr w:rsidR="00FF3FEF">
        <w:tc>
          <w:tcPr>
            <w:tcW w:w="2538" w:type="dxa"/>
          </w:tcPr>
          <w:p w:rsidR="00FF3FEF" w:rsidRDefault="00CA65C1">
            <w:pPr>
              <w:rPr>
                <w:rFonts w:ascii="Times New Roman" w:hAnsi="Times New Roman"/>
                <w:sz w:val="14"/>
              </w:rPr>
            </w:pPr>
            <w:r>
              <w:rPr>
                <w:rFonts w:ascii="Times New Roman" w:hAnsi="Times New Roman"/>
                <w:sz w:val="14"/>
              </w:rPr>
              <w:t>On balance sh</w:t>
            </w:r>
            <w:r>
              <w:rPr>
                <w:rFonts w:ascii="Times New Roman" w:hAnsi="Times New Roman"/>
                <w:sz w:val="14"/>
              </w:rPr>
              <w:t>eet interest sensitivity gap</w:t>
            </w:r>
          </w:p>
        </w:tc>
        <w:tc>
          <w:tcPr>
            <w:tcW w:w="864" w:type="dxa"/>
          </w:tcPr>
          <w:p w:rsidR="00FF3FEF" w:rsidRDefault="00CA65C1">
            <w:pPr>
              <w:tabs>
                <w:tab w:val="decimal" w:pos="601"/>
              </w:tabs>
              <w:rPr>
                <w:rFonts w:ascii="Times New Roman" w:hAnsi="Times New Roman"/>
                <w:sz w:val="14"/>
              </w:rPr>
            </w:pPr>
            <w:r>
              <w:rPr>
                <w:rFonts w:ascii="Times New Roman" w:hAnsi="Times New Roman"/>
                <w:sz w:val="14"/>
              </w:rPr>
              <w:t>(153,105)</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47,151</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211,209</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(2,233)</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57,436</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14</w:t>
            </w:r>
          </w:p>
        </w:tc>
        <w:tc>
          <w:tcPr>
            <w:tcW w:w="975" w:type="dxa"/>
          </w:tcPr>
          <w:p w:rsidR="00FF3FEF" w:rsidRDefault="00CA65C1">
            <w:pPr>
              <w:tabs>
                <w:tab w:val="decimal" w:pos="601"/>
              </w:tabs>
              <w:rPr>
                <w:rFonts w:ascii="Times New Roman" w:hAnsi="Times New Roman"/>
                <w:sz w:val="14"/>
              </w:rPr>
            </w:pPr>
            <w:r>
              <w:rPr>
                <w:rFonts w:ascii="Times New Roman" w:hAnsi="Times New Roman"/>
                <w:sz w:val="14"/>
              </w:rPr>
              <w:t>108,657</w:t>
            </w:r>
          </w:p>
        </w:tc>
        <w:tc>
          <w:tcPr>
            <w:tcW w:w="902" w:type="dxa"/>
          </w:tcPr>
          <w:p w:rsidR="00FF3FEF" w:rsidRDefault="00CA65C1">
            <w:pPr>
              <w:tabs>
                <w:tab w:val="decimal" w:pos="601"/>
              </w:tabs>
              <w:rPr>
                <w:rFonts w:ascii="Times New Roman" w:hAnsi="Times New Roman"/>
                <w:sz w:val="14"/>
              </w:rPr>
            </w:pPr>
            <w:r>
              <w:rPr>
                <w:rFonts w:ascii="Times New Roman" w:hAnsi="Times New Roman"/>
                <w:sz w:val="14"/>
              </w:rPr>
              <w:t>269,129</w:t>
            </w:r>
          </w:p>
        </w:tc>
      </w:tr>
      <w:tr w:rsidR="00FF3FEF">
        <w:tc>
          <w:tcPr>
            <w:tcW w:w="2538" w:type="dxa"/>
          </w:tcPr>
          <w:p w:rsidR="00FF3FEF" w:rsidRDefault="00CA65C1">
            <w:pPr>
              <w:rPr>
                <w:rFonts w:ascii="Times New Roman" w:hAnsi="Times New Roman"/>
                <w:sz w:val="14"/>
              </w:rPr>
            </w:pPr>
            <w:r>
              <w:rPr>
                <w:rFonts w:ascii="Times New Roman" w:hAnsi="Times New Roman"/>
                <w:sz w:val="14"/>
              </w:rPr>
              <w:t>Off balance sheet interest sensitivity gap</w:t>
            </w:r>
          </w:p>
        </w:tc>
        <w:tc>
          <w:tcPr>
            <w:tcW w:w="864"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6" w:type="dxa"/>
          </w:tcPr>
          <w:p w:rsidR="00FF3FEF" w:rsidRDefault="00CA65C1">
            <w:pPr>
              <w:tabs>
                <w:tab w:val="decimal" w:pos="600"/>
              </w:tabs>
              <w:jc w:val="both"/>
              <w:rPr>
                <w:rFonts w:ascii="Times New Roman" w:hAnsi="Times New Roman"/>
                <w:sz w:val="14"/>
              </w:rPr>
            </w:pPr>
            <w:r>
              <w:rPr>
                <w:rFonts w:ascii="Times New Roman" w:hAnsi="Times New Roman"/>
                <w:sz w:val="14"/>
              </w:rPr>
              <w:t>-</w:t>
            </w:r>
          </w:p>
        </w:tc>
        <w:tc>
          <w:tcPr>
            <w:tcW w:w="847" w:type="dxa"/>
          </w:tcPr>
          <w:p w:rsidR="00FF3FEF" w:rsidRDefault="00CA65C1">
            <w:pPr>
              <w:tabs>
                <w:tab w:val="decimal" w:pos="617"/>
              </w:tabs>
              <w:ind w:right="-127"/>
              <w:jc w:val="both"/>
              <w:rPr>
                <w:rFonts w:ascii="Times New Roman" w:hAnsi="Times New Roman"/>
                <w:sz w:val="14"/>
              </w:rPr>
            </w:pPr>
            <w:r>
              <w:rPr>
                <w:rFonts w:ascii="Times New Roman" w:hAnsi="Times New Roman"/>
                <w:sz w:val="14"/>
              </w:rPr>
              <w:t>-</w:t>
            </w:r>
          </w:p>
        </w:tc>
        <w:tc>
          <w:tcPr>
            <w:tcW w:w="976" w:type="dxa"/>
          </w:tcPr>
          <w:p w:rsidR="00FF3FEF" w:rsidRDefault="00CA65C1">
            <w:pPr>
              <w:tabs>
                <w:tab w:val="decimal" w:pos="620"/>
              </w:tabs>
              <w:jc w:val="both"/>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rPr>
                <w:rFonts w:ascii="Times New Roman" w:hAnsi="Times New Roman"/>
                <w:sz w:val="14"/>
              </w:rPr>
            </w:pPr>
            <w:r>
              <w:rPr>
                <w:rFonts w:ascii="Times New Roman" w:hAnsi="Times New Roman"/>
                <w:sz w:val="14"/>
              </w:rPr>
              <w:t>-</w:t>
            </w:r>
          </w:p>
        </w:tc>
        <w:tc>
          <w:tcPr>
            <w:tcW w:w="818"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75"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c>
          <w:tcPr>
            <w:tcW w:w="902" w:type="dxa"/>
          </w:tcPr>
          <w:p w:rsidR="00FF3FEF" w:rsidRDefault="00CA65C1">
            <w:pPr>
              <w:tabs>
                <w:tab w:val="decimal" w:pos="601"/>
              </w:tabs>
              <w:ind w:left="-108" w:firstLine="108"/>
              <w:rPr>
                <w:rFonts w:ascii="Times New Roman" w:hAnsi="Times New Roman"/>
                <w:sz w:val="14"/>
              </w:rPr>
            </w:pPr>
            <w:r>
              <w:rPr>
                <w:rFonts w:ascii="Times New Roman" w:hAnsi="Times New Roman"/>
                <w:sz w:val="14"/>
              </w:rPr>
              <w:t>-</w:t>
            </w:r>
          </w:p>
        </w:tc>
      </w:tr>
      <w:tr w:rsidR="00FF3FEF">
        <w:tc>
          <w:tcPr>
            <w:tcW w:w="2538" w:type="dxa"/>
            <w:tcBorders>
              <w:bottom w:val="single" w:sz="4" w:space="0" w:color="auto"/>
            </w:tcBorders>
          </w:tcPr>
          <w:p w:rsidR="00FF3FEF" w:rsidRDefault="00FF3FEF">
            <w:pPr>
              <w:rPr>
                <w:rFonts w:ascii="Times New Roman" w:hAnsi="Times New Roman"/>
                <w:sz w:val="14"/>
              </w:rPr>
            </w:pPr>
          </w:p>
        </w:tc>
        <w:tc>
          <w:tcPr>
            <w:tcW w:w="864" w:type="dxa"/>
            <w:tcBorders>
              <w:bottom w:val="single" w:sz="4" w:space="0" w:color="auto"/>
            </w:tcBorders>
          </w:tcPr>
          <w:p w:rsidR="00FF3FEF" w:rsidRDefault="00FF3FEF">
            <w:pPr>
              <w:tabs>
                <w:tab w:val="decimal" w:pos="601"/>
              </w:tabs>
              <w:rPr>
                <w:rFonts w:ascii="Times New Roman" w:hAnsi="Times New Roman"/>
                <w:sz w:val="14"/>
              </w:rPr>
            </w:pPr>
          </w:p>
        </w:tc>
        <w:tc>
          <w:tcPr>
            <w:tcW w:w="976" w:type="dxa"/>
            <w:tcBorders>
              <w:bottom w:val="single" w:sz="4" w:space="0" w:color="auto"/>
            </w:tcBorders>
          </w:tcPr>
          <w:p w:rsidR="00FF3FEF" w:rsidRDefault="00FF3FEF">
            <w:pPr>
              <w:tabs>
                <w:tab w:val="decimal" w:pos="600"/>
              </w:tabs>
              <w:jc w:val="both"/>
              <w:rPr>
                <w:rFonts w:ascii="Times New Roman" w:hAnsi="Times New Roman"/>
                <w:sz w:val="14"/>
              </w:rPr>
            </w:pPr>
          </w:p>
        </w:tc>
        <w:tc>
          <w:tcPr>
            <w:tcW w:w="847" w:type="dxa"/>
            <w:tcBorders>
              <w:bottom w:val="single" w:sz="4" w:space="0" w:color="auto"/>
            </w:tcBorders>
          </w:tcPr>
          <w:p w:rsidR="00FF3FEF" w:rsidRDefault="00FF3FEF">
            <w:pPr>
              <w:tabs>
                <w:tab w:val="decimal" w:pos="617"/>
              </w:tabs>
              <w:ind w:right="-127"/>
              <w:jc w:val="both"/>
              <w:rPr>
                <w:rFonts w:ascii="Times New Roman" w:hAnsi="Times New Roman"/>
                <w:sz w:val="14"/>
              </w:rPr>
            </w:pPr>
          </w:p>
        </w:tc>
        <w:tc>
          <w:tcPr>
            <w:tcW w:w="976" w:type="dxa"/>
            <w:tcBorders>
              <w:bottom w:val="single" w:sz="4" w:space="0" w:color="auto"/>
            </w:tcBorders>
          </w:tcPr>
          <w:p w:rsidR="00FF3FEF" w:rsidRDefault="00FF3FEF">
            <w:pPr>
              <w:tabs>
                <w:tab w:val="decimal" w:pos="620"/>
              </w:tabs>
              <w:jc w:val="both"/>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818" w:type="dxa"/>
            <w:tcBorders>
              <w:bottom w:val="single" w:sz="4" w:space="0" w:color="auto"/>
            </w:tcBorders>
          </w:tcPr>
          <w:p w:rsidR="00FF3FEF" w:rsidRDefault="00FF3FEF">
            <w:pPr>
              <w:tabs>
                <w:tab w:val="decimal" w:pos="601"/>
              </w:tabs>
              <w:rPr>
                <w:rFonts w:ascii="Times New Roman" w:hAnsi="Times New Roman"/>
                <w:sz w:val="14"/>
              </w:rPr>
            </w:pPr>
          </w:p>
        </w:tc>
        <w:tc>
          <w:tcPr>
            <w:tcW w:w="975" w:type="dxa"/>
            <w:tcBorders>
              <w:bottom w:val="single" w:sz="4" w:space="0" w:color="auto"/>
            </w:tcBorders>
          </w:tcPr>
          <w:p w:rsidR="00FF3FEF" w:rsidRDefault="00FF3FEF">
            <w:pPr>
              <w:tabs>
                <w:tab w:val="decimal" w:pos="601"/>
              </w:tabs>
              <w:rPr>
                <w:rFonts w:ascii="Times New Roman" w:hAnsi="Times New Roman"/>
                <w:sz w:val="14"/>
              </w:rPr>
            </w:pPr>
          </w:p>
        </w:tc>
        <w:tc>
          <w:tcPr>
            <w:tcW w:w="902" w:type="dxa"/>
            <w:tcBorders>
              <w:bottom w:val="single" w:sz="4" w:space="0" w:color="auto"/>
            </w:tcBorders>
          </w:tcPr>
          <w:p w:rsidR="00FF3FEF" w:rsidRDefault="00FF3FEF">
            <w:pPr>
              <w:tabs>
                <w:tab w:val="decimal" w:pos="601"/>
              </w:tabs>
              <w:rPr>
                <w:rFonts w:ascii="Times New Roman" w:hAnsi="Times New Roman"/>
                <w:sz w:val="14"/>
              </w:rPr>
            </w:pPr>
          </w:p>
        </w:tc>
      </w:tr>
      <w:tr w:rsidR="00FF3FEF">
        <w:tc>
          <w:tcPr>
            <w:tcW w:w="2538" w:type="dxa"/>
            <w:tcBorders>
              <w:top w:val="single" w:sz="4" w:space="0" w:color="auto"/>
              <w:bottom w:val="double" w:sz="4" w:space="0" w:color="auto"/>
            </w:tcBorders>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sz w:val="14"/>
              </w:rPr>
            </w:pPr>
            <w:r>
              <w:rPr>
                <w:rFonts w:ascii="Times New Roman" w:hAnsi="Times New Roman"/>
                <w:sz w:val="14"/>
              </w:rPr>
              <w:t>Total interest sensitivity gap</w:t>
            </w:r>
          </w:p>
        </w:tc>
        <w:tc>
          <w:tcPr>
            <w:tcW w:w="864" w:type="dxa"/>
            <w:tcBorders>
              <w:top w:val="single" w:sz="4" w:space="0" w:color="auto"/>
              <w:bottom w:val="doub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(153,105)</w:t>
            </w:r>
          </w:p>
        </w:tc>
        <w:tc>
          <w:tcPr>
            <w:tcW w:w="976" w:type="dxa"/>
            <w:tcBorders>
              <w:top w:val="single" w:sz="4" w:space="0" w:color="auto"/>
              <w:bottom w:val="double" w:sz="4" w:space="0" w:color="auto"/>
            </w:tcBorders>
          </w:tcPr>
          <w:p w:rsidR="00FF3FEF" w:rsidRDefault="00CA65C1">
            <w:pPr>
              <w:tabs>
                <w:tab w:val="decimal" w:pos="600"/>
              </w:tabs>
              <w:jc w:val="both"/>
              <w:rPr>
                <w:rFonts w:ascii="Times New Roman" w:hAnsi="Times New Roman"/>
                <w:sz w:val="14"/>
              </w:rPr>
            </w:pPr>
            <w:r>
              <w:rPr>
                <w:rFonts w:ascii="Times New Roman" w:hAnsi="Times New Roman"/>
                <w:sz w:val="14"/>
              </w:rPr>
              <w:t>47,151</w:t>
            </w:r>
          </w:p>
        </w:tc>
        <w:tc>
          <w:tcPr>
            <w:tcW w:w="847" w:type="dxa"/>
            <w:tcBorders>
              <w:top w:val="single" w:sz="4" w:space="0" w:color="auto"/>
              <w:bottom w:val="double" w:sz="4" w:space="0" w:color="auto"/>
            </w:tcBorders>
          </w:tcPr>
          <w:p w:rsidR="00FF3FEF" w:rsidRDefault="00CA65C1">
            <w:pPr>
              <w:tabs>
                <w:tab w:val="decimal" w:pos="617"/>
              </w:tabs>
              <w:ind w:right="-127"/>
              <w:jc w:val="both"/>
              <w:rPr>
                <w:rFonts w:ascii="Times New Roman" w:hAnsi="Times New Roman"/>
                <w:sz w:val="14"/>
              </w:rPr>
            </w:pPr>
            <w:r>
              <w:rPr>
                <w:rFonts w:ascii="Times New Roman" w:hAnsi="Times New Roman"/>
                <w:sz w:val="14"/>
              </w:rPr>
              <w:t>211,209</w:t>
            </w:r>
          </w:p>
        </w:tc>
        <w:tc>
          <w:tcPr>
            <w:tcW w:w="976" w:type="dxa"/>
            <w:tcBorders>
              <w:top w:val="single" w:sz="4" w:space="0" w:color="auto"/>
              <w:bottom w:val="double" w:sz="4" w:space="0" w:color="auto"/>
            </w:tcBorders>
          </w:tcPr>
          <w:p w:rsidR="00FF3FEF" w:rsidRDefault="00CA65C1">
            <w:pPr>
              <w:tabs>
                <w:tab w:val="decimal" w:pos="620"/>
              </w:tabs>
              <w:jc w:val="both"/>
              <w:rPr>
                <w:rFonts w:ascii="Times New Roman" w:hAnsi="Times New Roman"/>
                <w:sz w:val="14"/>
              </w:rPr>
            </w:pPr>
            <w:r>
              <w:rPr>
                <w:rFonts w:ascii="Times New Roman" w:hAnsi="Times New Roman"/>
                <w:sz w:val="14"/>
              </w:rPr>
              <w:t>(2,233)</w:t>
            </w:r>
          </w:p>
        </w:tc>
        <w:tc>
          <w:tcPr>
            <w:tcW w:w="818" w:type="dxa"/>
            <w:tcBorders>
              <w:top w:val="single" w:sz="4" w:space="0" w:color="auto"/>
              <w:bottom w:val="doub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57,436</w:t>
            </w:r>
          </w:p>
        </w:tc>
        <w:tc>
          <w:tcPr>
            <w:tcW w:w="818" w:type="dxa"/>
            <w:tcBorders>
              <w:top w:val="single" w:sz="4" w:space="0" w:color="auto"/>
              <w:bottom w:val="doub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14</w:t>
            </w:r>
          </w:p>
        </w:tc>
        <w:tc>
          <w:tcPr>
            <w:tcW w:w="975" w:type="dxa"/>
            <w:tcBorders>
              <w:top w:val="single" w:sz="4" w:space="0" w:color="auto"/>
              <w:bottom w:val="doub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108,657</w:t>
            </w:r>
          </w:p>
        </w:tc>
        <w:tc>
          <w:tcPr>
            <w:tcW w:w="902" w:type="dxa"/>
            <w:tcBorders>
              <w:top w:val="single" w:sz="4" w:space="0" w:color="auto"/>
              <w:bottom w:val="double" w:sz="4" w:space="0" w:color="auto"/>
            </w:tcBorders>
          </w:tcPr>
          <w:p w:rsidR="00FF3FEF" w:rsidRDefault="00CA65C1">
            <w:pPr>
              <w:tabs>
                <w:tab w:val="decimal" w:pos="601"/>
              </w:tabs>
              <w:rPr>
                <w:rFonts w:ascii="Times New Roman" w:hAnsi="Times New Roman"/>
                <w:sz w:val="14"/>
              </w:rPr>
            </w:pPr>
            <w:r>
              <w:rPr>
                <w:rFonts w:ascii="Times New Roman" w:hAnsi="Times New Roman"/>
                <w:sz w:val="14"/>
              </w:rPr>
              <w:t>269,129</w:t>
            </w:r>
          </w:p>
        </w:tc>
      </w:tr>
    </w:tbl>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lang w:val="en-US"/>
        </w:rPr>
      </w:pPr>
    </w:p>
    <w:p w:rsidR="00FF3FEF" w:rsidRDefault="00FF3FEF">
      <w:pPr>
        <w:pStyle w:val="000normal"/>
        <w:spacing w:before="0" w:after="0" w:afterAutospacing="0"/>
        <w:rPr>
          <w:rFonts w:ascii="Times New Roman" w:eastAsia="Times New Roman" w:hAnsi="Times New Roman" w:cs="Times New Roman"/>
        </w:rPr>
      </w:pPr>
    </w:p>
    <w:p w:rsidR="00FF3FEF" w:rsidRDefault="00FF3FEF">
      <w:pPr>
        <w:pStyle w:val="Normaltext"/>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678"/>
          <w:tab w:val="clear" w:pos="5387"/>
          <w:tab w:val="clear" w:pos="5613"/>
          <w:tab w:val="clear" w:pos="6322"/>
          <w:tab w:val="clear" w:pos="6549"/>
        </w:tabs>
        <w:spacing w:after="0" w:line="240" w:lineRule="auto"/>
        <w:jc w:val="both"/>
        <w:rPr>
          <w:rFonts w:ascii="Times New Roman" w:hAnsi="Times New Roman"/>
          <w:lang w:val="en-US"/>
        </w:rPr>
      </w:pPr>
    </w:p>
    <w:p w:rsidR="00FF3FEF" w:rsidRDefault="00FF3FEF">
      <w:pPr>
        <w:pStyle w:val="000normal"/>
        <w:spacing w:before="0" w:after="0" w:afterAutospacing="0"/>
        <w:rPr>
          <w:rFonts w:ascii="Times New Roman" w:eastAsia="Times New Roman" w:hAnsi="Times New Roman" w:cs="Times New Roman"/>
        </w:rPr>
      </w:pPr>
    </w:p>
    <w:p w:rsidR="00FF3FEF" w:rsidRDefault="00CA65C1">
      <w:pPr>
        <w:pStyle w:val="Heading2"/>
        <w:jc w:val="both"/>
        <w:rPr>
          <w:rFonts w:ascii="Times New Roman" w:hAnsi="Times New Roman"/>
          <w:b/>
          <w:bCs/>
          <w:sz w:val="20"/>
          <w:szCs w:val="28"/>
          <w:u w:val="none"/>
        </w:rPr>
      </w:pPr>
      <w:r>
        <w:rPr>
          <w:rFonts w:ascii="Times New Roman" w:hAnsi="Times New Roman"/>
          <w:b/>
          <w:bCs/>
          <w:sz w:val="20"/>
          <w:szCs w:val="28"/>
          <w:u w:val="none"/>
        </w:rPr>
        <w:br w:type="page"/>
        <w:t>2</w:t>
      </w:r>
      <w:r>
        <w:rPr>
          <w:rFonts w:ascii="Times New Roman" w:hAnsi="Times New Roman"/>
          <w:b/>
          <w:bCs/>
          <w:sz w:val="20"/>
          <w:szCs w:val="28"/>
          <w:u w:val="none"/>
        </w:rPr>
        <w:t>7.</w:t>
      </w:r>
      <w:r>
        <w:rPr>
          <w:rFonts w:ascii="Times New Roman" w:hAnsi="Times New Roman"/>
          <w:b/>
          <w:bCs/>
          <w:sz w:val="20"/>
          <w:szCs w:val="28"/>
          <w:u w:val="none"/>
        </w:rPr>
        <w:tab/>
        <w:t>FINANCIAL RISK MANAGEMENT (continued)</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b/>
          <w:bCs/>
        </w:rPr>
      </w:pPr>
      <w:r>
        <w:rPr>
          <w:rFonts w:ascii="Times New Roman" w:hAnsi="Times New Roman" w:cs="Times New Roman"/>
          <w:b/>
          <w:bCs/>
        </w:rPr>
        <w:t>Operational Risk</w:t>
      </w:r>
    </w:p>
    <w:p w:rsidR="00FF3FEF" w:rsidRDefault="00FF3FEF">
      <w:pPr>
        <w:pStyle w:val="000normal"/>
        <w:spacing w:before="0" w:after="0" w:afterAutospacing="0"/>
        <w:rPr>
          <w:rFonts w:ascii="Times New Roman" w:hAnsi="Times New Roman" w:cs="Times New Roman"/>
        </w:rPr>
      </w:pPr>
    </w:p>
    <w:p w:rsidR="00FF3FEF" w:rsidRDefault="00CA65C1">
      <w:pPr>
        <w:pStyle w:val="BodyTextIndent2"/>
        <w:ind w:right="1" w:firstLine="0"/>
        <w:jc w:val="both"/>
        <w:rPr>
          <w:rFonts w:ascii="Times New Roman" w:hAnsi="Times New Roman"/>
          <w:sz w:val="20"/>
        </w:rPr>
      </w:pPr>
      <w:r>
        <w:rPr>
          <w:rFonts w:ascii="Times New Roman" w:hAnsi="Times New Roman"/>
          <w:sz w:val="20"/>
        </w:rPr>
        <w:t>Operational risk is defined as the risk of direct or indirect loss resulting from inadequate or failed internal process, people and systems or from external events.</w:t>
      </w:r>
    </w:p>
    <w:p w:rsidR="00FF3FEF" w:rsidRDefault="00FF3FEF">
      <w:pPr>
        <w:pStyle w:val="BodyTextIndent2"/>
        <w:ind w:right="1" w:firstLine="0"/>
        <w:jc w:val="both"/>
        <w:rPr>
          <w:rFonts w:ascii="Times New Roman" w:hAnsi="Times New Roman"/>
          <w:sz w:val="20"/>
        </w:rPr>
      </w:pPr>
    </w:p>
    <w:p w:rsidR="00FF3FEF" w:rsidRDefault="00CA65C1">
      <w:pPr>
        <w:pStyle w:val="BodyTextIndent2"/>
        <w:ind w:right="1" w:firstLine="0"/>
        <w:jc w:val="both"/>
        <w:rPr>
          <w:rFonts w:ascii="Times New Roman" w:hAnsi="Times New Roman"/>
          <w:sz w:val="20"/>
        </w:rPr>
      </w:pPr>
      <w:r>
        <w:rPr>
          <w:rFonts w:ascii="Times New Roman" w:hAnsi="Times New Roman"/>
          <w:sz w:val="20"/>
        </w:rPr>
        <w:t>Operational risk which is inhe</w:t>
      </w:r>
      <w:r>
        <w:rPr>
          <w:rFonts w:ascii="Times New Roman" w:hAnsi="Times New Roman"/>
          <w:sz w:val="20"/>
        </w:rPr>
        <w:t>rent in all business activities is associated with human error, system failure and inadequate controls and procedures. Operational risk includes errors and omissions in business activities, internal and external fraud and natural disasters.</w:t>
      </w:r>
    </w:p>
    <w:p w:rsidR="00FF3FEF" w:rsidRDefault="00FF3FEF">
      <w:pPr>
        <w:pStyle w:val="BodyTextIndent2"/>
        <w:ind w:right="1" w:firstLine="0"/>
        <w:jc w:val="both"/>
        <w:rPr>
          <w:rFonts w:ascii="Times New Roman" w:hAnsi="Times New Roman"/>
          <w:sz w:val="20"/>
        </w:rPr>
      </w:pPr>
    </w:p>
    <w:p w:rsidR="00FF3FEF" w:rsidRDefault="00CA65C1">
      <w:pPr>
        <w:pStyle w:val="BodyTextIndent2"/>
        <w:ind w:right="1" w:firstLine="0"/>
        <w:jc w:val="both"/>
        <w:rPr>
          <w:rFonts w:ascii="Times New Roman" w:hAnsi="Times New Roman"/>
          <w:sz w:val="20"/>
        </w:rPr>
      </w:pPr>
      <w:r>
        <w:rPr>
          <w:rFonts w:ascii="Times New Roman" w:hAnsi="Times New Roman"/>
          <w:sz w:val="20"/>
        </w:rPr>
        <w:t>The Bank’s fir</w:t>
      </w:r>
      <w:r>
        <w:rPr>
          <w:rFonts w:ascii="Times New Roman" w:hAnsi="Times New Roman"/>
          <w:sz w:val="20"/>
        </w:rPr>
        <w:t>st objective is to achieve all qualitative standards of Basel Committee, by implying policy and procedures, ensuring the strict observance of internal code of conduct and also developing strong internal control culture.</w:t>
      </w:r>
    </w:p>
    <w:p w:rsidR="00FF3FEF" w:rsidRDefault="00FF3FEF">
      <w:pPr>
        <w:pStyle w:val="BodyTextIndent2"/>
        <w:ind w:right="1" w:firstLine="0"/>
        <w:jc w:val="both"/>
        <w:rPr>
          <w:rFonts w:ascii="Times New Roman" w:hAnsi="Times New Roman"/>
          <w:sz w:val="20"/>
        </w:rPr>
      </w:pPr>
    </w:p>
    <w:p w:rsidR="00FF3FEF" w:rsidRDefault="00CA65C1">
      <w:pPr>
        <w:pStyle w:val="BodyTextIndent2"/>
        <w:ind w:right="1" w:firstLine="0"/>
        <w:jc w:val="both"/>
        <w:rPr>
          <w:rFonts w:ascii="Times New Roman" w:hAnsi="Times New Roman"/>
          <w:sz w:val="20"/>
          <w:szCs w:val="28"/>
        </w:rPr>
      </w:pPr>
      <w:r>
        <w:rPr>
          <w:rFonts w:ascii="Times New Roman" w:hAnsi="Times New Roman"/>
          <w:sz w:val="20"/>
        </w:rPr>
        <w:t>Compliance with legal rules, inform</w:t>
      </w:r>
      <w:r>
        <w:rPr>
          <w:rFonts w:ascii="Times New Roman" w:hAnsi="Times New Roman"/>
          <w:sz w:val="20"/>
        </w:rPr>
        <w:t>ation security, fraud prevention, contingency planning and disaster recovery, and also incident management are the main subjects of the operational risk mitigation controls.</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b/>
          <w:bCs/>
        </w:rPr>
      </w:pPr>
      <w:r>
        <w:rPr>
          <w:rFonts w:ascii="Times New Roman" w:hAnsi="Times New Roman" w:cs="Times New Roman"/>
          <w:b/>
          <w:bCs/>
        </w:rPr>
        <w:t>Capital Adequacy</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To monitor the adequacy of its capital, the Group uses ratios e</w:t>
      </w:r>
      <w:r>
        <w:rPr>
          <w:rFonts w:ascii="Times New Roman" w:hAnsi="Times New Roman" w:cs="Times New Roman"/>
        </w:rPr>
        <w:t>stablished by BRSA. These ratios measure capital adequacy (minimum 8% as required by BRSA) by comparing the Group’s eligible capital with its balance sheet assets, off-balance sheet commitments and market and other risk positions at weighted amounts to ref</w:t>
      </w:r>
      <w:r>
        <w:rPr>
          <w:rFonts w:ascii="Times New Roman" w:hAnsi="Times New Roman" w:cs="Times New Roman"/>
        </w:rPr>
        <w:t>lect their relative risk. As of December 31, 2002, the Bank’s capital adequacy ratio on an unconsolidated basis is 15.40% (2001- 13.26%).</w:t>
      </w:r>
    </w:p>
    <w:p w:rsidR="00FF3FEF" w:rsidRDefault="00FF3FEF">
      <w:pPr>
        <w:rPr>
          <w:rFonts w:ascii="Times New Roman" w:hAnsi="Times New Roman"/>
          <w:b/>
          <w:bCs/>
          <w:sz w:val="20"/>
        </w:rPr>
      </w:pPr>
    </w:p>
    <w:p w:rsidR="00FF3FEF" w:rsidRDefault="00FF3FEF">
      <w:pPr>
        <w:rPr>
          <w:rFonts w:ascii="Times New Roman" w:hAnsi="Times New Roman"/>
          <w:b/>
          <w:bCs/>
          <w:sz w:val="20"/>
        </w:rPr>
      </w:pPr>
    </w:p>
    <w:p w:rsidR="00FF3FEF" w:rsidRDefault="00CA65C1">
      <w:pPr>
        <w:ind w:left="567" w:hanging="567"/>
        <w:rPr>
          <w:rFonts w:ascii="Times New Roman" w:hAnsi="Times New Roman"/>
          <w:b/>
          <w:bCs/>
          <w:sz w:val="20"/>
        </w:rPr>
      </w:pPr>
      <w:r>
        <w:rPr>
          <w:rFonts w:ascii="Times New Roman" w:hAnsi="Times New Roman"/>
          <w:b/>
          <w:bCs/>
          <w:sz w:val="20"/>
        </w:rPr>
        <w:br w:type="page"/>
        <w:t>28.</w:t>
      </w:r>
      <w:r>
        <w:rPr>
          <w:rFonts w:ascii="Times New Roman" w:hAnsi="Times New Roman"/>
          <w:b/>
          <w:bCs/>
          <w:sz w:val="20"/>
        </w:rPr>
        <w:tab/>
        <w:t>FAIR VALUE OF FINANCIAL INSTRUMENTS</w:t>
      </w:r>
    </w:p>
    <w:p w:rsidR="00FF3FEF" w:rsidRDefault="00FF3FEF">
      <w:pPr>
        <w:rPr>
          <w:rFonts w:ascii="Times New Roman" w:hAnsi="Times New Roman"/>
          <w:sz w:val="20"/>
        </w:rPr>
      </w:pPr>
    </w:p>
    <w:p w:rsidR="00FF3FEF" w:rsidRDefault="00CA65C1">
      <w:pPr>
        <w:pStyle w:val="Heading3"/>
        <w:ind w:right="0"/>
        <w:jc w:val="both"/>
        <w:rPr>
          <w:rFonts w:ascii="Times New Roman" w:hAnsi="Times New Roman"/>
          <w:sz w:val="20"/>
          <w:szCs w:val="24"/>
        </w:rPr>
      </w:pPr>
      <w:r>
        <w:rPr>
          <w:rFonts w:ascii="Times New Roman" w:hAnsi="Times New Roman"/>
          <w:sz w:val="20"/>
          <w:szCs w:val="24"/>
        </w:rPr>
        <w:t>Fair Values</w:t>
      </w:r>
    </w:p>
    <w:p w:rsidR="00FF3FEF" w:rsidRDefault="00FF3FEF">
      <w:pPr>
        <w:rPr>
          <w:rFonts w:ascii="Times New Roman" w:hAnsi="Times New Roman"/>
          <w:sz w:val="20"/>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Set out below is a comparison by category of carrying amounts</w:t>
      </w:r>
      <w:r>
        <w:rPr>
          <w:rFonts w:ascii="Times New Roman" w:hAnsi="Times New Roman" w:cs="Times New Roman"/>
        </w:rPr>
        <w:t xml:space="preserve"> and fair values of the Group’s financial instruments that are carried in the financial statements at other than fair values.</w:t>
      </w:r>
    </w:p>
    <w:p w:rsidR="00FF3FEF" w:rsidRDefault="00FF3FEF">
      <w:pPr>
        <w:pStyle w:val="000normal"/>
        <w:spacing w:before="0" w:after="0" w:afterAutospacing="0"/>
        <w:rPr>
          <w:rFonts w:ascii="Times New Roman" w:hAnsi="Times New Roman" w:cs="Times New Roman"/>
        </w:rPr>
      </w:pPr>
    </w:p>
    <w:tbl>
      <w:tblPr>
        <w:tblW w:w="0" w:type="auto"/>
        <w:tblInd w:w="392" w:type="dxa"/>
        <w:tblLook w:val="0000" w:firstRow="0" w:lastRow="0" w:firstColumn="0" w:lastColumn="0" w:noHBand="0" w:noVBand="0"/>
      </w:tblPr>
      <w:tblGrid>
        <w:gridCol w:w="2541"/>
        <w:gridCol w:w="1589"/>
        <w:gridCol w:w="1589"/>
        <w:gridCol w:w="1589"/>
        <w:gridCol w:w="1589"/>
      </w:tblGrid>
      <w:tr w:rsidR="00FF3FEF">
        <w:trPr>
          <w:cantSplit/>
        </w:trPr>
        <w:tc>
          <w:tcPr>
            <w:tcW w:w="4394"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8"/>
              </w:rPr>
            </w:pPr>
          </w:p>
        </w:tc>
        <w:tc>
          <w:tcPr>
            <w:tcW w:w="2268" w:type="dxa"/>
            <w:gridSpan w:val="2"/>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Carrying amount</w:t>
            </w:r>
          </w:p>
        </w:tc>
        <w:tc>
          <w:tcPr>
            <w:tcW w:w="2235" w:type="dxa"/>
            <w:gridSpan w:val="2"/>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Fair value</w:t>
            </w:r>
          </w:p>
        </w:tc>
      </w:tr>
      <w:tr w:rsidR="00FF3FEF">
        <w:tc>
          <w:tcPr>
            <w:tcW w:w="4394" w:type="dxa"/>
            <w:tcBorders>
              <w:top w:val="single" w:sz="4" w:space="0" w:color="auto"/>
              <w:bottom w:val="single" w:sz="4" w:space="0" w:color="auto"/>
            </w:tcBorders>
          </w:tcPr>
          <w:p w:rsidR="00FF3FEF" w:rsidRDefault="00FF3FEF">
            <w:pPr>
              <w:pStyle w:val="000normal"/>
              <w:spacing w:before="0" w:after="0" w:afterAutospacing="0"/>
              <w:jc w:val="center"/>
              <w:rPr>
                <w:rFonts w:ascii="Times New Roman" w:hAnsi="Times New Roman" w:cs="Times New Roman"/>
                <w:sz w:val="18"/>
              </w:rPr>
            </w:pPr>
          </w:p>
        </w:tc>
        <w:tc>
          <w:tcPr>
            <w:tcW w:w="1134"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2002</w:t>
            </w:r>
          </w:p>
        </w:tc>
        <w:tc>
          <w:tcPr>
            <w:tcW w:w="1134"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2001</w:t>
            </w:r>
          </w:p>
        </w:tc>
        <w:tc>
          <w:tcPr>
            <w:tcW w:w="1134"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2002</w:t>
            </w:r>
          </w:p>
        </w:tc>
        <w:tc>
          <w:tcPr>
            <w:tcW w:w="1101" w:type="dxa"/>
            <w:tcBorders>
              <w:top w:val="single" w:sz="4" w:space="0" w:color="auto"/>
              <w:bottom w:val="single" w:sz="4" w:space="0" w:color="auto"/>
            </w:tcBorders>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2001</w:t>
            </w:r>
          </w:p>
        </w:tc>
      </w:tr>
      <w:tr w:rsidR="00FF3FEF">
        <w:tc>
          <w:tcPr>
            <w:tcW w:w="4394" w:type="dxa"/>
            <w:tcBorders>
              <w:top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top w:val="single" w:sz="4" w:space="0" w:color="auto"/>
            </w:tcBorders>
          </w:tcPr>
          <w:p w:rsidR="00FF3FEF" w:rsidRDefault="00FF3FEF">
            <w:pPr>
              <w:pStyle w:val="000normal"/>
              <w:spacing w:before="0" w:after="0" w:afterAutospacing="0"/>
              <w:rPr>
                <w:rFonts w:ascii="Times New Roman" w:hAnsi="Times New Roman" w:cs="Times New Roman"/>
                <w:b/>
                <w:bCs/>
                <w:sz w:val="18"/>
              </w:rPr>
            </w:pPr>
          </w:p>
        </w:tc>
        <w:tc>
          <w:tcPr>
            <w:tcW w:w="1134" w:type="dxa"/>
            <w:tcBorders>
              <w:top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top w:val="single" w:sz="4" w:space="0" w:color="auto"/>
            </w:tcBorders>
          </w:tcPr>
          <w:p w:rsidR="00FF3FEF" w:rsidRDefault="00FF3FEF">
            <w:pPr>
              <w:pStyle w:val="000normal"/>
              <w:spacing w:before="0" w:after="0" w:afterAutospacing="0"/>
              <w:rPr>
                <w:rFonts w:ascii="Times New Roman" w:hAnsi="Times New Roman" w:cs="Times New Roman"/>
                <w:b/>
                <w:bCs/>
                <w:sz w:val="18"/>
              </w:rPr>
            </w:pPr>
          </w:p>
        </w:tc>
        <w:tc>
          <w:tcPr>
            <w:tcW w:w="1101" w:type="dxa"/>
            <w:tcBorders>
              <w:top w:val="single" w:sz="4" w:space="0" w:color="auto"/>
            </w:tcBorders>
          </w:tcPr>
          <w:p w:rsidR="00FF3FEF" w:rsidRDefault="00FF3FEF">
            <w:pPr>
              <w:pStyle w:val="000normal"/>
              <w:spacing w:before="0" w:after="0" w:afterAutospacing="0"/>
              <w:rPr>
                <w:rFonts w:ascii="Times New Roman" w:hAnsi="Times New Roman" w:cs="Times New Roman"/>
                <w:sz w:val="18"/>
              </w:rPr>
            </w:pPr>
          </w:p>
        </w:tc>
      </w:tr>
      <w:tr w:rsidR="00FF3FEF">
        <w:tc>
          <w:tcPr>
            <w:tcW w:w="4394" w:type="dxa"/>
          </w:tcPr>
          <w:p w:rsidR="00FF3FEF" w:rsidRDefault="00CA65C1">
            <w:pPr>
              <w:pStyle w:val="000normal"/>
              <w:spacing w:before="0" w:after="0" w:afterAutospacing="0"/>
              <w:rPr>
                <w:rFonts w:ascii="Times New Roman" w:hAnsi="Times New Roman" w:cs="Times New Roman"/>
                <w:b/>
                <w:bCs/>
                <w:sz w:val="18"/>
              </w:rPr>
            </w:pPr>
            <w:r>
              <w:rPr>
                <w:rFonts w:ascii="Times New Roman" w:hAnsi="Times New Roman" w:cs="Times New Roman"/>
                <w:b/>
                <w:bCs/>
                <w:sz w:val="18"/>
              </w:rPr>
              <w:t>Financial assets</w:t>
            </w:r>
          </w:p>
        </w:tc>
        <w:tc>
          <w:tcPr>
            <w:tcW w:w="1134" w:type="dxa"/>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34" w:type="dxa"/>
          </w:tcPr>
          <w:p w:rsidR="00FF3FEF" w:rsidRDefault="00FF3FEF">
            <w:pPr>
              <w:pStyle w:val="000normal"/>
              <w:tabs>
                <w:tab w:val="decimal" w:pos="743"/>
              </w:tabs>
              <w:spacing w:before="0" w:after="0" w:afterAutospacing="0"/>
              <w:rPr>
                <w:rFonts w:ascii="Times New Roman" w:hAnsi="Times New Roman" w:cs="Times New Roman"/>
                <w:sz w:val="18"/>
              </w:rPr>
            </w:pPr>
          </w:p>
        </w:tc>
        <w:tc>
          <w:tcPr>
            <w:tcW w:w="1134" w:type="dxa"/>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01" w:type="dxa"/>
          </w:tcPr>
          <w:p w:rsidR="00FF3FEF" w:rsidRDefault="00FF3FEF">
            <w:pPr>
              <w:pStyle w:val="000normal"/>
              <w:tabs>
                <w:tab w:val="decimal" w:pos="743"/>
              </w:tabs>
              <w:spacing w:before="0" w:after="0" w:afterAutospacing="0"/>
              <w:rPr>
                <w:rFonts w:ascii="Times New Roman" w:hAnsi="Times New Roman" w:cs="Times New Roman"/>
                <w:sz w:val="18"/>
              </w:rPr>
            </w:pP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Originated loans and advances to customers</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1,326,5</w:t>
            </w:r>
            <w:r>
              <w:rPr>
                <w:rFonts w:ascii="Times New Roman" w:hAnsi="Times New Roman" w:cs="Times New Roman"/>
                <w:b/>
                <w:bCs/>
                <w:sz w:val="18"/>
              </w:rPr>
              <w:t>55</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1,224,355</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1,326,487</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1,194,505</w:t>
            </w: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Investments held to maturity</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39,725</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49,412</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39,136</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49,071</w:t>
            </w: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Minimum lease payments receivables</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85,780</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61,840</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86,000</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59,411</w:t>
            </w:r>
          </w:p>
        </w:tc>
      </w:tr>
      <w:tr w:rsidR="00FF3FEF">
        <w:tc>
          <w:tcPr>
            <w:tcW w:w="4394" w:type="dxa"/>
            <w:tcBorders>
              <w:bottom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01"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r>
      <w:tr w:rsidR="00FF3FEF">
        <w:tc>
          <w:tcPr>
            <w:tcW w:w="4394"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1,452,060</w:t>
            </w: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1,335,607</w:t>
            </w: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1,451,623</w:t>
            </w:r>
          </w:p>
        </w:tc>
        <w:tc>
          <w:tcPr>
            <w:tcW w:w="1101"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1,302,987</w:t>
            </w:r>
          </w:p>
        </w:tc>
      </w:tr>
      <w:tr w:rsidR="00FF3FEF">
        <w:tc>
          <w:tcPr>
            <w:tcW w:w="4394" w:type="dxa"/>
            <w:tcBorders>
              <w:top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top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34" w:type="dxa"/>
            <w:tcBorders>
              <w:top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c>
          <w:tcPr>
            <w:tcW w:w="1134" w:type="dxa"/>
            <w:tcBorders>
              <w:top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01" w:type="dxa"/>
            <w:tcBorders>
              <w:top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r>
      <w:tr w:rsidR="00FF3FEF">
        <w:tc>
          <w:tcPr>
            <w:tcW w:w="4394" w:type="dxa"/>
          </w:tcPr>
          <w:p w:rsidR="00FF3FEF" w:rsidRDefault="00CA65C1">
            <w:pPr>
              <w:pStyle w:val="000normal"/>
              <w:spacing w:before="0" w:after="0" w:afterAutospacing="0"/>
              <w:rPr>
                <w:rFonts w:ascii="Times New Roman" w:hAnsi="Times New Roman" w:cs="Times New Roman"/>
                <w:b/>
                <w:bCs/>
                <w:sz w:val="18"/>
              </w:rPr>
            </w:pPr>
            <w:r>
              <w:rPr>
                <w:rFonts w:ascii="Times New Roman" w:hAnsi="Times New Roman" w:cs="Times New Roman"/>
                <w:b/>
                <w:bCs/>
                <w:sz w:val="18"/>
              </w:rPr>
              <w:t>Financial liabilities</w:t>
            </w:r>
          </w:p>
        </w:tc>
        <w:tc>
          <w:tcPr>
            <w:tcW w:w="1134" w:type="dxa"/>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34" w:type="dxa"/>
          </w:tcPr>
          <w:p w:rsidR="00FF3FEF" w:rsidRDefault="00FF3FEF">
            <w:pPr>
              <w:pStyle w:val="000normal"/>
              <w:tabs>
                <w:tab w:val="decimal" w:pos="743"/>
              </w:tabs>
              <w:spacing w:before="0" w:after="0" w:afterAutospacing="0"/>
              <w:rPr>
                <w:rFonts w:ascii="Times New Roman" w:hAnsi="Times New Roman" w:cs="Times New Roman"/>
                <w:sz w:val="18"/>
              </w:rPr>
            </w:pPr>
          </w:p>
        </w:tc>
        <w:tc>
          <w:tcPr>
            <w:tcW w:w="1134" w:type="dxa"/>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01" w:type="dxa"/>
          </w:tcPr>
          <w:p w:rsidR="00FF3FEF" w:rsidRDefault="00FF3FEF">
            <w:pPr>
              <w:pStyle w:val="000normal"/>
              <w:tabs>
                <w:tab w:val="decimal" w:pos="743"/>
              </w:tabs>
              <w:spacing w:before="0" w:after="0" w:afterAutospacing="0"/>
              <w:rPr>
                <w:rFonts w:ascii="Times New Roman" w:hAnsi="Times New Roman" w:cs="Times New Roman"/>
                <w:sz w:val="18"/>
              </w:rPr>
            </w:pP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Deposits from other</w:t>
            </w:r>
            <w:r>
              <w:rPr>
                <w:rFonts w:ascii="Times New Roman" w:hAnsi="Times New Roman" w:cs="Times New Roman"/>
                <w:sz w:val="18"/>
              </w:rPr>
              <w:t xml:space="preserve"> banks</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105,668</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89,055</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105,658</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89,055</w:t>
            </w: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Customer deposits</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2,714,223</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2,121,862</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2,713,694</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2,121,937</w:t>
            </w:r>
          </w:p>
        </w:tc>
      </w:tr>
      <w:tr w:rsidR="00FF3FEF">
        <w:tc>
          <w:tcPr>
            <w:tcW w:w="439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 xml:space="preserve">Funds borrowed </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419,580</w:t>
            </w:r>
          </w:p>
        </w:tc>
        <w:tc>
          <w:tcPr>
            <w:tcW w:w="1134"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417,788</w:t>
            </w:r>
          </w:p>
        </w:tc>
        <w:tc>
          <w:tcPr>
            <w:tcW w:w="1134" w:type="dxa"/>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422,614</w:t>
            </w:r>
          </w:p>
        </w:tc>
        <w:tc>
          <w:tcPr>
            <w:tcW w:w="1101" w:type="dxa"/>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408,537</w:t>
            </w:r>
          </w:p>
        </w:tc>
      </w:tr>
      <w:tr w:rsidR="00FF3FEF">
        <w:tc>
          <w:tcPr>
            <w:tcW w:w="4394" w:type="dxa"/>
            <w:tcBorders>
              <w:bottom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c>
          <w:tcPr>
            <w:tcW w:w="1134"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b/>
                <w:bCs/>
                <w:sz w:val="18"/>
              </w:rPr>
            </w:pPr>
          </w:p>
        </w:tc>
        <w:tc>
          <w:tcPr>
            <w:tcW w:w="1101" w:type="dxa"/>
            <w:tcBorders>
              <w:bottom w:val="single" w:sz="4" w:space="0" w:color="auto"/>
            </w:tcBorders>
          </w:tcPr>
          <w:p w:rsidR="00FF3FEF" w:rsidRDefault="00FF3FEF">
            <w:pPr>
              <w:pStyle w:val="000normal"/>
              <w:tabs>
                <w:tab w:val="decimal" w:pos="743"/>
              </w:tabs>
              <w:spacing w:before="0" w:after="0" w:afterAutospacing="0"/>
              <w:rPr>
                <w:rFonts w:ascii="Times New Roman" w:hAnsi="Times New Roman" w:cs="Times New Roman"/>
                <w:sz w:val="18"/>
              </w:rPr>
            </w:pPr>
          </w:p>
        </w:tc>
      </w:tr>
      <w:tr w:rsidR="00FF3FEF">
        <w:tc>
          <w:tcPr>
            <w:tcW w:w="4394" w:type="dxa"/>
            <w:tcBorders>
              <w:top w:val="single" w:sz="4" w:space="0" w:color="auto"/>
              <w:bottom w:val="single" w:sz="4" w:space="0" w:color="auto"/>
            </w:tcBorders>
          </w:tcPr>
          <w:p w:rsidR="00FF3FEF" w:rsidRDefault="00FF3FEF">
            <w:pPr>
              <w:pStyle w:val="000normal"/>
              <w:spacing w:before="0" w:after="0" w:afterAutospacing="0"/>
              <w:rPr>
                <w:rFonts w:ascii="Times New Roman" w:hAnsi="Times New Roman" w:cs="Times New Roman"/>
                <w:sz w:val="18"/>
              </w:rPr>
            </w:pP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3,239,471</w:t>
            </w: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2,628,705</w:t>
            </w:r>
          </w:p>
        </w:tc>
        <w:tc>
          <w:tcPr>
            <w:tcW w:w="1134"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b/>
                <w:bCs/>
                <w:sz w:val="18"/>
              </w:rPr>
            </w:pPr>
            <w:r>
              <w:rPr>
                <w:rFonts w:ascii="Times New Roman" w:hAnsi="Times New Roman" w:cs="Times New Roman"/>
                <w:b/>
                <w:bCs/>
                <w:sz w:val="18"/>
              </w:rPr>
              <w:t>3,241,966</w:t>
            </w:r>
          </w:p>
        </w:tc>
        <w:tc>
          <w:tcPr>
            <w:tcW w:w="1101" w:type="dxa"/>
            <w:tcBorders>
              <w:top w:val="single" w:sz="4" w:space="0" w:color="auto"/>
              <w:bottom w:val="single" w:sz="4" w:space="0" w:color="auto"/>
            </w:tcBorders>
          </w:tcPr>
          <w:p w:rsidR="00FF3FEF" w:rsidRDefault="00CA65C1">
            <w:pPr>
              <w:pStyle w:val="000normal"/>
              <w:tabs>
                <w:tab w:val="decimal" w:pos="743"/>
              </w:tabs>
              <w:spacing w:before="0" w:after="0" w:afterAutospacing="0"/>
              <w:rPr>
                <w:rFonts w:ascii="Times New Roman" w:hAnsi="Times New Roman" w:cs="Times New Roman"/>
                <w:sz w:val="18"/>
              </w:rPr>
            </w:pPr>
            <w:r>
              <w:rPr>
                <w:rFonts w:ascii="Times New Roman" w:hAnsi="Times New Roman" w:cs="Times New Roman"/>
                <w:sz w:val="18"/>
              </w:rPr>
              <w:t>2,619,529</w:t>
            </w:r>
          </w:p>
        </w:tc>
      </w:tr>
    </w:tbl>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eastAsia="Times New Roman" w:hAnsi="Times New Roman" w:cs="Times New Roman"/>
        </w:rPr>
      </w:pPr>
      <w:r>
        <w:rPr>
          <w:rFonts w:ascii="Times New Roman" w:eastAsia="Times New Roman" w:hAnsi="Times New Roman" w:cs="Times New Roman"/>
        </w:rPr>
        <w:t>Fair values of remaining financial assets and liabilities car</w:t>
      </w:r>
      <w:r>
        <w:rPr>
          <w:rFonts w:ascii="Times New Roman" w:eastAsia="Times New Roman" w:hAnsi="Times New Roman" w:cs="Times New Roman"/>
        </w:rPr>
        <w:t>ried at cost, including deposit with banks and other financial instruments, balances with the Central Bank, reserve deposits, other money market placements, deposits, factoring receivables and payables, funds borrowed under securities repurchase agreements</w:t>
      </w:r>
      <w:r>
        <w:rPr>
          <w:rFonts w:ascii="Times New Roman" w:eastAsia="Times New Roman" w:hAnsi="Times New Roman" w:cs="Times New Roman"/>
        </w:rPr>
        <w:t xml:space="preserve"> and promissory notes are considered to approximate their respective carrying values due to their short-term nature.</w:t>
      </w:r>
    </w:p>
    <w:p w:rsidR="00FF3FEF" w:rsidRDefault="00FF3FEF">
      <w:pPr>
        <w:pStyle w:val="000normal"/>
        <w:spacing w:before="0" w:after="0" w:afterAutospacing="0"/>
        <w:rPr>
          <w:rFonts w:ascii="Times New Roman" w:hAnsi="Times New Roman" w:cs="Times New Roman"/>
        </w:rPr>
      </w:pPr>
    </w:p>
    <w:p w:rsidR="00FF3FEF" w:rsidRDefault="00CA65C1">
      <w:pPr>
        <w:pStyle w:val="000normal"/>
        <w:spacing w:before="0" w:after="0" w:afterAutospacing="0"/>
        <w:rPr>
          <w:rFonts w:ascii="Times New Roman" w:hAnsi="Times New Roman" w:cs="Times New Roman"/>
        </w:rPr>
      </w:pPr>
      <w:r>
        <w:rPr>
          <w:rFonts w:ascii="Times New Roman" w:hAnsi="Times New Roman" w:cs="Times New Roman"/>
        </w:rPr>
        <w:t xml:space="preserve">To the extent relevant and reliable information is available from financial markets in Turkey, the fair value of financial instruments is </w:t>
      </w:r>
      <w:r>
        <w:rPr>
          <w:rFonts w:ascii="Times New Roman" w:hAnsi="Times New Roman" w:cs="Times New Roman"/>
        </w:rPr>
        <w:t>based on such market data. The fair values of other financial instruments are determined by using estimation techniques that include reference to the current market value of another instrument with similar characteristics or by discounting the expected fut</w:t>
      </w:r>
      <w:r>
        <w:rPr>
          <w:rFonts w:ascii="Times New Roman" w:hAnsi="Times New Roman" w:cs="Times New Roman"/>
        </w:rPr>
        <w:t>ure cash flows at prevailing interest rates.</w:t>
      </w:r>
    </w:p>
    <w:p w:rsidR="00FF3FEF" w:rsidRDefault="00FF3FEF">
      <w:pPr>
        <w:pStyle w:val="000normal"/>
        <w:spacing w:before="0" w:after="0" w:afterAutospacing="0"/>
        <w:rPr>
          <w:rFonts w:ascii="Times New Roman" w:hAnsi="Times New Roman" w:cs="Times New Roman"/>
        </w:rPr>
      </w:pPr>
    </w:p>
    <w:p w:rsidR="00FF3FEF" w:rsidRDefault="00CA65C1">
      <w:pPr>
        <w:pStyle w:val="000normal"/>
        <w:tabs>
          <w:tab w:val="left" w:pos="709"/>
          <w:tab w:val="left" w:pos="6048"/>
          <w:tab w:val="left" w:pos="7632"/>
          <w:tab w:val="left" w:pos="8352"/>
        </w:tabs>
        <w:spacing w:before="0" w:after="0" w:afterAutospacing="0"/>
        <w:rPr>
          <w:rFonts w:ascii="Times New Roman" w:hAnsi="Times New Roman" w:cs="Times New Roman"/>
        </w:rPr>
      </w:pPr>
      <w:r>
        <w:rPr>
          <w:rFonts w:ascii="Times New Roman" w:hAnsi="Times New Roman" w:cs="Times New Roman"/>
        </w:rPr>
        <w:t>The interest used to determine the fair values of financial instruments, applied on the balance sheet date to reflect active market price quotations are as follows:</w:t>
      </w:r>
    </w:p>
    <w:p w:rsidR="00FF3FEF" w:rsidRDefault="00FF3FEF">
      <w:pPr>
        <w:pStyle w:val="000normal"/>
        <w:tabs>
          <w:tab w:val="left" w:pos="709"/>
          <w:tab w:val="left" w:pos="6048"/>
          <w:tab w:val="left" w:pos="7632"/>
          <w:tab w:val="left" w:pos="8352"/>
        </w:tabs>
        <w:spacing w:before="0" w:after="0" w:afterAutospacing="0"/>
        <w:rPr>
          <w:rFonts w:ascii="Times New Roman" w:hAnsi="Times New Roman" w:cs="Times New Roman"/>
        </w:rPr>
      </w:pPr>
    </w:p>
    <w:p w:rsidR="00FF3FEF" w:rsidRDefault="00CA65C1">
      <w:pPr>
        <w:pStyle w:val="000normal"/>
        <w:tabs>
          <w:tab w:val="left" w:pos="709"/>
          <w:tab w:val="left" w:pos="6048"/>
          <w:tab w:val="left" w:pos="7632"/>
          <w:tab w:val="left" w:pos="8352"/>
        </w:tabs>
        <w:spacing w:before="0" w:after="0" w:afterAutospacing="0"/>
        <w:rPr>
          <w:b/>
          <w:bCs/>
          <w:i/>
          <w:iCs/>
        </w:rPr>
      </w:pPr>
      <w:r>
        <w:rPr>
          <w:rFonts w:ascii="Times New Roman" w:hAnsi="Times New Roman" w:cs="Times New Roman"/>
          <w:b/>
          <w:bCs/>
          <w:i/>
          <w:iCs/>
        </w:rPr>
        <w:t>Originated loans and advances:</w:t>
      </w:r>
    </w:p>
    <w:tbl>
      <w:tblPr>
        <w:tblW w:w="0" w:type="auto"/>
        <w:tblInd w:w="250" w:type="dxa"/>
        <w:tblLayout w:type="fixed"/>
        <w:tblLook w:val="0000" w:firstRow="0" w:lastRow="0" w:firstColumn="0" w:lastColumn="0" w:noHBand="0" w:noVBand="0"/>
      </w:tblPr>
      <w:tblGrid>
        <w:gridCol w:w="1134"/>
        <w:gridCol w:w="284"/>
        <w:gridCol w:w="1417"/>
        <w:gridCol w:w="284"/>
        <w:gridCol w:w="1559"/>
      </w:tblGrid>
      <w:tr w:rsidR="00FF3FEF">
        <w:trPr>
          <w:cantSplit/>
        </w:trPr>
        <w:tc>
          <w:tcPr>
            <w:tcW w:w="113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284" w:type="dxa"/>
          </w:tcPr>
          <w:p w:rsidR="00FF3FEF" w:rsidRDefault="00FF3FEF">
            <w:pPr>
              <w:tabs>
                <w:tab w:val="left" w:pos="1008"/>
                <w:tab w:val="left" w:pos="6048"/>
                <w:tab w:val="left" w:pos="7632"/>
                <w:tab w:val="left" w:pos="8352"/>
              </w:tabs>
              <w:jc w:val="center"/>
              <w:rPr>
                <w:rFonts w:ascii="Times New Roman" w:hAnsi="Times New Roman"/>
                <w:b/>
                <w:sz w:val="20"/>
              </w:rPr>
            </w:pPr>
          </w:p>
        </w:tc>
        <w:tc>
          <w:tcPr>
            <w:tcW w:w="3260" w:type="dxa"/>
            <w:gridSpan w:val="3"/>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Interest Ra</w:t>
            </w:r>
            <w:r>
              <w:rPr>
                <w:rFonts w:ascii="Times New Roman" w:hAnsi="Times New Roman"/>
                <w:b/>
                <w:sz w:val="20"/>
              </w:rPr>
              <w:t>tes Applied (%)</w:t>
            </w:r>
          </w:p>
        </w:tc>
      </w:tr>
      <w:tr w:rsidR="00FF3FEF">
        <w:tc>
          <w:tcPr>
            <w:tcW w:w="1134" w:type="dxa"/>
            <w:tcBorders>
              <w:bottom w:val="single" w:sz="4" w:space="0" w:color="auto"/>
            </w:tcBorders>
          </w:tcPr>
          <w:p w:rsidR="00FF3FEF" w:rsidRDefault="00FF3FEF">
            <w:pPr>
              <w:tabs>
                <w:tab w:val="left" w:pos="1008"/>
                <w:tab w:val="left" w:pos="6048"/>
                <w:tab w:val="left" w:pos="7632"/>
                <w:tab w:val="left" w:pos="8352"/>
              </w:tabs>
              <w:jc w:val="both"/>
              <w:rPr>
                <w:rFonts w:ascii="Times New Roman" w:hAnsi="Times New Roman"/>
                <w:b/>
                <w:sz w:val="20"/>
              </w:rPr>
            </w:pPr>
          </w:p>
          <w:p w:rsidR="00FF3FEF" w:rsidRDefault="00CA65C1">
            <w:pPr>
              <w:tabs>
                <w:tab w:val="left" w:pos="1008"/>
                <w:tab w:val="left" w:pos="6048"/>
                <w:tab w:val="left" w:pos="7632"/>
                <w:tab w:val="left" w:pos="8352"/>
              </w:tabs>
              <w:jc w:val="both"/>
              <w:rPr>
                <w:rFonts w:ascii="Times New Roman" w:hAnsi="Times New Roman"/>
                <w:b/>
                <w:sz w:val="20"/>
              </w:rPr>
            </w:pPr>
            <w:r>
              <w:rPr>
                <w:rFonts w:ascii="Times New Roman" w:hAnsi="Times New Roman"/>
                <w:b/>
                <w:sz w:val="20"/>
              </w:rPr>
              <w:t>Currency</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417"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 xml:space="preserve">December 31, </w:t>
            </w:r>
          </w:p>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2002</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559"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December 31, 2001</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Turkish lira</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37.59</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67.00</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US$</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5.71</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ind w:right="459"/>
              <w:jc w:val="right"/>
              <w:rPr>
                <w:rFonts w:ascii="Times New Roman" w:hAnsi="Times New Roman" w:cs="Times New Roman"/>
                <w:sz w:val="18"/>
              </w:rPr>
            </w:pPr>
            <w:r>
              <w:rPr>
                <w:rFonts w:ascii="Times New Roman" w:hAnsi="Times New Roman" w:cs="Times New Roman"/>
                <w:sz w:val="18"/>
              </w:rPr>
              <w:t>7.31</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EURO</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5.38</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6.63</w:t>
            </w:r>
          </w:p>
        </w:tc>
      </w:tr>
    </w:tbl>
    <w:p w:rsidR="00FF3FEF" w:rsidRDefault="00FF3FEF">
      <w:pPr>
        <w:pStyle w:val="000normal"/>
        <w:tabs>
          <w:tab w:val="left" w:pos="709"/>
          <w:tab w:val="left" w:pos="6048"/>
          <w:tab w:val="left" w:pos="7632"/>
          <w:tab w:val="left" w:pos="8352"/>
        </w:tabs>
        <w:spacing w:before="0" w:after="0" w:afterAutospacing="0"/>
        <w:rPr>
          <w:rFonts w:ascii="Times New Roman" w:hAnsi="Times New Roman" w:cs="Times New Roman"/>
        </w:rPr>
      </w:pPr>
    </w:p>
    <w:p w:rsidR="00FF3FEF" w:rsidRDefault="00CA65C1">
      <w:pPr>
        <w:pStyle w:val="000normal"/>
        <w:tabs>
          <w:tab w:val="left" w:pos="709"/>
          <w:tab w:val="left" w:pos="6048"/>
          <w:tab w:val="left" w:pos="7632"/>
          <w:tab w:val="left" w:pos="8352"/>
        </w:tabs>
        <w:spacing w:before="0" w:after="0" w:afterAutospacing="0"/>
        <w:rPr>
          <w:b/>
          <w:bCs/>
          <w:i/>
          <w:iCs/>
        </w:rPr>
      </w:pPr>
      <w:r>
        <w:rPr>
          <w:rFonts w:ascii="Times New Roman" w:hAnsi="Times New Roman" w:cs="Times New Roman"/>
          <w:b/>
          <w:bCs/>
          <w:i/>
          <w:iCs/>
        </w:rPr>
        <w:t>Lease contract receivables:</w:t>
      </w:r>
    </w:p>
    <w:tbl>
      <w:tblPr>
        <w:tblW w:w="0" w:type="auto"/>
        <w:tblInd w:w="250" w:type="dxa"/>
        <w:tblLayout w:type="fixed"/>
        <w:tblLook w:val="0000" w:firstRow="0" w:lastRow="0" w:firstColumn="0" w:lastColumn="0" w:noHBand="0" w:noVBand="0"/>
      </w:tblPr>
      <w:tblGrid>
        <w:gridCol w:w="1134"/>
        <w:gridCol w:w="284"/>
        <w:gridCol w:w="1417"/>
        <w:gridCol w:w="284"/>
        <w:gridCol w:w="1559"/>
      </w:tblGrid>
      <w:tr w:rsidR="00FF3FEF">
        <w:trPr>
          <w:cantSplit/>
        </w:trPr>
        <w:tc>
          <w:tcPr>
            <w:tcW w:w="113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284" w:type="dxa"/>
          </w:tcPr>
          <w:p w:rsidR="00FF3FEF" w:rsidRDefault="00FF3FEF">
            <w:pPr>
              <w:tabs>
                <w:tab w:val="left" w:pos="1008"/>
                <w:tab w:val="left" w:pos="6048"/>
                <w:tab w:val="left" w:pos="7632"/>
                <w:tab w:val="left" w:pos="8352"/>
              </w:tabs>
              <w:jc w:val="center"/>
              <w:rPr>
                <w:rFonts w:ascii="Times New Roman" w:hAnsi="Times New Roman"/>
                <w:b/>
                <w:sz w:val="20"/>
              </w:rPr>
            </w:pPr>
          </w:p>
        </w:tc>
        <w:tc>
          <w:tcPr>
            <w:tcW w:w="3260" w:type="dxa"/>
            <w:gridSpan w:val="3"/>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Interest Rates Applied (%)</w:t>
            </w:r>
          </w:p>
        </w:tc>
      </w:tr>
      <w:tr w:rsidR="00FF3FEF">
        <w:tc>
          <w:tcPr>
            <w:tcW w:w="1134" w:type="dxa"/>
            <w:tcBorders>
              <w:bottom w:val="single" w:sz="4" w:space="0" w:color="auto"/>
            </w:tcBorders>
          </w:tcPr>
          <w:p w:rsidR="00FF3FEF" w:rsidRDefault="00FF3FEF">
            <w:pPr>
              <w:tabs>
                <w:tab w:val="left" w:pos="1008"/>
                <w:tab w:val="left" w:pos="6048"/>
                <w:tab w:val="left" w:pos="7632"/>
                <w:tab w:val="left" w:pos="8352"/>
              </w:tabs>
              <w:jc w:val="both"/>
              <w:rPr>
                <w:rFonts w:ascii="Times New Roman" w:hAnsi="Times New Roman"/>
                <w:b/>
                <w:sz w:val="20"/>
              </w:rPr>
            </w:pPr>
          </w:p>
          <w:p w:rsidR="00FF3FEF" w:rsidRDefault="00CA65C1">
            <w:pPr>
              <w:tabs>
                <w:tab w:val="left" w:pos="1008"/>
                <w:tab w:val="left" w:pos="6048"/>
                <w:tab w:val="left" w:pos="7632"/>
                <w:tab w:val="left" w:pos="8352"/>
              </w:tabs>
              <w:jc w:val="both"/>
              <w:rPr>
                <w:rFonts w:ascii="Times New Roman" w:hAnsi="Times New Roman"/>
                <w:b/>
                <w:sz w:val="20"/>
              </w:rPr>
            </w:pPr>
            <w:r>
              <w:rPr>
                <w:rFonts w:ascii="Times New Roman" w:hAnsi="Times New Roman"/>
                <w:b/>
                <w:sz w:val="20"/>
              </w:rPr>
              <w:t>Currency</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417"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 xml:space="preserve">December 31, </w:t>
            </w:r>
          </w:p>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2002</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559"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December 31, 2001</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Turkish lira</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70.</w:t>
            </w:r>
            <w:r>
              <w:rPr>
                <w:rFonts w:ascii="Times New Roman" w:hAnsi="Times New Roman" w:cs="Times New Roman"/>
                <w:b/>
                <w:bCs/>
                <w:sz w:val="18"/>
              </w:rPr>
              <w:t>71</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70.00</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US$</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11.26</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15.00</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EURO</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13.31</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17.00</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CHF</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spacing w:before="0" w:after="0" w:afterAutospacing="0"/>
              <w:jc w:val="center"/>
              <w:rPr>
                <w:rFonts w:ascii="Times New Roman" w:hAnsi="Times New Roman" w:cs="Times New Roman"/>
                <w:b/>
                <w:bCs/>
                <w:sz w:val="18"/>
              </w:rPr>
            </w:pPr>
            <w:r>
              <w:rPr>
                <w:rFonts w:ascii="Times New Roman" w:hAnsi="Times New Roman" w:cs="Times New Roman"/>
                <w:b/>
                <w:bCs/>
                <w:sz w:val="18"/>
              </w:rPr>
              <w:t xml:space="preserve"> 9.97</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jc w:val="center"/>
              <w:rPr>
                <w:rFonts w:ascii="Times New Roman" w:hAnsi="Times New Roman" w:cs="Times New Roman"/>
                <w:sz w:val="18"/>
              </w:rPr>
            </w:pPr>
            <w:r>
              <w:rPr>
                <w:rFonts w:ascii="Times New Roman" w:hAnsi="Times New Roman" w:cs="Times New Roman"/>
                <w:sz w:val="18"/>
              </w:rPr>
              <w:t>-</w:t>
            </w:r>
          </w:p>
        </w:tc>
      </w:tr>
    </w:tbl>
    <w:p w:rsidR="00FF3FEF" w:rsidRDefault="00FF3FEF">
      <w:pPr>
        <w:pStyle w:val="000normal"/>
        <w:tabs>
          <w:tab w:val="left" w:pos="709"/>
          <w:tab w:val="left" w:pos="6048"/>
          <w:tab w:val="left" w:pos="7632"/>
          <w:tab w:val="left" w:pos="8352"/>
        </w:tabs>
        <w:spacing w:before="0" w:after="0" w:afterAutospacing="0"/>
        <w:rPr>
          <w:rFonts w:ascii="Times New Roman" w:hAnsi="Times New Roman" w:cs="Times New Roman"/>
          <w:b/>
          <w:bCs/>
          <w:i/>
          <w:iCs/>
        </w:rPr>
      </w:pPr>
    </w:p>
    <w:p w:rsidR="00FF3FEF" w:rsidRDefault="00FF3FEF">
      <w:pPr>
        <w:pStyle w:val="000normal"/>
        <w:tabs>
          <w:tab w:val="left" w:pos="709"/>
          <w:tab w:val="left" w:pos="6048"/>
          <w:tab w:val="left" w:pos="7632"/>
          <w:tab w:val="left" w:pos="8352"/>
        </w:tabs>
        <w:spacing w:before="0" w:after="0" w:afterAutospacing="0"/>
        <w:rPr>
          <w:rFonts w:ascii="Times New Roman" w:hAnsi="Times New Roman" w:cs="Times New Roman"/>
          <w:b/>
          <w:bCs/>
          <w:i/>
          <w:iCs/>
        </w:rPr>
      </w:pPr>
    </w:p>
    <w:p w:rsidR="00FF3FEF" w:rsidRDefault="00CA65C1">
      <w:pPr>
        <w:ind w:left="567" w:hanging="567"/>
        <w:rPr>
          <w:rFonts w:ascii="Times New Roman" w:hAnsi="Times New Roman"/>
          <w:b/>
          <w:bCs/>
          <w:sz w:val="20"/>
        </w:rPr>
      </w:pPr>
      <w:r>
        <w:rPr>
          <w:rFonts w:ascii="Times New Roman" w:hAnsi="Times New Roman"/>
          <w:b/>
          <w:bCs/>
          <w:sz w:val="20"/>
        </w:rPr>
        <w:t>28.</w:t>
      </w:r>
      <w:r>
        <w:rPr>
          <w:rFonts w:ascii="Times New Roman" w:hAnsi="Times New Roman"/>
          <w:b/>
          <w:bCs/>
          <w:sz w:val="20"/>
        </w:rPr>
        <w:tab/>
        <w:t>FAIR VALUE OF FINANCIAL INSTRUMENTS (continued)</w:t>
      </w:r>
    </w:p>
    <w:p w:rsidR="00FF3FEF" w:rsidRDefault="00FF3FEF">
      <w:pPr>
        <w:pStyle w:val="000normal"/>
        <w:tabs>
          <w:tab w:val="left" w:pos="709"/>
          <w:tab w:val="left" w:pos="6048"/>
          <w:tab w:val="left" w:pos="7632"/>
          <w:tab w:val="left" w:pos="8352"/>
        </w:tabs>
        <w:spacing w:before="0" w:after="0" w:afterAutospacing="0"/>
        <w:rPr>
          <w:rFonts w:ascii="Times New Roman" w:hAnsi="Times New Roman" w:cs="Times New Roman"/>
          <w:b/>
          <w:bCs/>
          <w:i/>
          <w:iCs/>
        </w:rPr>
      </w:pPr>
    </w:p>
    <w:p w:rsidR="00FF3FEF" w:rsidRDefault="00CA65C1">
      <w:pPr>
        <w:pStyle w:val="000normal"/>
        <w:tabs>
          <w:tab w:val="left" w:pos="709"/>
          <w:tab w:val="left" w:pos="6048"/>
          <w:tab w:val="left" w:pos="7632"/>
          <w:tab w:val="left" w:pos="8352"/>
        </w:tabs>
        <w:spacing w:before="0" w:after="0" w:afterAutospacing="0"/>
        <w:rPr>
          <w:b/>
          <w:bCs/>
          <w:i/>
          <w:iCs/>
        </w:rPr>
      </w:pPr>
      <w:r>
        <w:rPr>
          <w:rFonts w:ascii="Times New Roman" w:hAnsi="Times New Roman" w:cs="Times New Roman"/>
          <w:b/>
          <w:bCs/>
          <w:i/>
          <w:iCs/>
        </w:rPr>
        <w:t>Deposits:</w:t>
      </w:r>
    </w:p>
    <w:tbl>
      <w:tblPr>
        <w:tblW w:w="0" w:type="auto"/>
        <w:tblInd w:w="250" w:type="dxa"/>
        <w:tblLayout w:type="fixed"/>
        <w:tblLook w:val="0000" w:firstRow="0" w:lastRow="0" w:firstColumn="0" w:lastColumn="0" w:noHBand="0" w:noVBand="0"/>
      </w:tblPr>
      <w:tblGrid>
        <w:gridCol w:w="938"/>
        <w:gridCol w:w="338"/>
        <w:gridCol w:w="1417"/>
        <w:gridCol w:w="284"/>
        <w:gridCol w:w="1559"/>
      </w:tblGrid>
      <w:tr w:rsidR="00FF3FEF">
        <w:trPr>
          <w:cantSplit/>
        </w:trPr>
        <w:tc>
          <w:tcPr>
            <w:tcW w:w="938"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338" w:type="dxa"/>
          </w:tcPr>
          <w:p w:rsidR="00FF3FEF" w:rsidRDefault="00FF3FEF">
            <w:pPr>
              <w:tabs>
                <w:tab w:val="left" w:pos="1008"/>
                <w:tab w:val="left" w:pos="6048"/>
                <w:tab w:val="left" w:pos="7632"/>
                <w:tab w:val="left" w:pos="8352"/>
              </w:tabs>
              <w:jc w:val="center"/>
              <w:rPr>
                <w:rFonts w:ascii="Times New Roman" w:hAnsi="Times New Roman"/>
                <w:b/>
                <w:sz w:val="20"/>
              </w:rPr>
            </w:pPr>
          </w:p>
        </w:tc>
        <w:tc>
          <w:tcPr>
            <w:tcW w:w="3260" w:type="dxa"/>
            <w:gridSpan w:val="3"/>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Interest Rates Applied (%)</w:t>
            </w:r>
          </w:p>
        </w:tc>
      </w:tr>
      <w:tr w:rsidR="00FF3FEF">
        <w:tc>
          <w:tcPr>
            <w:tcW w:w="938" w:type="dxa"/>
            <w:tcBorders>
              <w:bottom w:val="single" w:sz="4" w:space="0" w:color="auto"/>
            </w:tcBorders>
          </w:tcPr>
          <w:p w:rsidR="00FF3FEF" w:rsidRDefault="00FF3FEF">
            <w:pPr>
              <w:tabs>
                <w:tab w:val="left" w:pos="1008"/>
                <w:tab w:val="left" w:pos="6048"/>
                <w:tab w:val="left" w:pos="7632"/>
                <w:tab w:val="left" w:pos="8352"/>
              </w:tabs>
              <w:jc w:val="both"/>
              <w:rPr>
                <w:rFonts w:ascii="Times New Roman" w:hAnsi="Times New Roman"/>
                <w:b/>
                <w:sz w:val="20"/>
              </w:rPr>
            </w:pPr>
          </w:p>
          <w:p w:rsidR="00FF3FEF" w:rsidRDefault="00CA65C1">
            <w:pPr>
              <w:tabs>
                <w:tab w:val="left" w:pos="1008"/>
                <w:tab w:val="left" w:pos="6048"/>
                <w:tab w:val="left" w:pos="7632"/>
                <w:tab w:val="left" w:pos="8352"/>
              </w:tabs>
              <w:jc w:val="both"/>
              <w:rPr>
                <w:rFonts w:ascii="Times New Roman" w:hAnsi="Times New Roman"/>
                <w:b/>
                <w:sz w:val="20"/>
              </w:rPr>
            </w:pPr>
            <w:r>
              <w:rPr>
                <w:rFonts w:ascii="Times New Roman" w:hAnsi="Times New Roman"/>
                <w:b/>
                <w:sz w:val="20"/>
              </w:rPr>
              <w:t>Currency</w:t>
            </w:r>
          </w:p>
        </w:tc>
        <w:tc>
          <w:tcPr>
            <w:tcW w:w="338"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417"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 xml:space="preserve">December 31, </w:t>
            </w:r>
          </w:p>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2002</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559"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December 31, 2001</w:t>
            </w:r>
          </w:p>
        </w:tc>
      </w:tr>
      <w:tr w:rsidR="00FF3FEF">
        <w:tc>
          <w:tcPr>
            <w:tcW w:w="938"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Turkish lira</w:t>
            </w:r>
          </w:p>
        </w:tc>
        <w:tc>
          <w:tcPr>
            <w:tcW w:w="338"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43.87</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58.00</w:t>
            </w:r>
          </w:p>
        </w:tc>
      </w:tr>
      <w:tr w:rsidR="00FF3FEF">
        <w:tc>
          <w:tcPr>
            <w:tcW w:w="938"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US$</w:t>
            </w:r>
          </w:p>
        </w:tc>
        <w:tc>
          <w:tcPr>
            <w:tcW w:w="338"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2.51</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ind w:right="459"/>
              <w:jc w:val="right"/>
              <w:rPr>
                <w:rFonts w:ascii="Times New Roman" w:hAnsi="Times New Roman" w:cs="Times New Roman"/>
                <w:sz w:val="18"/>
              </w:rPr>
            </w:pPr>
            <w:r>
              <w:rPr>
                <w:rFonts w:ascii="Times New Roman" w:hAnsi="Times New Roman" w:cs="Times New Roman"/>
                <w:sz w:val="18"/>
              </w:rPr>
              <w:t>2.75</w:t>
            </w:r>
          </w:p>
        </w:tc>
      </w:tr>
      <w:tr w:rsidR="00FF3FEF">
        <w:tc>
          <w:tcPr>
            <w:tcW w:w="938"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E</w:t>
            </w:r>
            <w:r>
              <w:rPr>
                <w:rFonts w:ascii="Times New Roman" w:hAnsi="Times New Roman" w:cs="Times New Roman"/>
                <w:sz w:val="18"/>
              </w:rPr>
              <w:t>URO</w:t>
            </w:r>
          </w:p>
        </w:tc>
        <w:tc>
          <w:tcPr>
            <w:tcW w:w="338" w:type="dxa"/>
          </w:tcPr>
          <w:p w:rsidR="00FF3FEF" w:rsidRDefault="00FF3FEF">
            <w:pPr>
              <w:pStyle w:val="000normal"/>
              <w:spacing w:before="0" w:after="0" w:afterAutospacing="0"/>
              <w:rPr>
                <w:rFonts w:ascii="Times New Roman" w:hAnsi="Times New Roman" w:cs="Times New Roman"/>
                <w:sz w:val="18"/>
              </w:rPr>
            </w:pPr>
          </w:p>
        </w:tc>
        <w:tc>
          <w:tcPr>
            <w:tcW w:w="1417"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2.60</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4.00</w:t>
            </w:r>
          </w:p>
        </w:tc>
      </w:tr>
    </w:tbl>
    <w:p w:rsidR="00FF3FEF" w:rsidRDefault="00FF3FEF">
      <w:pPr>
        <w:pStyle w:val="000normal"/>
        <w:spacing w:before="0" w:after="0" w:afterAutospacing="0"/>
        <w:rPr>
          <w:rFonts w:ascii="Times New Roman" w:hAnsi="Times New Roman" w:cs="Times New Roman"/>
        </w:rPr>
      </w:pPr>
    </w:p>
    <w:p w:rsidR="00FF3FEF" w:rsidRDefault="00CA65C1">
      <w:pPr>
        <w:pStyle w:val="000normal"/>
        <w:tabs>
          <w:tab w:val="left" w:pos="709"/>
          <w:tab w:val="left" w:pos="6048"/>
          <w:tab w:val="left" w:pos="7632"/>
          <w:tab w:val="left" w:pos="8352"/>
        </w:tabs>
        <w:spacing w:before="0" w:after="0" w:afterAutospacing="0"/>
        <w:rPr>
          <w:b/>
          <w:bCs/>
          <w:i/>
          <w:iCs/>
        </w:rPr>
      </w:pPr>
      <w:r>
        <w:rPr>
          <w:rFonts w:ascii="Times New Roman" w:hAnsi="Times New Roman" w:cs="Times New Roman"/>
          <w:b/>
          <w:bCs/>
          <w:i/>
          <w:iCs/>
        </w:rPr>
        <w:t>Funds borrowed:</w:t>
      </w:r>
    </w:p>
    <w:tbl>
      <w:tblPr>
        <w:tblW w:w="0" w:type="auto"/>
        <w:tblInd w:w="250" w:type="dxa"/>
        <w:tblLayout w:type="fixed"/>
        <w:tblLook w:val="0000" w:firstRow="0" w:lastRow="0" w:firstColumn="0" w:lastColumn="0" w:noHBand="0" w:noVBand="0"/>
      </w:tblPr>
      <w:tblGrid>
        <w:gridCol w:w="1134"/>
        <w:gridCol w:w="284"/>
        <w:gridCol w:w="1275"/>
        <w:gridCol w:w="284"/>
        <w:gridCol w:w="1559"/>
      </w:tblGrid>
      <w:tr w:rsidR="00FF3FEF">
        <w:trPr>
          <w:cantSplit/>
        </w:trPr>
        <w:tc>
          <w:tcPr>
            <w:tcW w:w="113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284" w:type="dxa"/>
          </w:tcPr>
          <w:p w:rsidR="00FF3FEF" w:rsidRDefault="00FF3FEF">
            <w:pPr>
              <w:tabs>
                <w:tab w:val="left" w:pos="1008"/>
                <w:tab w:val="left" w:pos="6048"/>
                <w:tab w:val="left" w:pos="7632"/>
                <w:tab w:val="left" w:pos="8352"/>
              </w:tabs>
              <w:jc w:val="center"/>
              <w:rPr>
                <w:rFonts w:ascii="Times New Roman" w:hAnsi="Times New Roman"/>
                <w:b/>
                <w:sz w:val="20"/>
              </w:rPr>
            </w:pPr>
          </w:p>
        </w:tc>
        <w:tc>
          <w:tcPr>
            <w:tcW w:w="3118" w:type="dxa"/>
            <w:gridSpan w:val="3"/>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Interest Rates Applied (%)</w:t>
            </w:r>
          </w:p>
        </w:tc>
      </w:tr>
      <w:tr w:rsidR="00FF3FEF">
        <w:tc>
          <w:tcPr>
            <w:tcW w:w="1134" w:type="dxa"/>
            <w:tcBorders>
              <w:bottom w:val="single" w:sz="4" w:space="0" w:color="auto"/>
            </w:tcBorders>
          </w:tcPr>
          <w:p w:rsidR="00FF3FEF" w:rsidRDefault="00FF3FEF">
            <w:pPr>
              <w:tabs>
                <w:tab w:val="left" w:pos="1008"/>
                <w:tab w:val="left" w:pos="6048"/>
                <w:tab w:val="left" w:pos="7632"/>
                <w:tab w:val="left" w:pos="8352"/>
              </w:tabs>
              <w:jc w:val="both"/>
              <w:rPr>
                <w:rFonts w:ascii="Times New Roman" w:hAnsi="Times New Roman"/>
                <w:b/>
                <w:sz w:val="20"/>
              </w:rPr>
            </w:pPr>
          </w:p>
          <w:p w:rsidR="00FF3FEF" w:rsidRDefault="00CA65C1">
            <w:pPr>
              <w:tabs>
                <w:tab w:val="left" w:pos="1008"/>
                <w:tab w:val="left" w:pos="6048"/>
                <w:tab w:val="left" w:pos="7632"/>
                <w:tab w:val="left" w:pos="8352"/>
              </w:tabs>
              <w:jc w:val="both"/>
              <w:rPr>
                <w:rFonts w:ascii="Times New Roman" w:hAnsi="Times New Roman"/>
                <w:b/>
                <w:sz w:val="20"/>
              </w:rPr>
            </w:pPr>
            <w:r>
              <w:rPr>
                <w:rFonts w:ascii="Times New Roman" w:hAnsi="Times New Roman"/>
                <w:b/>
                <w:sz w:val="20"/>
              </w:rPr>
              <w:t>Currency</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275"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 xml:space="preserve">December 31, </w:t>
            </w:r>
          </w:p>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2002</w:t>
            </w:r>
          </w:p>
        </w:tc>
        <w:tc>
          <w:tcPr>
            <w:tcW w:w="284" w:type="dxa"/>
          </w:tcPr>
          <w:p w:rsidR="00FF3FEF" w:rsidRDefault="00FF3FEF">
            <w:pPr>
              <w:tabs>
                <w:tab w:val="left" w:pos="1008"/>
                <w:tab w:val="left" w:pos="6048"/>
                <w:tab w:val="left" w:pos="7632"/>
                <w:tab w:val="left" w:pos="8352"/>
              </w:tabs>
              <w:jc w:val="both"/>
              <w:rPr>
                <w:rFonts w:ascii="Times New Roman" w:hAnsi="Times New Roman"/>
                <w:b/>
                <w:sz w:val="20"/>
              </w:rPr>
            </w:pPr>
          </w:p>
        </w:tc>
        <w:tc>
          <w:tcPr>
            <w:tcW w:w="1559" w:type="dxa"/>
            <w:tcBorders>
              <w:bottom w:val="single" w:sz="4" w:space="0" w:color="auto"/>
            </w:tcBorders>
          </w:tcPr>
          <w:p w:rsidR="00FF3FEF" w:rsidRDefault="00CA65C1">
            <w:pPr>
              <w:tabs>
                <w:tab w:val="left" w:pos="1008"/>
                <w:tab w:val="left" w:pos="6048"/>
                <w:tab w:val="left" w:pos="7632"/>
                <w:tab w:val="left" w:pos="8352"/>
              </w:tabs>
              <w:jc w:val="center"/>
              <w:rPr>
                <w:rFonts w:ascii="Times New Roman" w:hAnsi="Times New Roman"/>
                <w:b/>
                <w:sz w:val="20"/>
              </w:rPr>
            </w:pPr>
            <w:r>
              <w:rPr>
                <w:rFonts w:ascii="Times New Roman" w:hAnsi="Times New Roman"/>
                <w:b/>
                <w:sz w:val="20"/>
              </w:rPr>
              <w:t>December 31, 2001</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Turkish lira</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275"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45.23</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59.00</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US$</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275"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3.25</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spacing w:before="0" w:after="0" w:afterAutospacing="0"/>
              <w:ind w:right="459"/>
              <w:jc w:val="right"/>
              <w:rPr>
                <w:rFonts w:ascii="Times New Roman" w:hAnsi="Times New Roman" w:cs="Times New Roman"/>
                <w:sz w:val="18"/>
              </w:rPr>
            </w:pPr>
            <w:r>
              <w:rPr>
                <w:rFonts w:ascii="Times New Roman" w:hAnsi="Times New Roman" w:cs="Times New Roman"/>
                <w:sz w:val="18"/>
              </w:rPr>
              <w:t>4.75</w:t>
            </w:r>
          </w:p>
        </w:tc>
      </w:tr>
      <w:tr w:rsidR="00FF3FEF">
        <w:tc>
          <w:tcPr>
            <w:tcW w:w="1134" w:type="dxa"/>
          </w:tcPr>
          <w:p w:rsidR="00FF3FEF" w:rsidRDefault="00CA65C1">
            <w:pPr>
              <w:pStyle w:val="000normal"/>
              <w:spacing w:before="0" w:after="0" w:afterAutospacing="0"/>
              <w:rPr>
                <w:rFonts w:ascii="Times New Roman" w:hAnsi="Times New Roman" w:cs="Times New Roman"/>
                <w:sz w:val="18"/>
              </w:rPr>
            </w:pPr>
            <w:r>
              <w:rPr>
                <w:rFonts w:ascii="Times New Roman" w:hAnsi="Times New Roman" w:cs="Times New Roman"/>
                <w:sz w:val="18"/>
              </w:rPr>
              <w:t>EURO</w:t>
            </w:r>
          </w:p>
        </w:tc>
        <w:tc>
          <w:tcPr>
            <w:tcW w:w="284" w:type="dxa"/>
          </w:tcPr>
          <w:p w:rsidR="00FF3FEF" w:rsidRDefault="00FF3FEF">
            <w:pPr>
              <w:pStyle w:val="000normal"/>
              <w:spacing w:before="0" w:after="0" w:afterAutospacing="0"/>
              <w:rPr>
                <w:rFonts w:ascii="Times New Roman" w:hAnsi="Times New Roman" w:cs="Times New Roman"/>
                <w:sz w:val="18"/>
              </w:rPr>
            </w:pPr>
          </w:p>
        </w:tc>
        <w:tc>
          <w:tcPr>
            <w:tcW w:w="1275" w:type="dxa"/>
          </w:tcPr>
          <w:p w:rsidR="00FF3FEF" w:rsidRDefault="00CA65C1">
            <w:pPr>
              <w:pStyle w:val="000normal"/>
              <w:tabs>
                <w:tab w:val="decimal" w:pos="601"/>
              </w:tabs>
              <w:spacing w:before="0" w:after="0" w:afterAutospacing="0"/>
              <w:ind w:right="-108"/>
              <w:rPr>
                <w:rFonts w:ascii="Times New Roman" w:hAnsi="Times New Roman" w:cs="Times New Roman"/>
                <w:b/>
                <w:bCs/>
                <w:sz w:val="18"/>
              </w:rPr>
            </w:pPr>
            <w:r>
              <w:rPr>
                <w:rFonts w:ascii="Times New Roman" w:hAnsi="Times New Roman" w:cs="Times New Roman"/>
                <w:b/>
                <w:bCs/>
                <w:sz w:val="18"/>
              </w:rPr>
              <w:t>5.67</w:t>
            </w:r>
          </w:p>
        </w:tc>
        <w:tc>
          <w:tcPr>
            <w:tcW w:w="284" w:type="dxa"/>
          </w:tcPr>
          <w:p w:rsidR="00FF3FEF" w:rsidRDefault="00FF3FEF">
            <w:pPr>
              <w:pStyle w:val="000normal"/>
              <w:spacing w:before="0" w:after="0" w:afterAutospacing="0"/>
              <w:jc w:val="center"/>
              <w:rPr>
                <w:rFonts w:ascii="Times New Roman" w:hAnsi="Times New Roman" w:cs="Times New Roman"/>
                <w:sz w:val="18"/>
              </w:rPr>
            </w:pPr>
          </w:p>
        </w:tc>
        <w:tc>
          <w:tcPr>
            <w:tcW w:w="1559" w:type="dxa"/>
          </w:tcPr>
          <w:p w:rsidR="00FF3FEF" w:rsidRDefault="00CA65C1">
            <w:pPr>
              <w:pStyle w:val="000normal"/>
              <w:tabs>
                <w:tab w:val="left" w:pos="742"/>
              </w:tabs>
              <w:spacing w:before="0" w:after="0" w:afterAutospacing="0"/>
              <w:ind w:right="459"/>
              <w:jc w:val="right"/>
              <w:rPr>
                <w:rFonts w:ascii="Times New Roman" w:hAnsi="Times New Roman" w:cs="Times New Roman"/>
                <w:sz w:val="18"/>
              </w:rPr>
            </w:pPr>
            <w:r>
              <w:rPr>
                <w:rFonts w:ascii="Times New Roman" w:hAnsi="Times New Roman" w:cs="Times New Roman"/>
                <w:sz w:val="18"/>
              </w:rPr>
              <w:t>5.80</w:t>
            </w:r>
          </w:p>
        </w:tc>
      </w:tr>
    </w:tbl>
    <w:p w:rsidR="00FF3FEF" w:rsidRDefault="00FF3FEF">
      <w:pPr>
        <w:pStyle w:val="000normal"/>
        <w:spacing w:before="0" w:after="0" w:afterAutospacing="0"/>
        <w:rPr>
          <w:rFonts w:ascii="Times New Roman" w:hAnsi="Times New Roman" w:cs="Times New Roman"/>
          <w:b/>
          <w:bCs/>
        </w:rPr>
      </w:pPr>
    </w:p>
    <w:p w:rsidR="00FF3FEF" w:rsidRDefault="00FF3FEF"/>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t>29.</w:t>
      </w:r>
      <w:r>
        <w:rPr>
          <w:rFonts w:ascii="Times New Roman" w:hAnsi="Times New Roman"/>
          <w:b/>
          <w:bCs/>
          <w:sz w:val="20"/>
          <w:szCs w:val="28"/>
          <w:u w:val="none"/>
        </w:rPr>
        <w:tab/>
        <w:t xml:space="preserve">SUBSEQUENT AND OTHER EVENTS </w:t>
      </w:r>
    </w:p>
    <w:p w:rsidR="00FF3FEF" w:rsidRDefault="00FF3FEF">
      <w:pPr>
        <w:pStyle w:val="BodyTextIndent"/>
        <w:ind w:left="0"/>
        <w:rPr>
          <w:rFonts w:ascii="Times New Roman" w:hAnsi="Times New Roman"/>
          <w:sz w:val="20"/>
        </w:rPr>
      </w:pPr>
    </w:p>
    <w:p w:rsidR="00FF3FEF" w:rsidRDefault="00CA65C1">
      <w:pPr>
        <w:numPr>
          <w:ilvl w:val="0"/>
          <w:numId w:val="14"/>
        </w:numPr>
        <w:autoSpaceDE w:val="0"/>
        <w:autoSpaceDN w:val="0"/>
        <w:adjustRightInd w:val="0"/>
        <w:jc w:val="both"/>
        <w:rPr>
          <w:rFonts w:ascii="Times New Roman" w:hAnsi="Times New Roman"/>
          <w:sz w:val="20"/>
        </w:rPr>
      </w:pPr>
      <w:r>
        <w:rPr>
          <w:rFonts w:ascii="Times New Roman" w:hAnsi="Times New Roman"/>
          <w:sz w:val="20"/>
        </w:rPr>
        <w:t xml:space="preserve">The Bank is in the process of establishing </w:t>
      </w:r>
      <w:r>
        <w:rPr>
          <w:rFonts w:ascii="Times New Roman" w:hAnsi="Times New Roman"/>
          <w:sz w:val="20"/>
        </w:rPr>
        <w:t xml:space="preserve">a branch in Bahrain in an offshore bank status based on the permission of the Under secretariat of Treasury to the Prime Ministry of Turkish Republic and the branch is planned to start operations in March 2003. </w:t>
      </w:r>
    </w:p>
    <w:p w:rsidR="00FF3FEF" w:rsidRDefault="00FF3FEF">
      <w:pPr>
        <w:autoSpaceDE w:val="0"/>
        <w:autoSpaceDN w:val="0"/>
        <w:adjustRightInd w:val="0"/>
        <w:ind w:left="360"/>
        <w:jc w:val="both"/>
        <w:rPr>
          <w:rFonts w:ascii="Times New Roman" w:hAnsi="Times New Roman"/>
          <w:sz w:val="20"/>
        </w:rPr>
      </w:pPr>
    </w:p>
    <w:p w:rsidR="00FF3FEF" w:rsidRDefault="00CA65C1">
      <w:pPr>
        <w:numPr>
          <w:ilvl w:val="0"/>
          <w:numId w:val="14"/>
        </w:numPr>
        <w:autoSpaceDE w:val="0"/>
        <w:autoSpaceDN w:val="0"/>
        <w:adjustRightInd w:val="0"/>
        <w:jc w:val="both"/>
        <w:rPr>
          <w:rFonts w:ascii="Times New Roman" w:hAnsi="Times New Roman"/>
          <w:sz w:val="20"/>
        </w:rPr>
      </w:pPr>
      <w:r>
        <w:rPr>
          <w:rFonts w:ascii="Times New Roman" w:hAnsi="Times New Roman"/>
          <w:sz w:val="20"/>
        </w:rPr>
        <w:t>As of January 1, 2003 retirement pay liabil</w:t>
      </w:r>
      <w:r>
        <w:rPr>
          <w:rFonts w:ascii="Times New Roman" w:hAnsi="Times New Roman"/>
          <w:sz w:val="20"/>
        </w:rPr>
        <w:t>ity ceiling was increased to TL 1.324.</w:t>
      </w:r>
    </w:p>
    <w:p w:rsidR="00FF3FEF" w:rsidRDefault="00FF3FEF">
      <w:pPr>
        <w:autoSpaceDE w:val="0"/>
        <w:autoSpaceDN w:val="0"/>
        <w:adjustRightInd w:val="0"/>
        <w:jc w:val="both"/>
        <w:rPr>
          <w:rFonts w:ascii="Times New Roman" w:hAnsi="Times New Roman"/>
          <w:sz w:val="20"/>
        </w:rPr>
      </w:pPr>
    </w:p>
    <w:p w:rsidR="00FF3FEF" w:rsidRDefault="00CA65C1">
      <w:pPr>
        <w:numPr>
          <w:ilvl w:val="0"/>
          <w:numId w:val="14"/>
        </w:numPr>
        <w:autoSpaceDE w:val="0"/>
        <w:autoSpaceDN w:val="0"/>
        <w:adjustRightInd w:val="0"/>
        <w:jc w:val="both"/>
        <w:rPr>
          <w:rFonts w:ascii="Times New Roman" w:hAnsi="Times New Roman"/>
          <w:sz w:val="20"/>
        </w:rPr>
      </w:pPr>
      <w:r>
        <w:rPr>
          <w:rFonts w:ascii="Times New Roman" w:hAnsi="Times New Roman"/>
          <w:sz w:val="20"/>
        </w:rPr>
        <w:t>In 2002, 24 branches have been acquired from banks, which are under the control of the Saving Deposits Insurance Fund.</w:t>
      </w:r>
    </w:p>
    <w:p w:rsidR="00FF3FEF" w:rsidRDefault="00FF3FEF">
      <w:pPr>
        <w:pStyle w:val="000normal"/>
        <w:spacing w:before="0" w:after="0" w:afterAutospacing="0"/>
        <w:rPr>
          <w:rFonts w:ascii="Times New Roman" w:hAnsi="Times New Roman" w:cs="Times New Roman"/>
        </w:rPr>
      </w:pPr>
    </w:p>
    <w:p w:rsidR="00FF3FEF" w:rsidRDefault="00FF3FEF">
      <w:pPr>
        <w:pStyle w:val="000normal"/>
        <w:spacing w:before="0" w:after="0" w:afterAutospacing="0"/>
        <w:rPr>
          <w:rFonts w:ascii="Times New Roman" w:hAnsi="Times New Roman" w:cs="Times New Roman"/>
        </w:rPr>
      </w:pPr>
    </w:p>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t>30.</w:t>
      </w:r>
      <w:r>
        <w:rPr>
          <w:rFonts w:ascii="Times New Roman" w:hAnsi="Times New Roman"/>
          <w:b/>
          <w:bCs/>
          <w:sz w:val="20"/>
          <w:szCs w:val="28"/>
          <w:u w:val="none"/>
        </w:rPr>
        <w:tab/>
        <w:t>UNCONSOLIDATED FINANCIAL STATEMENTS OF THE BANK</w:t>
      </w:r>
    </w:p>
    <w:p w:rsidR="00FF3FEF" w:rsidRDefault="00CA65C1">
      <w:pPr>
        <w:pStyle w:val="Heading2"/>
        <w:ind w:left="567" w:hanging="567"/>
        <w:jc w:val="both"/>
        <w:rPr>
          <w:rFonts w:ascii="Times New Roman" w:hAnsi="Times New Roman"/>
          <w:b/>
          <w:bCs/>
          <w:sz w:val="20"/>
          <w:szCs w:val="28"/>
          <w:u w:val="none"/>
        </w:rPr>
      </w:pPr>
      <w:r>
        <w:rPr>
          <w:rFonts w:ascii="Times New Roman" w:hAnsi="Times New Roman"/>
          <w:b/>
          <w:bCs/>
          <w:sz w:val="20"/>
          <w:szCs w:val="28"/>
          <w:u w:val="none"/>
        </w:rPr>
        <w:t xml:space="preserve"> </w:t>
      </w:r>
    </w:p>
    <w:p w:rsidR="00FF3FEF" w:rsidRDefault="00CA65C1">
      <w:pPr>
        <w:jc w:val="both"/>
        <w:rPr>
          <w:rFonts w:ascii="Times New Roman" w:hAnsi="Times New Roman"/>
          <w:bCs/>
          <w:sz w:val="20"/>
        </w:rPr>
      </w:pPr>
      <w:r>
        <w:rPr>
          <w:rFonts w:ascii="Times New Roman" w:hAnsi="Times New Roman"/>
          <w:bCs/>
          <w:sz w:val="20"/>
        </w:rPr>
        <w:t>The Bank’s own unconsolidated balance she</w:t>
      </w:r>
      <w:r>
        <w:rPr>
          <w:rFonts w:ascii="Times New Roman" w:hAnsi="Times New Roman"/>
          <w:bCs/>
          <w:sz w:val="20"/>
        </w:rPr>
        <w:t>ets and income statements prepared in accordance with IFRS as of and for the years ended December 31, 2002 and 2001 are included in the Appendix for information purposes only.  In the unconsolidated financial statements, the Bank opted to account for inves</w:t>
      </w:r>
      <w:r>
        <w:rPr>
          <w:rFonts w:ascii="Times New Roman" w:hAnsi="Times New Roman"/>
          <w:bCs/>
          <w:sz w:val="20"/>
        </w:rPr>
        <w:t>tments in subsidiaries at restated cost in accordance with IAS 27.  These financial statements have been included within the consolidated financial statements as of the respective dates.</w:t>
      </w:r>
    </w:p>
    <w:p w:rsidR="00FF3FEF" w:rsidRDefault="00FF3FEF">
      <w:pPr>
        <w:ind w:right="381"/>
        <w:jc w:val="both"/>
        <w:rPr>
          <w:rFonts w:ascii="Times New Roman" w:hAnsi="Times New Roman"/>
          <w:bCs/>
          <w:sz w:val="20"/>
        </w:rPr>
        <w:sectPr w:rsidR="00FF3FEF">
          <w:headerReference w:type="default" r:id="rId21"/>
          <w:pgSz w:w="11909" w:h="16834" w:code="9"/>
          <w:pgMar w:top="1418" w:right="1418" w:bottom="1418" w:left="1418" w:header="708" w:footer="708" w:gutter="0"/>
          <w:paperSrc w:first="15" w:other="15"/>
          <w:cols w:space="708"/>
        </w:sectPr>
      </w:pPr>
    </w:p>
    <w:p w:rsidR="00FF3FEF" w:rsidRDefault="00CA65C1">
      <w:pPr>
        <w:pStyle w:val="Heading4"/>
        <w:jc w:val="both"/>
        <w:rPr>
          <w:rFonts w:ascii="Times New Roman" w:hAnsi="Times New Roman"/>
          <w:sz w:val="20"/>
        </w:rPr>
      </w:pPr>
      <w:r>
        <w:rPr>
          <w:rFonts w:ascii="Times New Roman" w:hAnsi="Times New Roman"/>
          <w:sz w:val="20"/>
        </w:rPr>
        <w:t>ASSETS</w:t>
      </w:r>
    </w:p>
    <w:p w:rsidR="00FF3FEF" w:rsidRDefault="00FF3FEF">
      <w:pPr>
        <w:rPr>
          <w:rFonts w:ascii="Times New Roman" w:hAnsi="Times New Roman"/>
          <w:sz w:val="15"/>
        </w:rPr>
      </w:pPr>
    </w:p>
    <w:tbl>
      <w:tblPr>
        <w:tblW w:w="0" w:type="auto"/>
        <w:tblInd w:w="250" w:type="dxa"/>
        <w:tblLook w:val="0000" w:firstRow="0" w:lastRow="0" w:firstColumn="0" w:lastColumn="0" w:noHBand="0" w:noVBand="0"/>
      </w:tblPr>
      <w:tblGrid>
        <w:gridCol w:w="5579"/>
        <w:gridCol w:w="1730"/>
        <w:gridCol w:w="1730"/>
      </w:tblGrid>
      <w:tr w:rsidR="00FF3FEF">
        <w:tc>
          <w:tcPr>
            <w:tcW w:w="5670" w:type="dxa"/>
            <w:tcBorders>
              <w:top w:val="single" w:sz="4" w:space="0" w:color="auto"/>
              <w:bottom w:val="single" w:sz="4" w:space="0" w:color="auto"/>
            </w:tcBorders>
          </w:tcPr>
          <w:p w:rsidR="00FF3FEF" w:rsidRDefault="00FF3FEF">
            <w:pPr>
              <w:pStyle w:val="1tipi"/>
              <w:tabs>
                <w:tab w:val="clear" w:pos="1134"/>
              </w:tabs>
              <w:rPr>
                <w:rFonts w:ascii="Times New Roman" w:hAnsi="Times New Roman"/>
                <w:sz w:val="18"/>
                <w:lang w:val="en-US"/>
              </w:rPr>
            </w:pPr>
          </w:p>
        </w:tc>
        <w:tc>
          <w:tcPr>
            <w:tcW w:w="1418"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18"/>
                <w:lang w:val="en-US"/>
              </w:rPr>
            </w:pPr>
            <w:r>
              <w:rPr>
                <w:rFonts w:ascii="Times New Roman" w:hAnsi="Times New Roman"/>
                <w:b/>
                <w:bCs/>
                <w:sz w:val="18"/>
                <w:lang w:val="en-US"/>
              </w:rPr>
              <w:t>2002</w:t>
            </w:r>
          </w:p>
        </w:tc>
        <w:tc>
          <w:tcPr>
            <w:tcW w:w="1417"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sz w:val="18"/>
                <w:lang w:val="en-US"/>
              </w:rPr>
            </w:pPr>
            <w:r>
              <w:rPr>
                <w:rFonts w:ascii="Times New Roman" w:hAnsi="Times New Roman"/>
                <w:sz w:val="18"/>
                <w:lang w:val="en-US"/>
              </w:rPr>
              <w:t>2001</w:t>
            </w:r>
          </w:p>
        </w:tc>
      </w:tr>
      <w:tr w:rsidR="00FF3FEF">
        <w:tc>
          <w:tcPr>
            <w:tcW w:w="5670" w:type="dxa"/>
            <w:tcBorders>
              <w:top w:val="single" w:sz="4" w:space="0" w:color="auto"/>
            </w:tcBorders>
          </w:tcPr>
          <w:p w:rsidR="00FF3FEF" w:rsidRDefault="00FF3FEF">
            <w:pPr>
              <w:jc w:val="both"/>
              <w:rPr>
                <w:rFonts w:ascii="Times New Roman" w:hAnsi="Times New Roman"/>
                <w:sz w:val="18"/>
              </w:rPr>
            </w:pPr>
          </w:p>
        </w:tc>
        <w:tc>
          <w:tcPr>
            <w:tcW w:w="1418" w:type="dxa"/>
            <w:tcBorders>
              <w:top w:val="single" w:sz="4" w:space="0" w:color="auto"/>
            </w:tcBorders>
          </w:tcPr>
          <w:p w:rsidR="00FF3FEF" w:rsidRDefault="00FF3FEF">
            <w:pPr>
              <w:jc w:val="both"/>
              <w:rPr>
                <w:rFonts w:ascii="Times New Roman" w:hAnsi="Times New Roman"/>
                <w:b/>
                <w:bCs/>
                <w:sz w:val="18"/>
              </w:rPr>
            </w:pPr>
          </w:p>
        </w:tc>
        <w:tc>
          <w:tcPr>
            <w:tcW w:w="1417" w:type="dxa"/>
            <w:tcBorders>
              <w:top w:val="single" w:sz="4" w:space="0" w:color="auto"/>
            </w:tcBorders>
          </w:tcPr>
          <w:p w:rsidR="00FF3FEF" w:rsidRDefault="00FF3FEF">
            <w:pPr>
              <w:jc w:val="both"/>
              <w:rPr>
                <w:rFonts w:ascii="Times New Roman" w:hAnsi="Times New Roman"/>
                <w:sz w:val="18"/>
              </w:rPr>
            </w:pP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 xml:space="preserve">Cash and balances with the Central Bank </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430,654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173,379</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 xml:space="preserve">Deposits with </w:t>
            </w:r>
            <w:r>
              <w:rPr>
                <w:rFonts w:ascii="Times New Roman" w:hAnsi="Times New Roman"/>
                <w:sz w:val="18"/>
              </w:rPr>
              <w:t>banks and other financial institutions</w:t>
            </w:r>
          </w:p>
        </w:tc>
        <w:tc>
          <w:tcPr>
            <w:tcW w:w="1418" w:type="dxa"/>
            <w:vAlign w:val="bottom"/>
          </w:tcPr>
          <w:p w:rsidR="00FF3FEF" w:rsidRDefault="00CA65C1">
            <w:pPr>
              <w:tabs>
                <w:tab w:val="decimal" w:pos="884"/>
              </w:tabs>
              <w:jc w:val="both"/>
              <w:rPr>
                <w:rFonts w:ascii="Times New Roman" w:hAnsi="Times New Roman"/>
                <w:b/>
                <w:bCs/>
                <w:sz w:val="18"/>
              </w:rPr>
            </w:pPr>
            <w:r>
              <w:rPr>
                <w:rFonts w:ascii="Times New Roman" w:hAnsi="Times New Roman"/>
                <w:b/>
                <w:bCs/>
                <w:sz w:val="18"/>
              </w:rPr>
              <w:t>331,085</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251,553</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Other money market placements</w:t>
            </w:r>
          </w:p>
        </w:tc>
        <w:tc>
          <w:tcPr>
            <w:tcW w:w="1418" w:type="dxa"/>
            <w:vAlign w:val="bottom"/>
          </w:tcPr>
          <w:p w:rsidR="00FF3FEF" w:rsidRDefault="00CA65C1">
            <w:pPr>
              <w:tabs>
                <w:tab w:val="decimal" w:pos="884"/>
              </w:tabs>
              <w:jc w:val="both"/>
              <w:rPr>
                <w:rFonts w:ascii="Times New Roman" w:hAnsi="Times New Roman"/>
                <w:b/>
                <w:bCs/>
                <w:sz w:val="18"/>
              </w:rPr>
            </w:pPr>
            <w:r>
              <w:rPr>
                <w:rFonts w:ascii="Times New Roman" w:hAnsi="Times New Roman"/>
                <w:b/>
                <w:bCs/>
                <w:sz w:val="18"/>
              </w:rPr>
              <w:t>407,074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674,444</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 xml:space="preserve">Reserve deposits at the Central Bank </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133,072</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132,482</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Trading securities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31,298</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9,012</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Investment securities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54,039</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196,773</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 xml:space="preserve">Originated loans and </w:t>
            </w:r>
            <w:r>
              <w:rPr>
                <w:rFonts w:ascii="Times New Roman" w:hAnsi="Times New Roman"/>
                <w:sz w:val="18"/>
              </w:rPr>
              <w:t>advances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807,734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603,163</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Derivative financial instruments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4,394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666</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Investments in subsidiaries and associates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106,816</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94,712</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Premises and equipment</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37,234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34,125</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Intangible assets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2,964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2,324</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Deferred tax assets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43</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w:t>
            </w:r>
          </w:p>
        </w:tc>
      </w:tr>
      <w:tr w:rsidR="00FF3FEF">
        <w:tc>
          <w:tcPr>
            <w:tcW w:w="5670" w:type="dxa"/>
          </w:tcPr>
          <w:p w:rsidR="00FF3FEF" w:rsidRDefault="00CA65C1">
            <w:pPr>
              <w:jc w:val="both"/>
              <w:rPr>
                <w:rFonts w:ascii="Times New Roman" w:hAnsi="Times New Roman"/>
                <w:sz w:val="18"/>
              </w:rPr>
            </w:pPr>
            <w:r>
              <w:rPr>
                <w:rFonts w:ascii="Times New Roman" w:hAnsi="Times New Roman"/>
                <w:sz w:val="18"/>
              </w:rPr>
              <w:t>Other assets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7,145</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4,087</w:t>
            </w:r>
          </w:p>
        </w:tc>
      </w:tr>
      <w:tr w:rsidR="00FF3FEF">
        <w:tc>
          <w:tcPr>
            <w:tcW w:w="5670" w:type="dxa"/>
            <w:tcBorders>
              <w:bottom w:val="single" w:sz="4" w:space="0" w:color="auto"/>
            </w:tcBorders>
          </w:tcPr>
          <w:p w:rsidR="00FF3FEF" w:rsidRDefault="00FF3FEF">
            <w:pPr>
              <w:jc w:val="both"/>
              <w:rPr>
                <w:rFonts w:ascii="Times New Roman" w:hAnsi="Times New Roman"/>
                <w:sz w:val="18"/>
              </w:rPr>
            </w:pPr>
          </w:p>
        </w:tc>
        <w:tc>
          <w:tcPr>
            <w:tcW w:w="1418" w:type="dxa"/>
            <w:tcBorders>
              <w:bottom w:val="single" w:sz="4" w:space="0" w:color="auto"/>
            </w:tcBorders>
          </w:tcPr>
          <w:p w:rsidR="00FF3FEF" w:rsidRDefault="00FF3FEF">
            <w:pPr>
              <w:tabs>
                <w:tab w:val="decimal" w:pos="884"/>
              </w:tabs>
              <w:jc w:val="both"/>
              <w:rPr>
                <w:rFonts w:ascii="Times New Roman" w:hAnsi="Times New Roman"/>
                <w:b/>
                <w:bCs/>
                <w:sz w:val="18"/>
              </w:rPr>
            </w:pPr>
          </w:p>
        </w:tc>
        <w:tc>
          <w:tcPr>
            <w:tcW w:w="1417" w:type="dxa"/>
            <w:tcBorders>
              <w:bottom w:val="single" w:sz="4" w:space="0" w:color="auto"/>
            </w:tcBorders>
          </w:tcPr>
          <w:p w:rsidR="00FF3FEF" w:rsidRDefault="00FF3FEF">
            <w:pPr>
              <w:tabs>
                <w:tab w:val="decimal" w:pos="884"/>
              </w:tabs>
              <w:jc w:val="both"/>
              <w:rPr>
                <w:rFonts w:ascii="Times New Roman" w:hAnsi="Times New Roman"/>
                <w:sz w:val="18"/>
              </w:rPr>
            </w:pPr>
          </w:p>
        </w:tc>
      </w:tr>
      <w:tr w:rsidR="00FF3FEF">
        <w:tc>
          <w:tcPr>
            <w:tcW w:w="5670" w:type="dxa"/>
            <w:tcBorders>
              <w:top w:val="single" w:sz="4" w:space="0" w:color="auto"/>
              <w:bottom w:val="double" w:sz="4" w:space="0" w:color="auto"/>
            </w:tcBorders>
          </w:tcPr>
          <w:p w:rsidR="00FF3FEF" w:rsidRDefault="00CA65C1">
            <w:pPr>
              <w:jc w:val="both"/>
              <w:rPr>
                <w:rFonts w:ascii="Times New Roman" w:hAnsi="Times New Roman"/>
                <w:b/>
                <w:bCs/>
                <w:sz w:val="18"/>
              </w:rPr>
            </w:pPr>
            <w:r>
              <w:rPr>
                <w:rFonts w:ascii="Times New Roman" w:hAnsi="Times New Roman"/>
                <w:b/>
                <w:bCs/>
                <w:sz w:val="18"/>
              </w:rPr>
              <w:t>Total assets</w:t>
            </w:r>
          </w:p>
        </w:tc>
        <w:tc>
          <w:tcPr>
            <w:tcW w:w="1418" w:type="dxa"/>
            <w:tcBorders>
              <w:top w:val="single" w:sz="4" w:space="0" w:color="auto"/>
              <w:bottom w:val="double" w:sz="4" w:space="0" w:color="auto"/>
            </w:tcBorders>
          </w:tcPr>
          <w:p w:rsidR="00FF3FEF" w:rsidRDefault="00CA65C1">
            <w:pPr>
              <w:tabs>
                <w:tab w:val="decimal" w:pos="884"/>
              </w:tabs>
              <w:jc w:val="both"/>
              <w:rPr>
                <w:rFonts w:ascii="Times New Roman" w:hAnsi="Times New Roman"/>
                <w:b/>
                <w:bCs/>
                <w:sz w:val="18"/>
              </w:rPr>
            </w:pPr>
            <w:r>
              <w:rPr>
                <w:rFonts w:ascii="Times New Roman" w:hAnsi="Times New Roman"/>
                <w:b/>
                <w:bCs/>
                <w:sz w:val="18"/>
              </w:rPr>
              <w:t>2,353,552</w:t>
            </w:r>
          </w:p>
        </w:tc>
        <w:tc>
          <w:tcPr>
            <w:tcW w:w="1417" w:type="dxa"/>
            <w:tcBorders>
              <w:top w:val="single" w:sz="4" w:space="0" w:color="auto"/>
              <w:bottom w:val="double" w:sz="4" w:space="0" w:color="auto"/>
            </w:tcBorders>
          </w:tcPr>
          <w:p w:rsidR="00FF3FEF" w:rsidRDefault="00CA65C1">
            <w:pPr>
              <w:tabs>
                <w:tab w:val="decimal" w:pos="884"/>
              </w:tabs>
              <w:jc w:val="both"/>
              <w:rPr>
                <w:rFonts w:ascii="Times New Roman" w:hAnsi="Times New Roman"/>
                <w:sz w:val="18"/>
              </w:rPr>
            </w:pPr>
            <w:r>
              <w:rPr>
                <w:rFonts w:ascii="Times New Roman" w:hAnsi="Times New Roman"/>
                <w:sz w:val="18"/>
              </w:rPr>
              <w:t>2,176,720</w:t>
            </w:r>
          </w:p>
        </w:tc>
      </w:tr>
    </w:tbl>
    <w:p w:rsidR="00FF3FEF" w:rsidRDefault="00FF3FEF">
      <w:pPr>
        <w:rPr>
          <w:rFonts w:ascii="Times New Roman" w:hAnsi="Times New Roman"/>
          <w:sz w:val="15"/>
        </w:rPr>
      </w:pPr>
    </w:p>
    <w:p w:rsidR="00FF3FEF" w:rsidRDefault="00FF3FEF">
      <w:pPr>
        <w:rPr>
          <w:rFonts w:ascii="Times New Roman" w:hAnsi="Times New Roman"/>
          <w:sz w:val="15"/>
        </w:rPr>
      </w:pPr>
    </w:p>
    <w:p w:rsidR="00FF3FEF" w:rsidRDefault="00CA65C1">
      <w:pPr>
        <w:pStyle w:val="Heading4"/>
        <w:jc w:val="both"/>
        <w:rPr>
          <w:rFonts w:ascii="Times New Roman" w:hAnsi="Times New Roman"/>
          <w:b w:val="0"/>
          <w:bCs/>
          <w:sz w:val="15"/>
        </w:rPr>
      </w:pPr>
      <w:r>
        <w:rPr>
          <w:rFonts w:ascii="Times New Roman" w:hAnsi="Times New Roman"/>
          <w:sz w:val="20"/>
        </w:rPr>
        <w:t>LIABILITIES AND EQUITY</w:t>
      </w:r>
    </w:p>
    <w:p w:rsidR="00FF3FEF" w:rsidRDefault="00FF3FEF">
      <w:pPr>
        <w:rPr>
          <w:rFonts w:ascii="Times New Roman" w:hAnsi="Times New Roman"/>
          <w:sz w:val="15"/>
        </w:rPr>
      </w:pPr>
    </w:p>
    <w:tbl>
      <w:tblPr>
        <w:tblW w:w="0" w:type="auto"/>
        <w:tblInd w:w="250" w:type="dxa"/>
        <w:tblLayout w:type="fixed"/>
        <w:tblLook w:val="0000" w:firstRow="0" w:lastRow="0" w:firstColumn="0" w:lastColumn="0" w:noHBand="0" w:noVBand="0"/>
      </w:tblPr>
      <w:tblGrid>
        <w:gridCol w:w="5670"/>
        <w:gridCol w:w="1418"/>
        <w:gridCol w:w="1417"/>
      </w:tblGrid>
      <w:tr w:rsidR="00FF3FEF">
        <w:tc>
          <w:tcPr>
            <w:tcW w:w="5670" w:type="dxa"/>
          </w:tcPr>
          <w:p w:rsidR="00FF3FEF" w:rsidRDefault="00CA65C1">
            <w:pPr>
              <w:rPr>
                <w:rFonts w:ascii="Times New Roman" w:hAnsi="Times New Roman"/>
                <w:sz w:val="18"/>
              </w:rPr>
            </w:pPr>
            <w:r>
              <w:rPr>
                <w:rFonts w:ascii="Times New Roman" w:hAnsi="Times New Roman"/>
                <w:sz w:val="18"/>
              </w:rPr>
              <w:t>Deposits from other banks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60,147</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23,762</w:t>
            </w:r>
          </w:p>
        </w:tc>
      </w:tr>
      <w:tr w:rsidR="00FF3FEF">
        <w:tc>
          <w:tcPr>
            <w:tcW w:w="5670" w:type="dxa"/>
          </w:tcPr>
          <w:p w:rsidR="00FF3FEF" w:rsidRDefault="00CA65C1">
            <w:pPr>
              <w:rPr>
                <w:rFonts w:ascii="Times New Roman" w:hAnsi="Times New Roman"/>
                <w:sz w:val="18"/>
              </w:rPr>
            </w:pPr>
            <w:r>
              <w:rPr>
                <w:rFonts w:ascii="Times New Roman" w:hAnsi="Times New Roman"/>
                <w:sz w:val="18"/>
              </w:rPr>
              <w:t>Customers’ deposits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1,637,596</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1,375,348</w:t>
            </w:r>
          </w:p>
        </w:tc>
      </w:tr>
      <w:tr w:rsidR="00FF3FEF">
        <w:tc>
          <w:tcPr>
            <w:tcW w:w="5670" w:type="dxa"/>
          </w:tcPr>
          <w:p w:rsidR="00FF3FEF" w:rsidRDefault="00CA65C1">
            <w:pPr>
              <w:rPr>
                <w:rFonts w:ascii="Times New Roman" w:hAnsi="Times New Roman"/>
                <w:sz w:val="18"/>
              </w:rPr>
            </w:pPr>
            <w:r>
              <w:rPr>
                <w:rFonts w:ascii="Times New Roman" w:hAnsi="Times New Roman"/>
                <w:sz w:val="18"/>
              </w:rPr>
              <w:t xml:space="preserve">Other money market deposits </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22,828</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134,306</w:t>
            </w:r>
          </w:p>
        </w:tc>
      </w:tr>
      <w:tr w:rsidR="00FF3FEF">
        <w:tc>
          <w:tcPr>
            <w:tcW w:w="5670" w:type="dxa"/>
          </w:tcPr>
          <w:p w:rsidR="00FF3FEF" w:rsidRDefault="00CA65C1">
            <w:pPr>
              <w:rPr>
                <w:rFonts w:ascii="Times New Roman" w:hAnsi="Times New Roman"/>
                <w:sz w:val="18"/>
              </w:rPr>
            </w:pPr>
            <w:r>
              <w:rPr>
                <w:rFonts w:ascii="Times New Roman" w:hAnsi="Times New Roman"/>
                <w:sz w:val="18"/>
              </w:rPr>
              <w:t>Funds borrowed</w:t>
            </w:r>
          </w:p>
        </w:tc>
        <w:tc>
          <w:tcPr>
            <w:tcW w:w="1418" w:type="dxa"/>
          </w:tcPr>
          <w:p w:rsidR="00FF3FEF" w:rsidRDefault="00FF3FEF">
            <w:pPr>
              <w:tabs>
                <w:tab w:val="decimal" w:pos="884"/>
              </w:tabs>
              <w:jc w:val="both"/>
              <w:rPr>
                <w:rFonts w:ascii="Times New Roman" w:hAnsi="Times New Roman"/>
                <w:b/>
                <w:bCs/>
                <w:sz w:val="18"/>
              </w:rPr>
            </w:pPr>
          </w:p>
        </w:tc>
        <w:tc>
          <w:tcPr>
            <w:tcW w:w="1417" w:type="dxa"/>
          </w:tcPr>
          <w:p w:rsidR="00FF3FEF" w:rsidRDefault="00FF3FEF">
            <w:pPr>
              <w:tabs>
                <w:tab w:val="decimal" w:pos="884"/>
              </w:tabs>
              <w:jc w:val="both"/>
              <w:rPr>
                <w:rFonts w:ascii="Times New Roman" w:hAnsi="Times New Roman"/>
                <w:sz w:val="18"/>
              </w:rPr>
            </w:pPr>
          </w:p>
        </w:tc>
      </w:tr>
      <w:tr w:rsidR="00FF3FEF">
        <w:tc>
          <w:tcPr>
            <w:tcW w:w="5670" w:type="dxa"/>
          </w:tcPr>
          <w:p w:rsidR="00FF3FEF" w:rsidRDefault="00CA65C1">
            <w:pPr>
              <w:rPr>
                <w:rFonts w:ascii="Times New Roman" w:hAnsi="Times New Roman"/>
                <w:sz w:val="18"/>
              </w:rPr>
            </w:pPr>
            <w:r>
              <w:rPr>
                <w:rFonts w:ascii="Times New Roman" w:hAnsi="Times New Roman"/>
                <w:sz w:val="18"/>
              </w:rPr>
              <w:t xml:space="preserve">    - Subordinated loan</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24,919</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w:t>
            </w:r>
          </w:p>
        </w:tc>
      </w:tr>
      <w:tr w:rsidR="00FF3FEF">
        <w:tc>
          <w:tcPr>
            <w:tcW w:w="5670" w:type="dxa"/>
          </w:tcPr>
          <w:p w:rsidR="00FF3FEF" w:rsidRDefault="00CA65C1">
            <w:pPr>
              <w:rPr>
                <w:rFonts w:ascii="Times New Roman" w:hAnsi="Times New Roman"/>
                <w:sz w:val="18"/>
              </w:rPr>
            </w:pPr>
            <w:r>
              <w:rPr>
                <w:rFonts w:ascii="Times New Roman" w:hAnsi="Times New Roman"/>
                <w:sz w:val="18"/>
              </w:rPr>
              <w:t xml:space="preserve">    - Other funds borrowed</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270,478</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305,604</w:t>
            </w:r>
          </w:p>
        </w:tc>
      </w:tr>
      <w:tr w:rsidR="00FF3FEF">
        <w:tc>
          <w:tcPr>
            <w:tcW w:w="5670" w:type="dxa"/>
          </w:tcPr>
          <w:p w:rsidR="00FF3FEF" w:rsidRDefault="00CA65C1">
            <w:pPr>
              <w:rPr>
                <w:rFonts w:ascii="Times New Roman" w:hAnsi="Times New Roman"/>
                <w:sz w:val="18"/>
              </w:rPr>
            </w:pPr>
            <w:r>
              <w:rPr>
                <w:rFonts w:ascii="Times New Roman" w:hAnsi="Times New Roman"/>
                <w:sz w:val="18"/>
              </w:rPr>
              <w:t>Derivative financial instruments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4,568</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730</w:t>
            </w:r>
          </w:p>
        </w:tc>
      </w:tr>
      <w:tr w:rsidR="00FF3FEF">
        <w:tc>
          <w:tcPr>
            <w:tcW w:w="5670" w:type="dxa"/>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rPr>
            </w:pPr>
            <w:r>
              <w:rPr>
                <w:rFonts w:ascii="Times New Roman" w:hAnsi="Times New Roman"/>
              </w:rPr>
              <w:t>Other liabilities and provisions</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71,684</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92,770</w:t>
            </w:r>
          </w:p>
        </w:tc>
      </w:tr>
      <w:tr w:rsidR="00FF3FEF">
        <w:tc>
          <w:tcPr>
            <w:tcW w:w="5670" w:type="dxa"/>
          </w:tcPr>
          <w:p w:rsidR="00FF3FEF" w:rsidRDefault="00CA65C1">
            <w:pPr>
              <w:rPr>
                <w:rFonts w:ascii="Times New Roman" w:hAnsi="Times New Roman"/>
                <w:sz w:val="18"/>
              </w:rPr>
            </w:pPr>
            <w:r>
              <w:rPr>
                <w:rFonts w:ascii="Times New Roman" w:hAnsi="Times New Roman"/>
                <w:sz w:val="18"/>
              </w:rPr>
              <w:t>Income taxes payable</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10,473</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9,003</w:t>
            </w:r>
          </w:p>
        </w:tc>
      </w:tr>
      <w:tr w:rsidR="00FF3FEF">
        <w:tc>
          <w:tcPr>
            <w:tcW w:w="5670" w:type="dxa"/>
          </w:tcPr>
          <w:p w:rsidR="00FF3FEF" w:rsidRDefault="00CA65C1">
            <w:pPr>
              <w:rPr>
                <w:rFonts w:ascii="Times New Roman" w:hAnsi="Times New Roman"/>
                <w:sz w:val="18"/>
              </w:rPr>
            </w:pPr>
            <w:r>
              <w:rPr>
                <w:rFonts w:ascii="Times New Roman" w:hAnsi="Times New Roman"/>
                <w:sz w:val="18"/>
              </w:rPr>
              <w:t>Deferred tax liability</w:t>
            </w:r>
          </w:p>
        </w:tc>
        <w:tc>
          <w:tcPr>
            <w:tcW w:w="1418" w:type="dxa"/>
          </w:tcPr>
          <w:p w:rsidR="00FF3FEF" w:rsidRDefault="00CA65C1">
            <w:pPr>
              <w:tabs>
                <w:tab w:val="decimal" w:pos="884"/>
              </w:tabs>
              <w:jc w:val="both"/>
              <w:rPr>
                <w:rFonts w:ascii="Times New Roman" w:hAnsi="Times New Roman"/>
                <w:b/>
                <w:bCs/>
                <w:sz w:val="18"/>
              </w:rPr>
            </w:pPr>
            <w:r>
              <w:rPr>
                <w:rFonts w:ascii="Times New Roman" w:hAnsi="Times New Roman"/>
                <w:b/>
                <w:bCs/>
                <w:sz w:val="18"/>
              </w:rPr>
              <w:t>-</w:t>
            </w:r>
          </w:p>
        </w:tc>
        <w:tc>
          <w:tcPr>
            <w:tcW w:w="1417" w:type="dxa"/>
          </w:tcPr>
          <w:p w:rsidR="00FF3FEF" w:rsidRDefault="00CA65C1">
            <w:pPr>
              <w:tabs>
                <w:tab w:val="decimal" w:pos="884"/>
              </w:tabs>
              <w:jc w:val="both"/>
              <w:rPr>
                <w:rFonts w:ascii="Times New Roman" w:hAnsi="Times New Roman"/>
                <w:sz w:val="18"/>
              </w:rPr>
            </w:pPr>
            <w:r>
              <w:rPr>
                <w:rFonts w:ascii="Times New Roman" w:hAnsi="Times New Roman"/>
                <w:sz w:val="18"/>
              </w:rPr>
              <w:t>2,262</w:t>
            </w:r>
          </w:p>
        </w:tc>
      </w:tr>
      <w:tr w:rsidR="00FF3FEF">
        <w:tc>
          <w:tcPr>
            <w:tcW w:w="5670" w:type="dxa"/>
          </w:tcPr>
          <w:p w:rsidR="00FF3FEF" w:rsidRDefault="00FF3FEF">
            <w:pPr>
              <w:rPr>
                <w:rFonts w:ascii="Times New Roman" w:hAnsi="Times New Roman"/>
                <w:sz w:val="18"/>
              </w:rPr>
            </w:pPr>
          </w:p>
        </w:tc>
        <w:tc>
          <w:tcPr>
            <w:tcW w:w="1418" w:type="dxa"/>
          </w:tcPr>
          <w:p w:rsidR="00FF3FEF" w:rsidRDefault="00FF3FEF">
            <w:pPr>
              <w:tabs>
                <w:tab w:val="decimal" w:pos="884"/>
              </w:tabs>
              <w:rPr>
                <w:rFonts w:ascii="Times New Roman" w:hAnsi="Times New Roman"/>
                <w:b/>
                <w:bCs/>
                <w:sz w:val="18"/>
              </w:rPr>
            </w:pPr>
          </w:p>
        </w:tc>
        <w:tc>
          <w:tcPr>
            <w:tcW w:w="1417" w:type="dxa"/>
          </w:tcPr>
          <w:p w:rsidR="00FF3FEF" w:rsidRDefault="00FF3FEF">
            <w:pPr>
              <w:tabs>
                <w:tab w:val="decimal" w:pos="884"/>
              </w:tabs>
              <w:rPr>
                <w:rFonts w:ascii="Times New Roman" w:hAnsi="Times New Roman"/>
                <w:sz w:val="18"/>
              </w:rPr>
            </w:pPr>
          </w:p>
        </w:tc>
      </w:tr>
      <w:tr w:rsidR="00FF3FEF">
        <w:tc>
          <w:tcPr>
            <w:tcW w:w="5670" w:type="dxa"/>
            <w:tcBorders>
              <w:top w:val="single" w:sz="4" w:space="0" w:color="auto"/>
              <w:bottom w:val="single" w:sz="4" w:space="0" w:color="auto"/>
            </w:tcBorders>
          </w:tcPr>
          <w:p w:rsidR="00FF3FEF" w:rsidRDefault="00CA65C1">
            <w:pPr>
              <w:rPr>
                <w:rFonts w:ascii="Times New Roman" w:hAnsi="Times New Roman"/>
                <w:b/>
                <w:bCs/>
                <w:sz w:val="18"/>
              </w:rPr>
            </w:pPr>
            <w:r>
              <w:rPr>
                <w:rFonts w:ascii="Times New Roman" w:hAnsi="Times New Roman"/>
                <w:b/>
                <w:bCs/>
                <w:sz w:val="18"/>
              </w:rPr>
              <w:t>Total liabilities</w:t>
            </w:r>
          </w:p>
        </w:tc>
        <w:tc>
          <w:tcPr>
            <w:tcW w:w="1418" w:type="dxa"/>
            <w:tcBorders>
              <w:top w:val="single" w:sz="4" w:space="0" w:color="auto"/>
              <w:bottom w:val="single" w:sz="4" w:space="0" w:color="auto"/>
            </w:tcBorders>
          </w:tcPr>
          <w:p w:rsidR="00FF3FEF" w:rsidRDefault="00CA65C1">
            <w:pPr>
              <w:tabs>
                <w:tab w:val="decimal" w:pos="884"/>
              </w:tabs>
              <w:rPr>
                <w:rFonts w:ascii="Times New Roman" w:hAnsi="Times New Roman"/>
                <w:b/>
                <w:bCs/>
                <w:sz w:val="18"/>
              </w:rPr>
            </w:pPr>
            <w:r>
              <w:rPr>
                <w:rFonts w:ascii="Times New Roman" w:hAnsi="Times New Roman"/>
                <w:b/>
                <w:bCs/>
                <w:sz w:val="18"/>
              </w:rPr>
              <w:t>2,102,693</w:t>
            </w:r>
          </w:p>
        </w:tc>
        <w:tc>
          <w:tcPr>
            <w:tcW w:w="1417" w:type="dxa"/>
            <w:tcBorders>
              <w:top w:val="single" w:sz="4" w:space="0" w:color="auto"/>
              <w:bottom w:val="single" w:sz="4" w:space="0" w:color="auto"/>
            </w:tcBorders>
          </w:tcPr>
          <w:p w:rsidR="00FF3FEF" w:rsidRDefault="00CA65C1">
            <w:pPr>
              <w:tabs>
                <w:tab w:val="decimal" w:pos="884"/>
              </w:tabs>
              <w:rPr>
                <w:rFonts w:ascii="Times New Roman" w:hAnsi="Times New Roman"/>
                <w:sz w:val="18"/>
              </w:rPr>
            </w:pPr>
            <w:r>
              <w:rPr>
                <w:rFonts w:ascii="Times New Roman" w:hAnsi="Times New Roman"/>
                <w:sz w:val="18"/>
              </w:rPr>
              <w:t>1,943,785</w:t>
            </w:r>
          </w:p>
        </w:tc>
      </w:tr>
      <w:tr w:rsidR="00FF3FEF">
        <w:tc>
          <w:tcPr>
            <w:tcW w:w="5670" w:type="dxa"/>
          </w:tcPr>
          <w:p w:rsidR="00FF3FEF" w:rsidRDefault="00FF3FEF">
            <w:pPr>
              <w:rPr>
                <w:rFonts w:ascii="Times New Roman" w:hAnsi="Times New Roman"/>
                <w:sz w:val="18"/>
              </w:rPr>
            </w:pPr>
          </w:p>
        </w:tc>
        <w:tc>
          <w:tcPr>
            <w:tcW w:w="1418" w:type="dxa"/>
          </w:tcPr>
          <w:p w:rsidR="00FF3FEF" w:rsidRDefault="00FF3FEF">
            <w:pPr>
              <w:tabs>
                <w:tab w:val="decimal" w:pos="884"/>
              </w:tabs>
              <w:rPr>
                <w:rFonts w:ascii="Times New Roman" w:hAnsi="Times New Roman"/>
                <w:b/>
                <w:bCs/>
                <w:sz w:val="18"/>
              </w:rPr>
            </w:pPr>
          </w:p>
        </w:tc>
        <w:tc>
          <w:tcPr>
            <w:tcW w:w="1417" w:type="dxa"/>
          </w:tcPr>
          <w:p w:rsidR="00FF3FEF" w:rsidRDefault="00FF3FEF">
            <w:pPr>
              <w:tabs>
                <w:tab w:val="decimal" w:pos="884"/>
              </w:tabs>
              <w:rPr>
                <w:rFonts w:ascii="Times New Roman" w:hAnsi="Times New Roman"/>
                <w:sz w:val="18"/>
              </w:rPr>
            </w:pPr>
          </w:p>
        </w:tc>
      </w:tr>
      <w:tr w:rsidR="00FF3FEF">
        <w:tc>
          <w:tcPr>
            <w:tcW w:w="5670" w:type="dxa"/>
          </w:tcPr>
          <w:p w:rsidR="00FF3FEF" w:rsidRDefault="00FF3FEF">
            <w:pPr>
              <w:rPr>
                <w:rFonts w:ascii="Times New Roman" w:hAnsi="Times New Roman"/>
                <w:sz w:val="18"/>
              </w:rPr>
            </w:pPr>
          </w:p>
        </w:tc>
        <w:tc>
          <w:tcPr>
            <w:tcW w:w="1418" w:type="dxa"/>
          </w:tcPr>
          <w:p w:rsidR="00FF3FEF" w:rsidRDefault="00FF3FEF">
            <w:pPr>
              <w:tabs>
                <w:tab w:val="decimal" w:pos="884"/>
              </w:tabs>
              <w:rPr>
                <w:rFonts w:ascii="Times New Roman" w:hAnsi="Times New Roman"/>
                <w:b/>
                <w:bCs/>
                <w:sz w:val="18"/>
              </w:rPr>
            </w:pPr>
          </w:p>
        </w:tc>
        <w:tc>
          <w:tcPr>
            <w:tcW w:w="1417" w:type="dxa"/>
          </w:tcPr>
          <w:p w:rsidR="00FF3FEF" w:rsidRDefault="00FF3FEF">
            <w:pPr>
              <w:tabs>
                <w:tab w:val="decimal" w:pos="884"/>
              </w:tabs>
              <w:rPr>
                <w:rFonts w:ascii="Times New Roman" w:hAnsi="Times New Roman"/>
                <w:sz w:val="18"/>
              </w:rPr>
            </w:pPr>
          </w:p>
        </w:tc>
      </w:tr>
      <w:tr w:rsidR="00FF3FEF">
        <w:tc>
          <w:tcPr>
            <w:tcW w:w="5670" w:type="dxa"/>
          </w:tcPr>
          <w:p w:rsidR="00FF3FEF" w:rsidRDefault="00CA65C1">
            <w:pPr>
              <w:rPr>
                <w:rFonts w:ascii="Times New Roman" w:hAnsi="Times New Roman"/>
                <w:b/>
                <w:bCs/>
                <w:sz w:val="18"/>
              </w:rPr>
            </w:pPr>
            <w:r>
              <w:rPr>
                <w:rFonts w:ascii="Times New Roman" w:hAnsi="Times New Roman"/>
                <w:b/>
                <w:bCs/>
                <w:sz w:val="18"/>
              </w:rPr>
              <w:t>Equity</w:t>
            </w:r>
          </w:p>
        </w:tc>
        <w:tc>
          <w:tcPr>
            <w:tcW w:w="1418" w:type="dxa"/>
          </w:tcPr>
          <w:p w:rsidR="00FF3FEF" w:rsidRDefault="00FF3FEF">
            <w:pPr>
              <w:tabs>
                <w:tab w:val="decimal" w:pos="884"/>
              </w:tabs>
              <w:rPr>
                <w:rFonts w:ascii="Times New Roman" w:hAnsi="Times New Roman"/>
                <w:b/>
                <w:bCs/>
                <w:sz w:val="18"/>
              </w:rPr>
            </w:pPr>
          </w:p>
        </w:tc>
        <w:tc>
          <w:tcPr>
            <w:tcW w:w="1417" w:type="dxa"/>
          </w:tcPr>
          <w:p w:rsidR="00FF3FEF" w:rsidRDefault="00FF3FEF">
            <w:pPr>
              <w:tabs>
                <w:tab w:val="decimal" w:pos="884"/>
              </w:tabs>
              <w:rPr>
                <w:rFonts w:ascii="Times New Roman" w:hAnsi="Times New Roman"/>
                <w:sz w:val="18"/>
              </w:rPr>
            </w:pPr>
          </w:p>
        </w:tc>
      </w:tr>
      <w:tr w:rsidR="00FF3FEF">
        <w:tc>
          <w:tcPr>
            <w:tcW w:w="5670" w:type="dxa"/>
          </w:tcPr>
          <w:p w:rsidR="00FF3FEF" w:rsidRDefault="00CA65C1">
            <w:pPr>
              <w:rPr>
                <w:rFonts w:ascii="Times New Roman" w:hAnsi="Times New Roman"/>
                <w:sz w:val="18"/>
              </w:rPr>
            </w:pPr>
            <w:r>
              <w:rPr>
                <w:rFonts w:ascii="Times New Roman" w:hAnsi="Times New Roman"/>
                <w:sz w:val="18"/>
              </w:rPr>
              <w:t>Share capital issued</w:t>
            </w:r>
          </w:p>
        </w:tc>
        <w:tc>
          <w:tcPr>
            <w:tcW w:w="1418" w:type="dxa"/>
          </w:tcPr>
          <w:p w:rsidR="00FF3FEF" w:rsidRDefault="00CA65C1">
            <w:pPr>
              <w:tabs>
                <w:tab w:val="decimal" w:pos="884"/>
              </w:tabs>
              <w:rPr>
                <w:rFonts w:ascii="Times New Roman" w:hAnsi="Times New Roman"/>
                <w:b/>
                <w:bCs/>
                <w:sz w:val="18"/>
              </w:rPr>
            </w:pPr>
            <w:r>
              <w:rPr>
                <w:rFonts w:ascii="Times New Roman" w:hAnsi="Times New Roman"/>
                <w:b/>
                <w:bCs/>
                <w:sz w:val="18"/>
              </w:rPr>
              <w:t>55,125</w:t>
            </w:r>
          </w:p>
        </w:tc>
        <w:tc>
          <w:tcPr>
            <w:tcW w:w="1417" w:type="dxa"/>
          </w:tcPr>
          <w:p w:rsidR="00FF3FEF" w:rsidRDefault="00CA65C1">
            <w:pPr>
              <w:tabs>
                <w:tab w:val="decimal" w:pos="884"/>
              </w:tabs>
              <w:rPr>
                <w:rFonts w:ascii="Times New Roman" w:hAnsi="Times New Roman"/>
                <w:sz w:val="18"/>
              </w:rPr>
            </w:pPr>
            <w:r>
              <w:rPr>
                <w:rFonts w:ascii="Times New Roman" w:hAnsi="Times New Roman"/>
                <w:sz w:val="18"/>
              </w:rPr>
              <w:t>55,125</w:t>
            </w:r>
          </w:p>
        </w:tc>
      </w:tr>
      <w:tr w:rsidR="00FF3FEF">
        <w:tc>
          <w:tcPr>
            <w:tcW w:w="5670" w:type="dxa"/>
          </w:tcPr>
          <w:p w:rsidR="00FF3FEF" w:rsidRDefault="00CA65C1">
            <w:pPr>
              <w:rPr>
                <w:rFonts w:ascii="Times New Roman" w:hAnsi="Times New Roman"/>
                <w:sz w:val="18"/>
              </w:rPr>
            </w:pPr>
            <w:r>
              <w:rPr>
                <w:rFonts w:ascii="Times New Roman" w:hAnsi="Times New Roman"/>
                <w:sz w:val="18"/>
              </w:rPr>
              <w:t>Adjustment to share capital</w:t>
            </w:r>
          </w:p>
        </w:tc>
        <w:tc>
          <w:tcPr>
            <w:tcW w:w="1418" w:type="dxa"/>
          </w:tcPr>
          <w:p w:rsidR="00FF3FEF" w:rsidRDefault="00CA65C1">
            <w:pPr>
              <w:tabs>
                <w:tab w:val="decimal" w:pos="884"/>
              </w:tabs>
              <w:rPr>
                <w:rFonts w:ascii="Times New Roman" w:hAnsi="Times New Roman"/>
                <w:b/>
                <w:bCs/>
                <w:sz w:val="18"/>
              </w:rPr>
            </w:pPr>
            <w:r>
              <w:rPr>
                <w:rFonts w:ascii="Times New Roman" w:hAnsi="Times New Roman"/>
                <w:b/>
                <w:bCs/>
                <w:sz w:val="18"/>
              </w:rPr>
              <w:t>181,945</w:t>
            </w:r>
          </w:p>
        </w:tc>
        <w:tc>
          <w:tcPr>
            <w:tcW w:w="1417" w:type="dxa"/>
          </w:tcPr>
          <w:p w:rsidR="00FF3FEF" w:rsidRDefault="00CA65C1">
            <w:pPr>
              <w:tabs>
                <w:tab w:val="decimal" w:pos="884"/>
              </w:tabs>
              <w:rPr>
                <w:rFonts w:ascii="Times New Roman" w:hAnsi="Times New Roman"/>
                <w:sz w:val="18"/>
              </w:rPr>
            </w:pPr>
            <w:r>
              <w:rPr>
                <w:rFonts w:ascii="Times New Roman" w:hAnsi="Times New Roman"/>
                <w:sz w:val="18"/>
              </w:rPr>
              <w:t>405,554</w:t>
            </w:r>
          </w:p>
        </w:tc>
      </w:tr>
      <w:tr w:rsidR="00FF3FEF">
        <w:tc>
          <w:tcPr>
            <w:tcW w:w="5670" w:type="dxa"/>
          </w:tcPr>
          <w:p w:rsidR="00FF3FEF" w:rsidRDefault="00CA65C1">
            <w:pPr>
              <w:rPr>
                <w:rFonts w:ascii="Times New Roman" w:hAnsi="Times New Roman"/>
                <w:sz w:val="18"/>
              </w:rPr>
            </w:pPr>
            <w:r>
              <w:rPr>
                <w:rFonts w:ascii="Times New Roman" w:hAnsi="Times New Roman"/>
                <w:sz w:val="18"/>
              </w:rPr>
              <w:t xml:space="preserve">Legal reserves and accumulated profits (deficit) </w:t>
            </w:r>
          </w:p>
        </w:tc>
        <w:tc>
          <w:tcPr>
            <w:tcW w:w="1418" w:type="dxa"/>
          </w:tcPr>
          <w:p w:rsidR="00FF3FEF" w:rsidRDefault="00CA65C1">
            <w:pPr>
              <w:tabs>
                <w:tab w:val="decimal" w:pos="884"/>
              </w:tabs>
              <w:rPr>
                <w:rFonts w:ascii="Times New Roman" w:hAnsi="Times New Roman"/>
                <w:b/>
                <w:bCs/>
                <w:sz w:val="18"/>
              </w:rPr>
            </w:pPr>
            <w:r>
              <w:rPr>
                <w:rFonts w:ascii="Times New Roman" w:hAnsi="Times New Roman"/>
                <w:b/>
                <w:bCs/>
                <w:sz w:val="18"/>
              </w:rPr>
              <w:t>13,789</w:t>
            </w:r>
          </w:p>
        </w:tc>
        <w:tc>
          <w:tcPr>
            <w:tcW w:w="1417" w:type="dxa"/>
          </w:tcPr>
          <w:p w:rsidR="00FF3FEF" w:rsidRDefault="00CA65C1">
            <w:pPr>
              <w:tabs>
                <w:tab w:val="decimal" w:pos="884"/>
              </w:tabs>
              <w:rPr>
                <w:rFonts w:ascii="Times New Roman" w:hAnsi="Times New Roman"/>
                <w:sz w:val="18"/>
              </w:rPr>
            </w:pPr>
            <w:r>
              <w:rPr>
                <w:rFonts w:ascii="Times New Roman" w:hAnsi="Times New Roman"/>
                <w:sz w:val="18"/>
              </w:rPr>
              <w:t>(227,744)</w:t>
            </w:r>
          </w:p>
        </w:tc>
      </w:tr>
      <w:tr w:rsidR="00FF3FEF">
        <w:tc>
          <w:tcPr>
            <w:tcW w:w="5670" w:type="dxa"/>
            <w:tcBorders>
              <w:bottom w:val="single" w:sz="4" w:space="0" w:color="auto"/>
            </w:tcBorders>
          </w:tcPr>
          <w:p w:rsidR="00FF3FEF" w:rsidRDefault="00FF3FEF">
            <w:pPr>
              <w:rPr>
                <w:rFonts w:ascii="Times New Roman" w:hAnsi="Times New Roman"/>
                <w:sz w:val="18"/>
              </w:rPr>
            </w:pPr>
          </w:p>
        </w:tc>
        <w:tc>
          <w:tcPr>
            <w:tcW w:w="1418" w:type="dxa"/>
            <w:tcBorders>
              <w:bottom w:val="single" w:sz="4" w:space="0" w:color="auto"/>
            </w:tcBorders>
          </w:tcPr>
          <w:p w:rsidR="00FF3FEF" w:rsidRDefault="00FF3FEF">
            <w:pPr>
              <w:tabs>
                <w:tab w:val="decimal" w:pos="884"/>
              </w:tabs>
              <w:rPr>
                <w:rFonts w:ascii="Times New Roman" w:hAnsi="Times New Roman"/>
                <w:b/>
                <w:bCs/>
                <w:sz w:val="18"/>
              </w:rPr>
            </w:pPr>
          </w:p>
        </w:tc>
        <w:tc>
          <w:tcPr>
            <w:tcW w:w="1417" w:type="dxa"/>
            <w:tcBorders>
              <w:bottom w:val="single" w:sz="4" w:space="0" w:color="auto"/>
            </w:tcBorders>
          </w:tcPr>
          <w:p w:rsidR="00FF3FEF" w:rsidRDefault="00FF3FEF">
            <w:pPr>
              <w:tabs>
                <w:tab w:val="decimal" w:pos="884"/>
              </w:tabs>
              <w:rPr>
                <w:rFonts w:ascii="Times New Roman" w:hAnsi="Times New Roman"/>
                <w:sz w:val="18"/>
              </w:rPr>
            </w:pPr>
          </w:p>
        </w:tc>
      </w:tr>
      <w:tr w:rsidR="00FF3FEF">
        <w:tc>
          <w:tcPr>
            <w:tcW w:w="5670" w:type="dxa"/>
            <w:tcBorders>
              <w:top w:val="single" w:sz="4" w:space="0" w:color="auto"/>
              <w:bottom w:val="single" w:sz="4" w:space="0" w:color="auto"/>
            </w:tcBorders>
          </w:tcPr>
          <w:p w:rsidR="00FF3FEF" w:rsidRDefault="00CA65C1">
            <w:pPr>
              <w:pStyle w:val="Heading4"/>
              <w:jc w:val="both"/>
              <w:rPr>
                <w:rFonts w:ascii="Times New Roman" w:hAnsi="Times New Roman"/>
                <w:sz w:val="18"/>
              </w:rPr>
            </w:pPr>
            <w:r>
              <w:rPr>
                <w:rFonts w:ascii="Times New Roman" w:hAnsi="Times New Roman"/>
                <w:sz w:val="18"/>
              </w:rPr>
              <w:t>Total equity</w:t>
            </w:r>
          </w:p>
        </w:tc>
        <w:tc>
          <w:tcPr>
            <w:tcW w:w="1418" w:type="dxa"/>
            <w:tcBorders>
              <w:top w:val="single" w:sz="4" w:space="0" w:color="auto"/>
              <w:bottom w:val="single" w:sz="4" w:space="0" w:color="auto"/>
            </w:tcBorders>
          </w:tcPr>
          <w:p w:rsidR="00FF3FEF" w:rsidRDefault="00CA65C1">
            <w:pPr>
              <w:tabs>
                <w:tab w:val="decimal" w:pos="884"/>
              </w:tabs>
              <w:rPr>
                <w:rFonts w:ascii="Times New Roman" w:hAnsi="Times New Roman"/>
                <w:b/>
                <w:bCs/>
                <w:sz w:val="18"/>
              </w:rPr>
            </w:pPr>
            <w:r>
              <w:rPr>
                <w:rFonts w:ascii="Times New Roman" w:hAnsi="Times New Roman"/>
                <w:b/>
                <w:bCs/>
                <w:sz w:val="18"/>
              </w:rPr>
              <w:t>250,859</w:t>
            </w:r>
          </w:p>
        </w:tc>
        <w:tc>
          <w:tcPr>
            <w:tcW w:w="1417" w:type="dxa"/>
            <w:tcBorders>
              <w:top w:val="single" w:sz="4" w:space="0" w:color="auto"/>
              <w:bottom w:val="single" w:sz="4" w:space="0" w:color="auto"/>
            </w:tcBorders>
          </w:tcPr>
          <w:p w:rsidR="00FF3FEF" w:rsidRDefault="00CA65C1">
            <w:pPr>
              <w:tabs>
                <w:tab w:val="decimal" w:pos="884"/>
              </w:tabs>
              <w:rPr>
                <w:rFonts w:ascii="Times New Roman" w:hAnsi="Times New Roman"/>
                <w:sz w:val="18"/>
              </w:rPr>
            </w:pPr>
            <w:r>
              <w:rPr>
                <w:rFonts w:ascii="Times New Roman" w:hAnsi="Times New Roman"/>
                <w:sz w:val="18"/>
              </w:rPr>
              <w:t>232,935</w:t>
            </w:r>
          </w:p>
        </w:tc>
      </w:tr>
      <w:tr w:rsidR="00FF3FEF">
        <w:tc>
          <w:tcPr>
            <w:tcW w:w="5670" w:type="dxa"/>
            <w:tcBorders>
              <w:top w:val="single" w:sz="4" w:space="0" w:color="auto"/>
            </w:tcBorders>
          </w:tcPr>
          <w:p w:rsidR="00FF3FEF" w:rsidRDefault="00FF3FEF">
            <w:pPr>
              <w:rPr>
                <w:rFonts w:ascii="Times New Roman" w:hAnsi="Times New Roman"/>
                <w:sz w:val="18"/>
              </w:rPr>
            </w:pPr>
          </w:p>
        </w:tc>
        <w:tc>
          <w:tcPr>
            <w:tcW w:w="1418" w:type="dxa"/>
            <w:tcBorders>
              <w:top w:val="single" w:sz="4" w:space="0" w:color="auto"/>
            </w:tcBorders>
          </w:tcPr>
          <w:p w:rsidR="00FF3FEF" w:rsidRDefault="00FF3FEF">
            <w:pPr>
              <w:tabs>
                <w:tab w:val="decimal" w:pos="884"/>
              </w:tabs>
              <w:rPr>
                <w:rFonts w:ascii="Times New Roman" w:hAnsi="Times New Roman"/>
                <w:b/>
                <w:bCs/>
                <w:sz w:val="18"/>
              </w:rPr>
            </w:pPr>
          </w:p>
        </w:tc>
        <w:tc>
          <w:tcPr>
            <w:tcW w:w="1417" w:type="dxa"/>
            <w:tcBorders>
              <w:top w:val="single" w:sz="4" w:space="0" w:color="auto"/>
            </w:tcBorders>
          </w:tcPr>
          <w:p w:rsidR="00FF3FEF" w:rsidRDefault="00FF3FEF">
            <w:pPr>
              <w:tabs>
                <w:tab w:val="decimal" w:pos="884"/>
              </w:tabs>
              <w:rPr>
                <w:rFonts w:ascii="Times New Roman" w:hAnsi="Times New Roman"/>
                <w:sz w:val="18"/>
              </w:rPr>
            </w:pPr>
          </w:p>
        </w:tc>
      </w:tr>
      <w:tr w:rsidR="00FF3FEF">
        <w:tc>
          <w:tcPr>
            <w:tcW w:w="5670" w:type="dxa"/>
            <w:tcBorders>
              <w:top w:val="single" w:sz="4" w:space="0" w:color="auto"/>
              <w:bottom w:val="double" w:sz="4" w:space="0" w:color="auto"/>
            </w:tcBorders>
          </w:tcPr>
          <w:p w:rsidR="00FF3FEF" w:rsidRDefault="00CA65C1">
            <w:pPr>
              <w:rPr>
                <w:rFonts w:ascii="Times New Roman" w:hAnsi="Times New Roman"/>
                <w:b/>
                <w:bCs/>
                <w:sz w:val="18"/>
              </w:rPr>
            </w:pPr>
            <w:r>
              <w:rPr>
                <w:rFonts w:ascii="Times New Roman" w:hAnsi="Times New Roman"/>
                <w:b/>
                <w:bCs/>
                <w:sz w:val="18"/>
              </w:rPr>
              <w:t>Total liabilities and equity</w:t>
            </w:r>
          </w:p>
        </w:tc>
        <w:tc>
          <w:tcPr>
            <w:tcW w:w="1418" w:type="dxa"/>
            <w:tcBorders>
              <w:top w:val="single" w:sz="4" w:space="0" w:color="auto"/>
              <w:bottom w:val="double" w:sz="4" w:space="0" w:color="auto"/>
            </w:tcBorders>
          </w:tcPr>
          <w:p w:rsidR="00FF3FEF" w:rsidRDefault="00CA65C1">
            <w:pPr>
              <w:tabs>
                <w:tab w:val="decimal" w:pos="884"/>
              </w:tabs>
              <w:rPr>
                <w:rFonts w:ascii="Times New Roman" w:hAnsi="Times New Roman"/>
                <w:b/>
                <w:bCs/>
                <w:sz w:val="18"/>
              </w:rPr>
            </w:pPr>
            <w:r>
              <w:rPr>
                <w:rFonts w:ascii="Times New Roman" w:hAnsi="Times New Roman"/>
                <w:b/>
                <w:bCs/>
                <w:sz w:val="18"/>
              </w:rPr>
              <w:t>2,353,552</w:t>
            </w:r>
          </w:p>
        </w:tc>
        <w:tc>
          <w:tcPr>
            <w:tcW w:w="1417" w:type="dxa"/>
            <w:tcBorders>
              <w:top w:val="single" w:sz="4" w:space="0" w:color="auto"/>
              <w:bottom w:val="double" w:sz="4" w:space="0" w:color="auto"/>
            </w:tcBorders>
          </w:tcPr>
          <w:p w:rsidR="00FF3FEF" w:rsidRDefault="00CA65C1">
            <w:pPr>
              <w:tabs>
                <w:tab w:val="decimal" w:pos="884"/>
              </w:tabs>
              <w:rPr>
                <w:rFonts w:ascii="Times New Roman" w:hAnsi="Times New Roman"/>
                <w:sz w:val="18"/>
              </w:rPr>
            </w:pPr>
            <w:r>
              <w:rPr>
                <w:rFonts w:ascii="Times New Roman" w:hAnsi="Times New Roman"/>
                <w:sz w:val="18"/>
              </w:rPr>
              <w:t>2,176,720</w:t>
            </w:r>
          </w:p>
        </w:tc>
      </w:tr>
    </w:tbl>
    <w:p w:rsidR="00FF3FEF" w:rsidRDefault="00FF3FEF">
      <w:pPr>
        <w:pStyle w:val="Heading4"/>
        <w:jc w:val="left"/>
        <w:rPr>
          <w:rFonts w:ascii="Times New Roman" w:hAnsi="Times New Roman"/>
          <w:b w:val="0"/>
        </w:rPr>
        <w:sectPr w:rsidR="00FF3FEF">
          <w:headerReference w:type="default" r:id="rId22"/>
          <w:footerReference w:type="default" r:id="rId23"/>
          <w:headerReference w:type="first" r:id="rId24"/>
          <w:pgSz w:w="11909" w:h="16834" w:code="9"/>
          <w:pgMar w:top="1418" w:right="1418" w:bottom="1418" w:left="1418" w:header="708" w:footer="708" w:gutter="0"/>
          <w:paperSrc w:first="15" w:other="15"/>
          <w:cols w:space="708"/>
          <w:titlePg/>
        </w:sectPr>
      </w:pPr>
    </w:p>
    <w:p w:rsidR="00FF3FEF" w:rsidRDefault="00FF3FEF">
      <w:pPr>
        <w:pStyle w:val="001normalbold"/>
        <w:spacing w:before="0" w:after="0"/>
        <w:rPr>
          <w:rFonts w:ascii="Times New Roman" w:eastAsia="Times New Roman" w:hAnsi="Times New Roman" w:cs="Times New Roman"/>
          <w:bCs w:val="0"/>
        </w:rPr>
        <w:sectPr w:rsidR="00FF3FEF">
          <w:headerReference w:type="default" r:id="rId25"/>
          <w:type w:val="continuous"/>
          <w:pgSz w:w="11909" w:h="16834" w:code="9"/>
          <w:pgMar w:top="1418" w:right="1418" w:bottom="1418" w:left="1418" w:header="708" w:footer="708" w:gutter="0"/>
          <w:paperSrc w:first="15" w:other="15"/>
          <w:cols w:space="708"/>
        </w:sectPr>
      </w:pPr>
    </w:p>
    <w:p w:rsidR="00FF3FEF" w:rsidRDefault="00FF3FEF">
      <w:pPr>
        <w:pStyle w:val="001normalbold"/>
        <w:spacing w:before="0" w:after="0"/>
        <w:rPr>
          <w:rFonts w:ascii="Times New Roman" w:eastAsia="Times New Roman" w:hAnsi="Times New Roman" w:cs="Times New Roman"/>
          <w:bCs w:val="0"/>
        </w:rPr>
        <w:sectPr w:rsidR="00FF3FEF">
          <w:type w:val="continuous"/>
          <w:pgSz w:w="11909" w:h="16834" w:code="9"/>
          <w:pgMar w:top="1418" w:right="1418" w:bottom="1418" w:left="1418" w:header="708" w:footer="708" w:gutter="0"/>
          <w:paperSrc w:first="15" w:other="15"/>
          <w:cols w:space="708"/>
        </w:sectPr>
      </w:pPr>
    </w:p>
    <w:p w:rsidR="00FF3FEF" w:rsidRDefault="00CA65C1">
      <w:pPr>
        <w:pStyle w:val="001normalbold"/>
        <w:spacing w:before="0" w:after="0"/>
        <w:rPr>
          <w:rFonts w:ascii="Times New Roman" w:eastAsia="Times New Roman" w:hAnsi="Times New Roman" w:cs="Times New Roman"/>
          <w:bCs w:val="0"/>
        </w:rPr>
      </w:pPr>
      <w:r>
        <w:rPr>
          <w:rFonts w:ascii="Times New Roman" w:eastAsia="Times New Roman" w:hAnsi="Times New Roman" w:cs="Times New Roman"/>
          <w:bCs w:val="0"/>
        </w:rPr>
        <w:t>INCOME STATEMENT</w:t>
      </w:r>
    </w:p>
    <w:p w:rsidR="00FF3FEF" w:rsidRDefault="00FF3FEF">
      <w:pPr>
        <w:pStyle w:val="001normalbold"/>
        <w:spacing w:before="0" w:after="0"/>
        <w:rPr>
          <w:rFonts w:ascii="Times New Roman" w:eastAsia="Times New Roman" w:hAnsi="Times New Roman" w:cs="Times New Roman"/>
          <w:b w:val="0"/>
        </w:rPr>
      </w:pPr>
    </w:p>
    <w:tbl>
      <w:tblPr>
        <w:tblW w:w="8930" w:type="dxa"/>
        <w:tblInd w:w="250" w:type="dxa"/>
        <w:tblLayout w:type="fixed"/>
        <w:tblLook w:val="0000" w:firstRow="0" w:lastRow="0" w:firstColumn="0" w:lastColumn="0" w:noHBand="0" w:noVBand="0"/>
      </w:tblPr>
      <w:tblGrid>
        <w:gridCol w:w="6379"/>
        <w:gridCol w:w="1276"/>
        <w:gridCol w:w="1275"/>
      </w:tblGrid>
      <w:tr w:rsidR="00FF3FEF">
        <w:trPr>
          <w:trHeight w:val="113"/>
        </w:trPr>
        <w:tc>
          <w:tcPr>
            <w:tcW w:w="6379" w:type="dxa"/>
            <w:tcBorders>
              <w:top w:val="single" w:sz="4" w:space="0" w:color="auto"/>
              <w:bottom w:val="single" w:sz="4" w:space="0" w:color="auto"/>
            </w:tcBorders>
          </w:tcPr>
          <w:p w:rsidR="00FF3FEF" w:rsidRDefault="00FF3FEF">
            <w:pPr>
              <w:pStyle w:val="1tipi"/>
              <w:tabs>
                <w:tab w:val="clear" w:pos="1134"/>
              </w:tabs>
              <w:jc w:val="center"/>
              <w:rPr>
                <w:rFonts w:ascii="Times New Roman" w:hAnsi="Times New Roman"/>
                <w:sz w:val="18"/>
                <w:lang w:val="en-US"/>
              </w:rPr>
            </w:pPr>
          </w:p>
        </w:tc>
        <w:tc>
          <w:tcPr>
            <w:tcW w:w="1276"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b/>
                <w:bCs/>
                <w:sz w:val="18"/>
                <w:lang w:val="en-US"/>
              </w:rPr>
            </w:pPr>
            <w:r>
              <w:rPr>
                <w:rFonts w:ascii="Times New Roman" w:hAnsi="Times New Roman"/>
                <w:b/>
                <w:bCs/>
                <w:sz w:val="18"/>
                <w:lang w:val="en-US"/>
              </w:rPr>
              <w:t>2002</w:t>
            </w:r>
          </w:p>
        </w:tc>
        <w:tc>
          <w:tcPr>
            <w:tcW w:w="1275" w:type="dxa"/>
            <w:tcBorders>
              <w:top w:val="single" w:sz="4" w:space="0" w:color="auto"/>
              <w:bottom w:val="single" w:sz="4" w:space="0" w:color="auto"/>
            </w:tcBorders>
          </w:tcPr>
          <w:p w:rsidR="00FF3FEF" w:rsidRDefault="00CA65C1">
            <w:pPr>
              <w:pStyle w:val="1tipi"/>
              <w:tabs>
                <w:tab w:val="clear" w:pos="1134"/>
              </w:tabs>
              <w:jc w:val="center"/>
              <w:rPr>
                <w:rFonts w:ascii="Times New Roman" w:hAnsi="Times New Roman"/>
                <w:sz w:val="18"/>
                <w:lang w:val="en-US"/>
              </w:rPr>
            </w:pPr>
            <w:r>
              <w:rPr>
                <w:rFonts w:ascii="Times New Roman" w:hAnsi="Times New Roman"/>
                <w:sz w:val="18"/>
                <w:lang w:val="en-US"/>
              </w:rPr>
              <w:t>2001</w:t>
            </w:r>
          </w:p>
        </w:tc>
      </w:tr>
      <w:tr w:rsidR="00FF3FEF">
        <w:trPr>
          <w:trHeight w:val="113"/>
        </w:trPr>
        <w:tc>
          <w:tcPr>
            <w:tcW w:w="6379" w:type="dxa"/>
            <w:tcBorders>
              <w:top w:val="single" w:sz="4" w:space="0" w:color="auto"/>
            </w:tcBorders>
          </w:tcPr>
          <w:p w:rsidR="00FF3FEF" w:rsidRDefault="00FF3FEF">
            <w:pPr>
              <w:rPr>
                <w:rFonts w:ascii="Times New Roman" w:hAnsi="Times New Roman"/>
                <w:sz w:val="18"/>
              </w:rPr>
            </w:pPr>
          </w:p>
        </w:tc>
        <w:tc>
          <w:tcPr>
            <w:tcW w:w="1276" w:type="dxa"/>
            <w:tcBorders>
              <w:top w:val="single" w:sz="4" w:space="0" w:color="auto"/>
            </w:tcBorders>
          </w:tcPr>
          <w:p w:rsidR="00FF3FEF" w:rsidRDefault="00FF3FEF">
            <w:pPr>
              <w:rPr>
                <w:rFonts w:ascii="Times New Roman" w:hAnsi="Times New Roman"/>
                <w:b/>
                <w:bCs/>
                <w:sz w:val="18"/>
              </w:rPr>
            </w:pPr>
          </w:p>
        </w:tc>
        <w:tc>
          <w:tcPr>
            <w:tcW w:w="1275" w:type="dxa"/>
            <w:tcBorders>
              <w:top w:val="single" w:sz="4" w:space="0" w:color="auto"/>
            </w:tcBorders>
          </w:tcPr>
          <w:p w:rsidR="00FF3FEF" w:rsidRDefault="00FF3FEF">
            <w:pPr>
              <w:rPr>
                <w:rFonts w:ascii="Times New Roman" w:hAnsi="Times New Roman"/>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b/>
                <w:bCs/>
                <w:sz w:val="18"/>
              </w:rPr>
              <w:t>Interest income</w:t>
            </w:r>
          </w:p>
        </w:tc>
        <w:tc>
          <w:tcPr>
            <w:tcW w:w="1276" w:type="dxa"/>
          </w:tcPr>
          <w:p w:rsidR="00FF3FEF" w:rsidRDefault="00FF3FEF">
            <w:pPr>
              <w:tabs>
                <w:tab w:val="decimal" w:pos="743"/>
              </w:tabs>
              <w:rPr>
                <w:rFonts w:ascii="Times New Roman" w:hAnsi="Times New Roman"/>
                <w:b/>
                <w:bCs/>
                <w:sz w:val="18"/>
              </w:rPr>
            </w:pPr>
          </w:p>
        </w:tc>
        <w:tc>
          <w:tcPr>
            <w:tcW w:w="1275" w:type="dxa"/>
          </w:tcPr>
          <w:p w:rsidR="00FF3FEF" w:rsidRDefault="00FF3FEF">
            <w:pPr>
              <w:tabs>
                <w:tab w:val="decimal" w:pos="776"/>
              </w:tabs>
              <w:rPr>
                <w:rFonts w:ascii="Times New Roman" w:hAnsi="Times New Roman"/>
                <w:b/>
                <w:bCs/>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w:t>
            </w:r>
            <w:r>
              <w:rPr>
                <w:rFonts w:ascii="Times New Roman" w:hAnsi="Times New Roman"/>
                <w:sz w:val="18"/>
              </w:rPr>
              <w:t xml:space="preserve"> originated loans and advances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160,105</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194,967</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securities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57,030</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71,131</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deposits with banks and other financial institutions</w:t>
            </w:r>
          </w:p>
        </w:tc>
        <w:tc>
          <w:tcPr>
            <w:tcW w:w="1276" w:type="dxa"/>
            <w:vAlign w:val="bottom"/>
          </w:tcPr>
          <w:p w:rsidR="00FF3FEF" w:rsidRDefault="00CA65C1">
            <w:pPr>
              <w:tabs>
                <w:tab w:val="decimal" w:pos="743"/>
              </w:tabs>
              <w:rPr>
                <w:rFonts w:ascii="Times New Roman" w:hAnsi="Times New Roman"/>
                <w:b/>
                <w:bCs/>
                <w:sz w:val="18"/>
              </w:rPr>
            </w:pPr>
            <w:r>
              <w:rPr>
                <w:rFonts w:ascii="Times New Roman" w:hAnsi="Times New Roman"/>
                <w:b/>
                <w:bCs/>
                <w:sz w:val="18"/>
              </w:rPr>
              <w:t>17,427</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73,255</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other money market placements</w:t>
            </w:r>
          </w:p>
        </w:tc>
        <w:tc>
          <w:tcPr>
            <w:tcW w:w="1276" w:type="dxa"/>
            <w:vAlign w:val="bottom"/>
          </w:tcPr>
          <w:p w:rsidR="00FF3FEF" w:rsidRDefault="00CA65C1">
            <w:pPr>
              <w:tabs>
                <w:tab w:val="decimal" w:pos="743"/>
              </w:tabs>
              <w:rPr>
                <w:rFonts w:ascii="Times New Roman" w:hAnsi="Times New Roman"/>
                <w:b/>
                <w:bCs/>
                <w:sz w:val="18"/>
              </w:rPr>
            </w:pPr>
            <w:r>
              <w:rPr>
                <w:rFonts w:ascii="Times New Roman" w:hAnsi="Times New Roman"/>
                <w:b/>
                <w:bCs/>
                <w:sz w:val="18"/>
              </w:rPr>
              <w:t>85,848</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126,351</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Other interest income</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4,675</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1,348</w:t>
            </w: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b/>
                <w:bCs/>
                <w:sz w:val="18"/>
              </w:rPr>
            </w:pPr>
            <w:r>
              <w:rPr>
                <w:rFonts w:ascii="Times New Roman" w:hAnsi="Times New Roman"/>
                <w:b/>
                <w:bCs/>
                <w:sz w:val="18"/>
              </w:rPr>
              <w:t>Total interest income</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325,085</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467,052</w:t>
            </w:r>
          </w:p>
        </w:tc>
      </w:tr>
      <w:tr w:rsidR="00FF3FEF">
        <w:trPr>
          <w:trHeight w:val="113"/>
        </w:trPr>
        <w:tc>
          <w:tcPr>
            <w:tcW w:w="6379" w:type="dxa"/>
            <w:tcBorders>
              <w:top w:val="single" w:sz="4" w:space="0" w:color="auto"/>
            </w:tcBorders>
          </w:tcPr>
          <w:p w:rsidR="00FF3FEF" w:rsidRDefault="00FF3FEF">
            <w:pPr>
              <w:rPr>
                <w:rFonts w:ascii="Times New Roman" w:hAnsi="Times New Roman"/>
                <w:b/>
                <w:bCs/>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b/>
                <w:bCs/>
                <w:sz w:val="18"/>
              </w:rPr>
              <w:t>Interest expense</w:t>
            </w:r>
          </w:p>
        </w:tc>
        <w:tc>
          <w:tcPr>
            <w:tcW w:w="1276" w:type="dxa"/>
          </w:tcPr>
          <w:p w:rsidR="00FF3FEF" w:rsidRDefault="00FF3FEF">
            <w:pPr>
              <w:tabs>
                <w:tab w:val="decimal" w:pos="743"/>
              </w:tabs>
              <w:rPr>
                <w:rFonts w:ascii="Times New Roman" w:hAnsi="Times New Roman"/>
                <w:b/>
                <w:bCs/>
                <w:sz w:val="18"/>
              </w:rPr>
            </w:pPr>
          </w:p>
        </w:tc>
        <w:tc>
          <w:tcPr>
            <w:tcW w:w="1275" w:type="dxa"/>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deposits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(111,058)</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(262,818)</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other  money market deposits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(28,770)</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(585)</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Interest on funds borrowed</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(28,493)</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(99,954)</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Other interest expense</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(1,359)</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(2,332)</w:t>
            </w:r>
          </w:p>
        </w:tc>
      </w:tr>
      <w:tr w:rsidR="00FF3FEF">
        <w:trPr>
          <w:trHeight w:val="113"/>
        </w:trPr>
        <w:tc>
          <w:tcPr>
            <w:tcW w:w="6379" w:type="dxa"/>
            <w:tcBorders>
              <w:bottom w:val="single" w:sz="4" w:space="0" w:color="auto"/>
            </w:tcBorders>
          </w:tcPr>
          <w:p w:rsidR="00FF3FEF" w:rsidRDefault="00FF3FEF">
            <w:pPr>
              <w:rPr>
                <w:rFonts w:ascii="Times New Roman" w:hAnsi="Times New Roman"/>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b/>
                <w:bCs/>
                <w:sz w:val="18"/>
              </w:rPr>
            </w:pPr>
            <w:r>
              <w:rPr>
                <w:rFonts w:ascii="Times New Roman" w:hAnsi="Times New Roman"/>
                <w:b/>
                <w:bCs/>
                <w:sz w:val="18"/>
              </w:rPr>
              <w:t>Total interest expense</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(169,680)</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(365,689)</w:t>
            </w:r>
          </w:p>
        </w:tc>
      </w:tr>
      <w:tr w:rsidR="00FF3FEF">
        <w:trPr>
          <w:trHeight w:val="113"/>
        </w:trPr>
        <w:tc>
          <w:tcPr>
            <w:tcW w:w="6379" w:type="dxa"/>
            <w:tcBorders>
              <w:top w:val="single" w:sz="4" w:space="0" w:color="auto"/>
              <w:bottom w:val="single" w:sz="4" w:space="0" w:color="auto"/>
            </w:tcBorders>
          </w:tcPr>
          <w:p w:rsidR="00FF3FEF" w:rsidRDefault="00FF3FEF">
            <w:pPr>
              <w:rPr>
                <w:rFonts w:ascii="Times New Roman" w:hAnsi="Times New Roman"/>
                <w:b/>
                <w:bCs/>
                <w:sz w:val="18"/>
              </w:rPr>
            </w:pPr>
          </w:p>
        </w:tc>
        <w:tc>
          <w:tcPr>
            <w:tcW w:w="1276" w:type="dxa"/>
            <w:tcBorders>
              <w:top w:val="single" w:sz="4" w:space="0" w:color="auto"/>
              <w:bottom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b/>
                <w:bCs/>
                <w:sz w:val="18"/>
              </w:rPr>
            </w:pPr>
            <w:r>
              <w:rPr>
                <w:rFonts w:ascii="Times New Roman" w:hAnsi="Times New Roman"/>
                <w:b/>
                <w:bCs/>
                <w:sz w:val="18"/>
              </w:rPr>
              <w:t>Net interest income</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155,405</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101,363</w:t>
            </w:r>
          </w:p>
        </w:tc>
      </w:tr>
      <w:tr w:rsidR="00FF3FEF">
        <w:trPr>
          <w:trHeight w:val="113"/>
        </w:trPr>
        <w:tc>
          <w:tcPr>
            <w:tcW w:w="6379" w:type="dxa"/>
            <w:tcBorders>
              <w:top w:val="single" w:sz="4" w:space="0" w:color="auto"/>
            </w:tcBorders>
          </w:tcPr>
          <w:p w:rsidR="00FF3FEF" w:rsidRDefault="00FF3FEF">
            <w:pPr>
              <w:rPr>
                <w:rFonts w:ascii="Times New Roman" w:hAnsi="Times New Roman"/>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Provision for possible loan losses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(14,521)</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(9,214)</w:t>
            </w: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sz w:val="18"/>
              </w:rPr>
            </w:pPr>
            <w:r>
              <w:rPr>
                <w:rFonts w:ascii="Times New Roman" w:hAnsi="Times New Roman"/>
                <w:b/>
                <w:bCs/>
                <w:sz w:val="18"/>
              </w:rPr>
              <w:t>Net interest income (expense) after provision for possible loan losses</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140,884</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92,149</w:t>
            </w:r>
          </w:p>
        </w:tc>
      </w:tr>
      <w:tr w:rsidR="00FF3FEF">
        <w:trPr>
          <w:trHeight w:val="113"/>
        </w:trPr>
        <w:tc>
          <w:tcPr>
            <w:tcW w:w="6379" w:type="dxa"/>
            <w:tcBorders>
              <w:top w:val="single" w:sz="4" w:space="0" w:color="auto"/>
            </w:tcBorders>
          </w:tcPr>
          <w:p w:rsidR="00FF3FEF" w:rsidRDefault="00FF3FEF">
            <w:pPr>
              <w:rPr>
                <w:rFonts w:ascii="Times New Roman" w:hAnsi="Times New Roman"/>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Foreign exchange gain (loss)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1,127</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35,221</w:t>
            </w: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sz w:val="18"/>
              </w:rPr>
            </w:pPr>
            <w:r>
              <w:rPr>
                <w:rFonts w:ascii="Times New Roman" w:hAnsi="Times New Roman"/>
                <w:b/>
                <w:bCs/>
                <w:sz w:val="18"/>
              </w:rPr>
              <w:t>Net interest income after foreign exchange gain (loss) and provision for possible loan losses</w:t>
            </w:r>
          </w:p>
        </w:tc>
        <w:tc>
          <w:tcPr>
            <w:tcW w:w="1276" w:type="dxa"/>
            <w:tcBorders>
              <w:top w:val="single" w:sz="4" w:space="0" w:color="auto"/>
              <w:bottom w:val="single" w:sz="4" w:space="0" w:color="auto"/>
            </w:tcBorders>
          </w:tcPr>
          <w:p w:rsidR="00FF3FEF" w:rsidRDefault="00FF3FEF">
            <w:pPr>
              <w:tabs>
                <w:tab w:val="decimal" w:pos="743"/>
              </w:tabs>
              <w:rPr>
                <w:rFonts w:ascii="Times New Roman" w:hAnsi="Times New Roman"/>
                <w:b/>
                <w:bCs/>
                <w:sz w:val="18"/>
              </w:rPr>
            </w:pPr>
          </w:p>
          <w:p w:rsidR="00FF3FEF" w:rsidRDefault="00CA65C1">
            <w:pPr>
              <w:tabs>
                <w:tab w:val="decimal" w:pos="743"/>
              </w:tabs>
              <w:rPr>
                <w:rFonts w:ascii="Times New Roman" w:hAnsi="Times New Roman"/>
                <w:b/>
                <w:bCs/>
                <w:sz w:val="18"/>
              </w:rPr>
            </w:pPr>
            <w:r>
              <w:rPr>
                <w:rFonts w:ascii="Times New Roman" w:hAnsi="Times New Roman"/>
                <w:b/>
                <w:bCs/>
                <w:sz w:val="18"/>
              </w:rPr>
              <w:t>142,011</w:t>
            </w:r>
          </w:p>
        </w:tc>
        <w:tc>
          <w:tcPr>
            <w:tcW w:w="1275" w:type="dxa"/>
            <w:tcBorders>
              <w:top w:val="single" w:sz="4" w:space="0" w:color="auto"/>
              <w:bottom w:val="single" w:sz="4" w:space="0" w:color="auto"/>
            </w:tcBorders>
          </w:tcPr>
          <w:p w:rsidR="00FF3FEF" w:rsidRDefault="00FF3FEF">
            <w:pPr>
              <w:tabs>
                <w:tab w:val="decimal" w:pos="743"/>
              </w:tabs>
              <w:rPr>
                <w:rFonts w:ascii="Times New Roman" w:hAnsi="Times New Roman"/>
                <w:sz w:val="18"/>
              </w:rPr>
            </w:pPr>
          </w:p>
          <w:p w:rsidR="00FF3FEF" w:rsidRDefault="00CA65C1">
            <w:pPr>
              <w:tabs>
                <w:tab w:val="decimal" w:pos="743"/>
              </w:tabs>
              <w:rPr>
                <w:rFonts w:ascii="Times New Roman" w:hAnsi="Times New Roman"/>
                <w:sz w:val="18"/>
              </w:rPr>
            </w:pPr>
            <w:r>
              <w:rPr>
                <w:rFonts w:ascii="Times New Roman" w:hAnsi="Times New Roman"/>
                <w:sz w:val="18"/>
              </w:rPr>
              <w:t>127,370</w:t>
            </w:r>
          </w:p>
        </w:tc>
      </w:tr>
      <w:tr w:rsidR="00FF3FEF">
        <w:trPr>
          <w:trHeight w:val="113"/>
        </w:trPr>
        <w:tc>
          <w:tcPr>
            <w:tcW w:w="6379" w:type="dxa"/>
            <w:tcBorders>
              <w:top w:val="single" w:sz="4" w:space="0" w:color="auto"/>
            </w:tcBorders>
          </w:tcPr>
          <w:p w:rsidR="00FF3FEF" w:rsidRDefault="00FF3FEF">
            <w:pPr>
              <w:rPr>
                <w:rFonts w:ascii="Times New Roman" w:hAnsi="Times New Roman"/>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b/>
                <w:bCs/>
                <w:sz w:val="18"/>
              </w:rPr>
              <w:t>Other operating income</w:t>
            </w:r>
          </w:p>
        </w:tc>
        <w:tc>
          <w:tcPr>
            <w:tcW w:w="1276" w:type="dxa"/>
          </w:tcPr>
          <w:p w:rsidR="00FF3FEF" w:rsidRDefault="00FF3FEF">
            <w:pPr>
              <w:tabs>
                <w:tab w:val="decimal" w:pos="743"/>
              </w:tabs>
              <w:rPr>
                <w:rFonts w:ascii="Times New Roman" w:hAnsi="Times New Roman"/>
                <w:b/>
                <w:bCs/>
                <w:sz w:val="18"/>
              </w:rPr>
            </w:pPr>
          </w:p>
        </w:tc>
        <w:tc>
          <w:tcPr>
            <w:tcW w:w="1275" w:type="dxa"/>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Fees and commissions income</w:t>
            </w:r>
          </w:p>
        </w:tc>
        <w:tc>
          <w:tcPr>
            <w:tcW w:w="1276" w:type="dxa"/>
            <w:vAlign w:val="bottom"/>
          </w:tcPr>
          <w:p w:rsidR="00FF3FEF" w:rsidRDefault="00CA65C1">
            <w:pPr>
              <w:tabs>
                <w:tab w:val="decimal" w:pos="743"/>
              </w:tabs>
              <w:rPr>
                <w:rFonts w:ascii="Times New Roman" w:hAnsi="Times New Roman"/>
                <w:b/>
                <w:bCs/>
                <w:sz w:val="18"/>
              </w:rPr>
            </w:pPr>
            <w:r>
              <w:rPr>
                <w:rFonts w:ascii="Times New Roman" w:hAnsi="Times New Roman"/>
                <w:b/>
                <w:bCs/>
                <w:sz w:val="18"/>
              </w:rPr>
              <w:t>9,846</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12,715</w:t>
            </w: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 xml:space="preserve">Income from banking </w:t>
            </w:r>
            <w:r>
              <w:rPr>
                <w:rFonts w:ascii="Times New Roman" w:hAnsi="Times New Roman"/>
                <w:sz w:val="18"/>
              </w:rPr>
              <w:t>services</w:t>
            </w:r>
          </w:p>
        </w:tc>
        <w:tc>
          <w:tcPr>
            <w:tcW w:w="1276" w:type="dxa"/>
            <w:vAlign w:val="bottom"/>
          </w:tcPr>
          <w:p w:rsidR="00FF3FEF" w:rsidRDefault="00CA65C1">
            <w:pPr>
              <w:tabs>
                <w:tab w:val="decimal" w:pos="743"/>
              </w:tabs>
              <w:rPr>
                <w:rFonts w:ascii="Times New Roman" w:hAnsi="Times New Roman"/>
                <w:b/>
                <w:bCs/>
                <w:sz w:val="18"/>
              </w:rPr>
            </w:pPr>
            <w:r>
              <w:rPr>
                <w:rFonts w:ascii="Times New Roman" w:hAnsi="Times New Roman"/>
                <w:b/>
                <w:bCs/>
                <w:sz w:val="18"/>
              </w:rPr>
              <w:t>19,193</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25,766</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Trading income (loss)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18,776</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20,282</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Other income</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9,325</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30,988</w:t>
            </w: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sz w:val="18"/>
              </w:rPr>
            </w:pPr>
            <w:r>
              <w:rPr>
                <w:rFonts w:ascii="Times New Roman" w:hAnsi="Times New Roman"/>
                <w:b/>
                <w:bCs/>
                <w:sz w:val="18"/>
              </w:rPr>
              <w:t>Total other operating income</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57,140</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89,751</w:t>
            </w:r>
          </w:p>
        </w:tc>
      </w:tr>
      <w:tr w:rsidR="00FF3FEF">
        <w:trPr>
          <w:trHeight w:val="113"/>
        </w:trPr>
        <w:tc>
          <w:tcPr>
            <w:tcW w:w="6379" w:type="dxa"/>
            <w:tcBorders>
              <w:top w:val="single" w:sz="4" w:space="0" w:color="auto"/>
            </w:tcBorders>
          </w:tcPr>
          <w:p w:rsidR="00FF3FEF" w:rsidRDefault="00FF3FEF">
            <w:pPr>
              <w:rPr>
                <w:rFonts w:ascii="Times New Roman" w:hAnsi="Times New Roman"/>
                <w:b/>
                <w:bCs/>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b/>
                <w:bCs/>
                <w:sz w:val="18"/>
              </w:rPr>
              <w:t>Other operating expense</w:t>
            </w:r>
          </w:p>
        </w:tc>
        <w:tc>
          <w:tcPr>
            <w:tcW w:w="1276" w:type="dxa"/>
          </w:tcPr>
          <w:p w:rsidR="00FF3FEF" w:rsidRDefault="00FF3FEF">
            <w:pPr>
              <w:tabs>
                <w:tab w:val="decimal" w:pos="743"/>
              </w:tabs>
              <w:rPr>
                <w:rFonts w:ascii="Times New Roman" w:hAnsi="Times New Roman"/>
                <w:b/>
                <w:bCs/>
                <w:sz w:val="18"/>
              </w:rPr>
            </w:pPr>
          </w:p>
        </w:tc>
        <w:tc>
          <w:tcPr>
            <w:tcW w:w="1275" w:type="dxa"/>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b/>
                <w:bCs/>
                <w:sz w:val="18"/>
              </w:rPr>
            </w:pPr>
            <w:r>
              <w:rPr>
                <w:rFonts w:ascii="Times New Roman" w:hAnsi="Times New Roman"/>
                <w:sz w:val="18"/>
              </w:rPr>
              <w:t>Fees and commissions expense</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(15,150)</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(11,715)</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Salaries and employee benefits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(46,109)</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(46,782)</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Depreciation and amortization</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(10,967)</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(10,688)</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Taxes other than on income</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(12,418)</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(15,884)</w:t>
            </w: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Other expenses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(36,459)</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(46,881)</w:t>
            </w:r>
          </w:p>
        </w:tc>
      </w:tr>
      <w:tr w:rsidR="00FF3FEF">
        <w:trPr>
          <w:trHeight w:val="113"/>
        </w:trPr>
        <w:tc>
          <w:tcPr>
            <w:tcW w:w="6379" w:type="dxa"/>
          </w:tcPr>
          <w:p w:rsidR="00FF3FEF" w:rsidRDefault="00FF3FEF">
            <w:pPr>
              <w:rPr>
                <w:rFonts w:ascii="Times New Roman" w:hAnsi="Times New Roman"/>
                <w:b/>
                <w:bCs/>
                <w:sz w:val="18"/>
              </w:rPr>
            </w:pPr>
          </w:p>
        </w:tc>
        <w:tc>
          <w:tcPr>
            <w:tcW w:w="1276" w:type="dxa"/>
          </w:tcPr>
          <w:p w:rsidR="00FF3FEF" w:rsidRDefault="00FF3FEF">
            <w:pPr>
              <w:tabs>
                <w:tab w:val="decimal" w:pos="743"/>
              </w:tabs>
              <w:rPr>
                <w:rFonts w:ascii="Times New Roman" w:hAnsi="Times New Roman"/>
                <w:b/>
                <w:bCs/>
                <w:sz w:val="18"/>
              </w:rPr>
            </w:pPr>
          </w:p>
        </w:tc>
        <w:tc>
          <w:tcPr>
            <w:tcW w:w="1275" w:type="dxa"/>
          </w:tcPr>
          <w:p w:rsidR="00FF3FEF" w:rsidRDefault="00FF3FEF">
            <w:pPr>
              <w:tabs>
                <w:tab w:val="decimal" w:pos="743"/>
              </w:tabs>
              <w:rPr>
                <w:rFonts w:ascii="Times New Roman" w:hAnsi="Times New Roman"/>
                <w:sz w:val="18"/>
              </w:rPr>
            </w:pP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bottom w:val="single" w:sz="4" w:space="0" w:color="auto"/>
            </w:tcBorders>
          </w:tcPr>
          <w:p w:rsidR="00FF3FEF" w:rsidRDefault="00CA65C1">
            <w:pPr>
              <w:rPr>
                <w:rFonts w:ascii="Times New Roman" w:hAnsi="Times New Roman"/>
                <w:b/>
                <w:bCs/>
                <w:sz w:val="18"/>
              </w:rPr>
            </w:pPr>
            <w:r>
              <w:rPr>
                <w:rFonts w:ascii="Times New Roman" w:hAnsi="Times New Roman"/>
                <w:b/>
                <w:bCs/>
                <w:sz w:val="18"/>
              </w:rPr>
              <w:t>Total other operating expense</w:t>
            </w:r>
          </w:p>
        </w:tc>
        <w:tc>
          <w:tcPr>
            <w:tcW w:w="1276" w:type="dxa"/>
            <w:tcBorders>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(121,103)</w:t>
            </w:r>
          </w:p>
        </w:tc>
        <w:tc>
          <w:tcPr>
            <w:tcW w:w="1275" w:type="dxa"/>
            <w:tcBorders>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(131,950)</w:t>
            </w:r>
          </w:p>
        </w:tc>
      </w:tr>
      <w:tr w:rsidR="00FF3FEF">
        <w:trPr>
          <w:trHeight w:val="113"/>
        </w:trPr>
        <w:tc>
          <w:tcPr>
            <w:tcW w:w="6379" w:type="dxa"/>
            <w:tcBorders>
              <w:bottom w:val="single" w:sz="4" w:space="0" w:color="auto"/>
            </w:tcBorders>
          </w:tcPr>
          <w:p w:rsidR="00FF3FEF" w:rsidRDefault="00FF3FEF">
            <w:pPr>
              <w:rPr>
                <w:rFonts w:ascii="Times New Roman" w:hAnsi="Times New Roman"/>
                <w:b/>
                <w:bCs/>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single" w:sz="4" w:space="0" w:color="auto"/>
            </w:tcBorders>
          </w:tcPr>
          <w:p w:rsidR="00FF3FEF" w:rsidRDefault="00CA65C1">
            <w:pPr>
              <w:rPr>
                <w:rFonts w:ascii="Times New Roman" w:hAnsi="Times New Roman"/>
                <w:b/>
                <w:bCs/>
                <w:sz w:val="18"/>
              </w:rPr>
            </w:pPr>
            <w:r>
              <w:rPr>
                <w:rFonts w:ascii="Times New Roman" w:hAnsi="Times New Roman"/>
                <w:b/>
                <w:bCs/>
                <w:sz w:val="18"/>
              </w:rPr>
              <w:t>Profit (loss) fr</w:t>
            </w:r>
            <w:r>
              <w:rPr>
                <w:rFonts w:ascii="Times New Roman" w:hAnsi="Times New Roman"/>
                <w:b/>
                <w:bCs/>
                <w:sz w:val="18"/>
              </w:rPr>
              <w:t xml:space="preserve">om operating activities before income tax and monetary gain (loss) </w:t>
            </w:r>
          </w:p>
        </w:tc>
        <w:tc>
          <w:tcPr>
            <w:tcW w:w="1276" w:type="dxa"/>
            <w:tcBorders>
              <w:top w:val="single" w:sz="4" w:space="0" w:color="auto"/>
              <w:bottom w:val="sing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78,048</w:t>
            </w:r>
          </w:p>
        </w:tc>
        <w:tc>
          <w:tcPr>
            <w:tcW w:w="1275" w:type="dxa"/>
            <w:tcBorders>
              <w:top w:val="single" w:sz="4" w:space="0" w:color="auto"/>
              <w:bottom w:val="sing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85,171</w:t>
            </w:r>
          </w:p>
        </w:tc>
      </w:tr>
      <w:tr w:rsidR="00FF3FEF">
        <w:trPr>
          <w:trHeight w:val="113"/>
        </w:trPr>
        <w:tc>
          <w:tcPr>
            <w:tcW w:w="6379" w:type="dxa"/>
            <w:tcBorders>
              <w:top w:val="single" w:sz="4" w:space="0" w:color="auto"/>
            </w:tcBorders>
          </w:tcPr>
          <w:p w:rsidR="00FF3FEF" w:rsidRDefault="00FF3FEF">
            <w:pPr>
              <w:rPr>
                <w:rFonts w:ascii="Times New Roman" w:hAnsi="Times New Roman"/>
                <w:sz w:val="18"/>
              </w:rPr>
            </w:pPr>
          </w:p>
        </w:tc>
        <w:tc>
          <w:tcPr>
            <w:tcW w:w="1276" w:type="dxa"/>
            <w:tcBorders>
              <w:top w:val="single" w:sz="4" w:space="0" w:color="auto"/>
            </w:tcBorders>
          </w:tcPr>
          <w:p w:rsidR="00FF3FEF" w:rsidRDefault="00FF3FEF">
            <w:pPr>
              <w:tabs>
                <w:tab w:val="decimal" w:pos="743"/>
              </w:tabs>
              <w:rPr>
                <w:rFonts w:ascii="Times New Roman" w:hAnsi="Times New Roman"/>
                <w:b/>
                <w:bCs/>
                <w:sz w:val="18"/>
              </w:rPr>
            </w:pPr>
          </w:p>
        </w:tc>
        <w:tc>
          <w:tcPr>
            <w:tcW w:w="1275" w:type="dxa"/>
            <w:tcBorders>
              <w:top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Pr>
          <w:p w:rsidR="00FF3FEF" w:rsidRDefault="00CA65C1">
            <w:pPr>
              <w:rPr>
                <w:rFonts w:ascii="Times New Roman" w:hAnsi="Times New Roman"/>
                <w:sz w:val="18"/>
              </w:rPr>
            </w:pPr>
            <w:r>
              <w:rPr>
                <w:rFonts w:ascii="Times New Roman" w:hAnsi="Times New Roman"/>
                <w:sz w:val="18"/>
              </w:rPr>
              <w:t>Income tax</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(19,891)</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(9,473)</w:t>
            </w:r>
          </w:p>
        </w:tc>
      </w:tr>
      <w:tr w:rsidR="00FF3FEF">
        <w:trPr>
          <w:trHeight w:val="113"/>
        </w:trPr>
        <w:tc>
          <w:tcPr>
            <w:tcW w:w="6379" w:type="dxa"/>
          </w:tcPr>
          <w:p w:rsidR="00FF3FEF" w:rsidRDefault="00CA65C1">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spacing w:line="240" w:lineRule="auto"/>
              <w:rPr>
                <w:rFonts w:ascii="Times New Roman" w:hAnsi="Times New Roman"/>
              </w:rPr>
            </w:pPr>
            <w:r>
              <w:rPr>
                <w:rFonts w:ascii="Times New Roman" w:hAnsi="Times New Roman"/>
              </w:rPr>
              <w:t>Monetary gain (loss)</w:t>
            </w:r>
          </w:p>
        </w:tc>
        <w:tc>
          <w:tcPr>
            <w:tcW w:w="1276" w:type="dxa"/>
          </w:tcPr>
          <w:p w:rsidR="00FF3FEF" w:rsidRDefault="00CA65C1">
            <w:pPr>
              <w:tabs>
                <w:tab w:val="decimal" w:pos="743"/>
              </w:tabs>
              <w:rPr>
                <w:rFonts w:ascii="Times New Roman" w:hAnsi="Times New Roman"/>
                <w:b/>
                <w:bCs/>
                <w:sz w:val="18"/>
              </w:rPr>
            </w:pPr>
            <w:r>
              <w:rPr>
                <w:rFonts w:ascii="Times New Roman" w:hAnsi="Times New Roman"/>
                <w:b/>
                <w:bCs/>
                <w:sz w:val="18"/>
              </w:rPr>
              <w:t>(40,232)</w:t>
            </w:r>
          </w:p>
        </w:tc>
        <w:tc>
          <w:tcPr>
            <w:tcW w:w="1275" w:type="dxa"/>
          </w:tcPr>
          <w:p w:rsidR="00FF3FEF" w:rsidRDefault="00CA65C1">
            <w:pPr>
              <w:tabs>
                <w:tab w:val="decimal" w:pos="743"/>
              </w:tabs>
              <w:rPr>
                <w:rFonts w:ascii="Times New Roman" w:hAnsi="Times New Roman"/>
                <w:sz w:val="18"/>
              </w:rPr>
            </w:pPr>
            <w:r>
              <w:rPr>
                <w:rFonts w:ascii="Times New Roman" w:hAnsi="Times New Roman"/>
                <w:sz w:val="18"/>
              </w:rPr>
              <w:t>(91,950)</w:t>
            </w:r>
          </w:p>
        </w:tc>
      </w:tr>
      <w:tr w:rsidR="00FF3FEF">
        <w:trPr>
          <w:trHeight w:val="113"/>
        </w:trPr>
        <w:tc>
          <w:tcPr>
            <w:tcW w:w="6379" w:type="dxa"/>
            <w:tcBorders>
              <w:bottom w:val="single" w:sz="4" w:space="0" w:color="auto"/>
            </w:tcBorders>
          </w:tcPr>
          <w:p w:rsidR="00FF3FEF" w:rsidRDefault="00FF3FEF">
            <w:pPr>
              <w:rPr>
                <w:rFonts w:ascii="Times New Roman" w:hAnsi="Times New Roman"/>
                <w:sz w:val="18"/>
              </w:rPr>
            </w:pPr>
          </w:p>
        </w:tc>
        <w:tc>
          <w:tcPr>
            <w:tcW w:w="1276" w:type="dxa"/>
            <w:tcBorders>
              <w:bottom w:val="single" w:sz="4" w:space="0" w:color="auto"/>
            </w:tcBorders>
          </w:tcPr>
          <w:p w:rsidR="00FF3FEF" w:rsidRDefault="00FF3FEF">
            <w:pPr>
              <w:tabs>
                <w:tab w:val="decimal" w:pos="743"/>
              </w:tabs>
              <w:rPr>
                <w:rFonts w:ascii="Times New Roman" w:hAnsi="Times New Roman"/>
                <w:b/>
                <w:bCs/>
                <w:sz w:val="18"/>
              </w:rPr>
            </w:pPr>
          </w:p>
        </w:tc>
        <w:tc>
          <w:tcPr>
            <w:tcW w:w="1275" w:type="dxa"/>
            <w:tcBorders>
              <w:bottom w:val="single" w:sz="4" w:space="0" w:color="auto"/>
            </w:tcBorders>
          </w:tcPr>
          <w:p w:rsidR="00FF3FEF" w:rsidRDefault="00FF3FEF">
            <w:pPr>
              <w:tabs>
                <w:tab w:val="decimal" w:pos="743"/>
              </w:tabs>
              <w:rPr>
                <w:rFonts w:ascii="Times New Roman" w:hAnsi="Times New Roman"/>
                <w:sz w:val="18"/>
              </w:rPr>
            </w:pPr>
          </w:p>
        </w:tc>
      </w:tr>
      <w:tr w:rsidR="00FF3FEF">
        <w:trPr>
          <w:trHeight w:val="113"/>
        </w:trPr>
        <w:tc>
          <w:tcPr>
            <w:tcW w:w="6379" w:type="dxa"/>
            <w:tcBorders>
              <w:top w:val="single" w:sz="4" w:space="0" w:color="auto"/>
              <w:bottom w:val="double" w:sz="4" w:space="0" w:color="auto"/>
            </w:tcBorders>
          </w:tcPr>
          <w:p w:rsidR="00FF3FEF" w:rsidRDefault="00CA65C1">
            <w:pPr>
              <w:rPr>
                <w:rFonts w:ascii="Times New Roman" w:hAnsi="Times New Roman"/>
                <w:b/>
                <w:bCs/>
                <w:sz w:val="18"/>
              </w:rPr>
            </w:pPr>
            <w:r>
              <w:rPr>
                <w:rFonts w:ascii="Times New Roman" w:hAnsi="Times New Roman"/>
                <w:b/>
                <w:bCs/>
                <w:sz w:val="18"/>
              </w:rPr>
              <w:t>Net profit (loss)</w:t>
            </w:r>
          </w:p>
        </w:tc>
        <w:tc>
          <w:tcPr>
            <w:tcW w:w="1276" w:type="dxa"/>
            <w:tcBorders>
              <w:top w:val="single" w:sz="4" w:space="0" w:color="auto"/>
              <w:bottom w:val="double" w:sz="4" w:space="0" w:color="auto"/>
            </w:tcBorders>
          </w:tcPr>
          <w:p w:rsidR="00FF3FEF" w:rsidRDefault="00CA65C1">
            <w:pPr>
              <w:tabs>
                <w:tab w:val="decimal" w:pos="743"/>
              </w:tabs>
              <w:rPr>
                <w:rFonts w:ascii="Times New Roman" w:hAnsi="Times New Roman"/>
                <w:b/>
                <w:bCs/>
                <w:sz w:val="18"/>
              </w:rPr>
            </w:pPr>
            <w:r>
              <w:rPr>
                <w:rFonts w:ascii="Times New Roman" w:hAnsi="Times New Roman"/>
                <w:b/>
                <w:bCs/>
                <w:sz w:val="18"/>
              </w:rPr>
              <w:t>17,925</w:t>
            </w:r>
          </w:p>
        </w:tc>
        <w:tc>
          <w:tcPr>
            <w:tcW w:w="1275" w:type="dxa"/>
            <w:tcBorders>
              <w:top w:val="single" w:sz="4" w:space="0" w:color="auto"/>
              <w:bottom w:val="double" w:sz="4" w:space="0" w:color="auto"/>
            </w:tcBorders>
          </w:tcPr>
          <w:p w:rsidR="00FF3FEF" w:rsidRDefault="00CA65C1">
            <w:pPr>
              <w:tabs>
                <w:tab w:val="decimal" w:pos="743"/>
              </w:tabs>
              <w:rPr>
                <w:rFonts w:ascii="Times New Roman" w:hAnsi="Times New Roman"/>
                <w:sz w:val="18"/>
              </w:rPr>
            </w:pPr>
            <w:r>
              <w:rPr>
                <w:rFonts w:ascii="Times New Roman" w:hAnsi="Times New Roman"/>
                <w:sz w:val="18"/>
              </w:rPr>
              <w:t>(16,252)</w:t>
            </w:r>
          </w:p>
        </w:tc>
      </w:tr>
      <w:tr w:rsidR="00FF3FEF">
        <w:trPr>
          <w:trHeight w:val="113"/>
        </w:trPr>
        <w:tc>
          <w:tcPr>
            <w:tcW w:w="6379" w:type="dxa"/>
            <w:tcBorders>
              <w:top w:val="double" w:sz="4" w:space="0" w:color="auto"/>
            </w:tcBorders>
          </w:tcPr>
          <w:p w:rsidR="00FF3FEF" w:rsidRDefault="00FF3FEF">
            <w:pPr>
              <w:rPr>
                <w:rFonts w:ascii="Times New Roman" w:hAnsi="Times New Roman"/>
                <w:sz w:val="18"/>
              </w:rPr>
            </w:pPr>
          </w:p>
        </w:tc>
        <w:tc>
          <w:tcPr>
            <w:tcW w:w="1276" w:type="dxa"/>
            <w:tcBorders>
              <w:top w:val="double" w:sz="4" w:space="0" w:color="auto"/>
            </w:tcBorders>
          </w:tcPr>
          <w:p w:rsidR="00FF3FEF" w:rsidRDefault="00FF3FEF">
            <w:pPr>
              <w:tabs>
                <w:tab w:val="decimal" w:pos="743"/>
              </w:tabs>
              <w:rPr>
                <w:rFonts w:ascii="Times New Roman" w:hAnsi="Times New Roman"/>
                <w:b/>
                <w:bCs/>
                <w:sz w:val="18"/>
              </w:rPr>
            </w:pPr>
          </w:p>
        </w:tc>
        <w:tc>
          <w:tcPr>
            <w:tcW w:w="1275" w:type="dxa"/>
            <w:tcBorders>
              <w:top w:val="double" w:sz="4" w:space="0" w:color="auto"/>
            </w:tcBorders>
          </w:tcPr>
          <w:p w:rsidR="00FF3FEF" w:rsidRDefault="00FF3FEF">
            <w:pPr>
              <w:tabs>
                <w:tab w:val="decimal" w:pos="743"/>
              </w:tabs>
              <w:rPr>
                <w:rFonts w:ascii="Times New Roman" w:hAnsi="Times New Roman"/>
                <w:sz w:val="18"/>
              </w:rPr>
            </w:pPr>
          </w:p>
        </w:tc>
      </w:tr>
    </w:tbl>
    <w:p w:rsidR="00FF3FEF" w:rsidRDefault="00FF3FEF">
      <w:pPr>
        <w:pStyle w:val="001normalbold"/>
        <w:spacing w:before="0" w:after="0"/>
        <w:rPr>
          <w:rFonts w:ascii="Times New Roman" w:eastAsia="Times New Roman" w:hAnsi="Times New Roman" w:cs="Times New Roman"/>
          <w:b w:val="0"/>
        </w:rPr>
      </w:pPr>
    </w:p>
    <w:sectPr w:rsidR="00FF3FEF">
      <w:headerReference w:type="first" r:id="rId26"/>
      <w:pgSz w:w="11909" w:h="16834" w:code="9"/>
      <w:pgMar w:top="1418" w:right="1418" w:bottom="1418" w:left="1418" w:header="708" w:footer="708" w:gutter="0"/>
      <w:paperSrc w:first="15" w:other="15"/>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FEF" w:rsidRDefault="00822C1A">
      <w:r>
        <w:separator/>
      </w:r>
    </w:p>
  </w:endnote>
  <w:endnote w:type="continuationSeparator" w:id="0">
    <w:p w:rsidR="00FF3FEF" w:rsidRDefault="0082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A2"/>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EYFONT">
    <w:altName w:val="Symbol"/>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F3FEF" w:rsidRDefault="00FF3F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Footer"/>
      <w:framePr w:wrap="around" w:vAnchor="text" w:hAnchor="margin" w:xAlign="center" w:y="1"/>
      <w:rPr>
        <w:rStyle w:val="PageNumber"/>
        <w:sz w:val="20"/>
      </w:rPr>
    </w:pPr>
    <w:r>
      <w:rPr>
        <w:rStyle w:val="PageNumber"/>
        <w:sz w:val="20"/>
      </w:rPr>
      <w:t>(</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49</w:t>
    </w:r>
    <w:r>
      <w:rPr>
        <w:rStyle w:val="PageNumber"/>
        <w:sz w:val="20"/>
      </w:rPr>
      <w:fldChar w:fldCharType="end"/>
    </w:r>
    <w:r>
      <w:rPr>
        <w:rStyle w:val="PageNumber"/>
        <w:sz w:val="20"/>
      </w:rPr>
      <w:t>)</w:t>
    </w:r>
  </w:p>
  <w:p w:rsidR="00FF3FEF" w:rsidRDefault="00FF3F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FF3FEF">
    <w:pPr>
      <w:pStyle w:val="Footer"/>
      <w:jc w:val="center"/>
      <w:rPr>
        <w:rFonts w:ascii="Arial" w:hAnsi="Arial" w:cs="Arial"/>
        <w:i/>
        <w:iCs/>
        <w:sz w:val="16"/>
        <w:lang w:val="tr-TR"/>
      </w:rPr>
    </w:pPr>
  </w:p>
  <w:p w:rsidR="00FF3FEF" w:rsidRDefault="00822C1A">
    <w:pPr>
      <w:pStyle w:val="Footer"/>
      <w:jc w:val="center"/>
    </w:pPr>
    <w:r>
      <w:rPr>
        <w:rFonts w:ascii="Arial" w:hAnsi="Arial" w:cs="Arial"/>
        <w:i/>
        <w:iCs/>
        <w:sz w:val="16"/>
        <w:lang w:val="tr-TR"/>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Footer"/>
      <w:jc w:val="center"/>
      <w:rPr>
        <w:rFonts w:ascii="Arial" w:hAnsi="Arial" w:cs="Arial"/>
        <w:i/>
        <w:iCs/>
        <w:sz w:val="16"/>
        <w:lang w:val="tr-TR"/>
      </w:rPr>
    </w:pPr>
    <w:r>
      <w:rPr>
        <w:rFonts w:ascii="Arial" w:hAnsi="Arial" w:cs="Arial"/>
        <w:i/>
        <w:iCs/>
        <w:sz w:val="16"/>
        <w:lang w:val="tr-TR"/>
      </w:rPr>
      <w:t>Güney S.M.M.M. A.S. is an affiliated firm of Ernst&amp;Young International.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Footer"/>
      <w:framePr w:wrap="around" w:vAnchor="text" w:hAnchor="margin" w:xAlign="center" w:y="1"/>
      <w:rPr>
        <w:rStyle w:val="PageNumber"/>
        <w:sz w:val="20"/>
      </w:rPr>
    </w:pPr>
    <w:r>
      <w:rPr>
        <w:rStyle w:val="PageNumber"/>
        <w:sz w:val="20"/>
      </w:rPr>
      <w:t>(</w:t>
    </w: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noProof/>
        <w:sz w:val="20"/>
      </w:rPr>
      <w:t>52</w:t>
    </w:r>
    <w:r>
      <w:rPr>
        <w:rStyle w:val="PageNumber"/>
        <w:sz w:val="20"/>
      </w:rPr>
      <w:fldChar w:fldCharType="end"/>
    </w:r>
    <w:r>
      <w:rPr>
        <w:rStyle w:val="PageNumber"/>
        <w:sz w:val="20"/>
      </w:rPr>
      <w:t>)</w:t>
    </w:r>
  </w:p>
  <w:p w:rsidR="00FF3FEF" w:rsidRDefault="00FF3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FEF" w:rsidRDefault="00822C1A">
      <w:r>
        <w:separator/>
      </w:r>
    </w:p>
  </w:footnote>
  <w:footnote w:type="continuationSeparator" w:id="0">
    <w:p w:rsidR="00FF3FEF" w:rsidRDefault="00822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rPr>
        <w:rFonts w:cs="Arial"/>
        <w:b/>
      </w:rPr>
    </w:pPr>
    <w:r>
      <w:rPr>
        <w:rFonts w:cs="Arial"/>
        <w:b/>
      </w:rPr>
      <w:t>Sample A.S.</w:t>
    </w:r>
  </w:p>
  <w:p w:rsidR="00FF3FEF" w:rsidRDefault="00FF3FEF">
    <w:pPr>
      <w:rPr>
        <w:rFonts w:cs="Arial"/>
        <w:b/>
      </w:rPr>
    </w:pPr>
  </w:p>
  <w:p w:rsidR="00FF3FEF" w:rsidRDefault="00822C1A">
    <w:pPr>
      <w:rPr>
        <w:rFonts w:cs="Arial"/>
        <w:b/>
      </w:rPr>
    </w:pPr>
    <w:r>
      <w:rPr>
        <w:rFonts w:cs="Arial"/>
        <w:b/>
      </w:rPr>
      <w:t>CONSOLIDATED FINANCIAL STATEMENTS</w:t>
    </w:r>
  </w:p>
  <w:p w:rsidR="00FF3FEF" w:rsidRDefault="00822C1A">
    <w:pPr>
      <w:pStyle w:val="Heading9"/>
      <w:rPr>
        <w:color w:val="auto"/>
        <w:u w:val="none"/>
      </w:rPr>
    </w:pPr>
    <w:r>
      <w:rPr>
        <w:color w:val="auto"/>
        <w:u w:val="none"/>
      </w:rPr>
      <w:t>AS OF DECEMBER 31, 2002</w:t>
    </w:r>
  </w:p>
  <w:p w:rsidR="00FF3FEF" w:rsidRDefault="00822C1A">
    <w:pPr>
      <w:rPr>
        <w:rFonts w:cs="Arial"/>
        <w:b/>
      </w:rPr>
    </w:pPr>
    <w:r>
      <w:rPr>
        <w:rFonts w:cs="Arial"/>
        <w:b/>
      </w:rPr>
      <w:t>TOGETHER WITH</w:t>
    </w:r>
  </w:p>
  <w:p w:rsidR="00FF3FEF" w:rsidRDefault="00822C1A">
    <w:pPr>
      <w:rPr>
        <w:rFonts w:cs="Arial"/>
        <w:b/>
      </w:rPr>
    </w:pPr>
    <w:r>
      <w:rPr>
        <w:rFonts w:cs="Arial"/>
        <w:b/>
      </w:rPr>
      <w:t>REPORT OF INDEPENDENT AUDITORS</w:t>
    </w:r>
  </w:p>
  <w:p w:rsidR="00FF3FEF" w:rsidRDefault="00FF3FEF">
    <w:pPr>
      <w:pStyle w:val="Header"/>
      <w:rPr>
        <w:rFonts w:cs="Arial"/>
      </w:rPr>
    </w:pPr>
  </w:p>
  <w:p w:rsidR="00FF3FEF" w:rsidRDefault="00FF3FEF">
    <w:pPr>
      <w:pStyle w:val="Header"/>
      <w:rPr>
        <w:rFonts w:cs="Arial"/>
      </w:rPr>
    </w:pPr>
  </w:p>
  <w:p w:rsidR="00FF3FEF" w:rsidRDefault="00FF3FEF">
    <w:pPr>
      <w:pStyle w:val="Header"/>
      <w:rPr>
        <w:rFonts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tabs>
        <w:tab w:val="left" w:pos="4111"/>
        <w:tab w:val="left" w:pos="7088"/>
        <w:tab w:val="left" w:pos="7655"/>
      </w:tabs>
      <w:ind w:right="98"/>
      <w:jc w:val="both"/>
      <w:rPr>
        <w:rFonts w:ascii="Helvetica" w:hAnsi="Helvetica"/>
        <w:sz w:val="16"/>
        <w:lang w:val="tr-TR"/>
      </w:rPr>
    </w:pPr>
    <w:r>
      <w:object w:dxaOrig="9074" w:dyaOrig="1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75pt;height:20.25pt" o:ole="">
          <v:imagedata r:id="rId1" o:title=""/>
        </v:shape>
        <o:OLEObject Type="Embed" ProgID="MSPhotoEd.3" ShapeID="_x0000_i1025" DrawAspect="Content" ObjectID="_1541832496" r:id="rId2"/>
      </w:object>
    </w:r>
    <w:r>
      <w:rPr>
        <w:rFonts w:ascii="EYFONT" w:hAnsi="EYFONT"/>
        <w:sz w:val="44"/>
        <w:lang w:val="tr-TR"/>
      </w:rPr>
      <w:tab/>
    </w:r>
    <w:r>
      <w:rPr>
        <w:rFonts w:ascii="Helvetica" w:hAnsi="Helvetica"/>
        <w:b/>
        <w:bCs/>
        <w:sz w:val="16"/>
        <w:lang w:val="tr-TR"/>
      </w:rPr>
      <w:t>Güney S.M.M.M. A.S.</w:t>
    </w:r>
    <w:r>
      <w:rPr>
        <w:rFonts w:ascii="Helvetica" w:hAnsi="Helvetica"/>
        <w:b/>
        <w:bCs/>
        <w:sz w:val="16"/>
        <w:lang w:val="tr-TR"/>
      </w:rPr>
      <w:tab/>
    </w:r>
    <w:r>
      <w:rPr>
        <w:rFonts w:ascii="Helvetica" w:hAnsi="Helvetica"/>
        <w:sz w:val="16"/>
        <w:lang w:val="tr-TR"/>
      </w:rPr>
      <w:t xml:space="preserve">Phone </w:t>
    </w:r>
    <w:r>
      <w:rPr>
        <w:rFonts w:ascii="Helvetica" w:hAnsi="Helvetica"/>
        <w:sz w:val="16"/>
        <w:lang w:val="tr-TR"/>
      </w:rPr>
      <w:tab/>
      <w:t>: (212) 315 3000</w:t>
    </w:r>
  </w:p>
  <w:p w:rsidR="00FF3FEF" w:rsidRDefault="00822C1A">
    <w:pPr>
      <w:tabs>
        <w:tab w:val="left" w:pos="7088"/>
        <w:tab w:val="left" w:pos="7655"/>
      </w:tabs>
      <w:ind w:left="4111" w:right="-703"/>
      <w:rPr>
        <w:rFonts w:ascii="Helvetica" w:hAnsi="Helvetica"/>
        <w:sz w:val="16"/>
        <w:lang w:val="tr-TR"/>
      </w:rPr>
    </w:pPr>
    <w:r>
      <w:rPr>
        <w:rFonts w:ascii="Helvetica" w:hAnsi="Helvetica"/>
        <w:sz w:val="16"/>
        <w:lang w:val="tr-TR"/>
      </w:rPr>
      <w:t>Büyükdere Cad. Beytem Plaza</w:t>
    </w:r>
    <w:r>
      <w:rPr>
        <w:rFonts w:ascii="Helvetica" w:hAnsi="Helvetica"/>
        <w:sz w:val="16"/>
        <w:lang w:val="tr-TR"/>
      </w:rPr>
      <w:tab/>
      <w:t xml:space="preserve">Fax </w:t>
    </w:r>
    <w:r>
      <w:rPr>
        <w:rFonts w:ascii="Helvetica" w:hAnsi="Helvetica"/>
        <w:sz w:val="16"/>
        <w:lang w:val="tr-TR"/>
      </w:rPr>
      <w:tab/>
      <w:t>: (212) 230 8291</w:t>
    </w:r>
  </w:p>
  <w:p w:rsidR="00FF3FEF" w:rsidRDefault="00822C1A">
    <w:pPr>
      <w:tabs>
        <w:tab w:val="left" w:pos="7088"/>
      </w:tabs>
      <w:ind w:left="4111" w:right="-43"/>
      <w:jc w:val="both"/>
      <w:rPr>
        <w:rFonts w:ascii="Helvetica" w:hAnsi="Helvetica"/>
        <w:sz w:val="16"/>
        <w:lang w:val="tr-TR"/>
      </w:rPr>
    </w:pPr>
    <w:r>
      <w:rPr>
        <w:rFonts w:ascii="Helvetica" w:hAnsi="Helvetica"/>
        <w:sz w:val="16"/>
        <w:lang w:val="tr-TR"/>
      </w:rPr>
      <w:t>80220 SiSli</w:t>
    </w:r>
    <w:r>
      <w:rPr>
        <w:rFonts w:ascii="Helvetica" w:hAnsi="Helvetica"/>
        <w:sz w:val="16"/>
        <w:lang w:val="tr-TR"/>
      </w:rPr>
      <w:tab/>
      <w:t>www.ey.com</w:t>
    </w:r>
  </w:p>
  <w:p w:rsidR="00FF3FEF" w:rsidRDefault="00822C1A">
    <w:pPr>
      <w:tabs>
        <w:tab w:val="left" w:pos="7088"/>
      </w:tabs>
      <w:ind w:left="4111" w:right="-43"/>
      <w:jc w:val="both"/>
      <w:rPr>
        <w:rFonts w:ascii="Helvetica" w:hAnsi="Helvetica"/>
        <w:sz w:val="16"/>
        <w:lang w:val="tr-TR"/>
      </w:rPr>
    </w:pPr>
    <w:r>
      <w:rPr>
        <w:sz w:val="16"/>
        <w:lang w:val="tr-TR"/>
      </w:rPr>
      <w:t>Istanbul - Turkey</w:t>
    </w:r>
  </w:p>
  <w:p w:rsidR="00FF3FEF" w:rsidRDefault="00FF3FEF">
    <w:pPr>
      <w:rPr>
        <w:b/>
        <w:smallCaps/>
        <w:lang w:val="de-DE"/>
      </w:rPr>
    </w:pPr>
  </w:p>
  <w:p w:rsidR="00FF3FEF" w:rsidRDefault="00FF3FEF">
    <w:pPr>
      <w:pStyle w:val="Header"/>
    </w:pPr>
  </w:p>
  <w:p w:rsidR="00FF3FEF" w:rsidRDefault="00FF3F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FF3FEF">
    <w:pPr>
      <w:rPr>
        <w:rFonts w:cs="Arial"/>
        <w:b/>
      </w:rPr>
    </w:pPr>
  </w:p>
  <w:p w:rsidR="00FF3FEF" w:rsidRDefault="00822C1A">
    <w:pPr>
      <w:rPr>
        <w:rFonts w:cs="Arial"/>
        <w:b/>
        <w:sz w:val="24"/>
        <w:lang w:val="de-DE"/>
      </w:rPr>
    </w:pPr>
    <w:r>
      <w:rPr>
        <w:rFonts w:cs="Arial"/>
        <w:b/>
        <w:sz w:val="24"/>
        <w:lang w:val="de-DE"/>
      </w:rPr>
      <w:t>Türk Ekonomi Bankası Anonim Sirketi</w:t>
    </w:r>
  </w:p>
  <w:p w:rsidR="00FF3FEF" w:rsidRDefault="00FF3FEF">
    <w:pPr>
      <w:rPr>
        <w:rFonts w:cs="Arial"/>
        <w:b/>
        <w:sz w:val="24"/>
        <w:lang w:val="de-DE"/>
      </w:rPr>
    </w:pPr>
  </w:p>
  <w:p w:rsidR="00FF3FEF" w:rsidRDefault="00822C1A">
    <w:pPr>
      <w:rPr>
        <w:rFonts w:cs="Arial"/>
        <w:b/>
        <w:sz w:val="24"/>
      </w:rPr>
    </w:pPr>
    <w:r>
      <w:rPr>
        <w:rFonts w:cs="Arial"/>
        <w:b/>
        <w:sz w:val="24"/>
      </w:rPr>
      <w:t>CONSOLIDATED BALANCE SHEET</w:t>
    </w:r>
  </w:p>
  <w:p w:rsidR="00FF3FEF" w:rsidRDefault="00822C1A">
    <w:pPr>
      <w:pStyle w:val="Heading9"/>
      <w:rPr>
        <w:color w:val="auto"/>
        <w:sz w:val="24"/>
        <w:u w:val="none"/>
      </w:rPr>
    </w:pPr>
    <w:r>
      <w:rPr>
        <w:color w:val="auto"/>
        <w:sz w:val="24"/>
        <w:u w:val="none"/>
      </w:rPr>
      <w:t>As at December 31, 2002</w:t>
    </w:r>
  </w:p>
  <w:p w:rsidR="00FF3FEF" w:rsidRDefault="00822C1A">
    <w:pPr>
      <w:rPr>
        <w:rFonts w:cs="Arial"/>
        <w:b/>
        <w:sz w:val="20"/>
      </w:rPr>
    </w:pPr>
    <w:r>
      <w:rPr>
        <w:rFonts w:cs="Arial"/>
        <w:b/>
        <w:sz w:val="20"/>
      </w:rPr>
      <w:t>(Currency – In billions of Turkish Lira in equivalent purchasing power at December 31, 2002)</w:t>
    </w:r>
  </w:p>
  <w:p w:rsidR="00FF3FEF" w:rsidRDefault="00FF3FEF">
    <w:pPr>
      <w:pStyle w:val="Header"/>
      <w:rPr>
        <w:rFonts w:cs="Aria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rPr>
        <w:rFonts w:cs="Arial"/>
        <w:b/>
        <w:sz w:val="24"/>
        <w:lang w:val="de-DE"/>
      </w:rPr>
    </w:pPr>
    <w:r>
      <w:rPr>
        <w:rFonts w:cs="Arial"/>
        <w:b/>
        <w:sz w:val="24"/>
        <w:lang w:val="de-DE"/>
      </w:rPr>
      <w:t>Türk Ekonomi Bankası Anonim Sirketi</w:t>
    </w:r>
  </w:p>
  <w:p w:rsidR="00FF3FEF" w:rsidRDefault="00FF3FEF">
    <w:pPr>
      <w:rPr>
        <w:rFonts w:cs="Arial"/>
        <w:b/>
        <w:sz w:val="24"/>
        <w:lang w:val="de-DE"/>
      </w:rPr>
    </w:pPr>
  </w:p>
  <w:p w:rsidR="00FF3FEF" w:rsidRDefault="00822C1A">
    <w:pPr>
      <w:rPr>
        <w:rFonts w:cs="Arial"/>
        <w:b/>
        <w:sz w:val="24"/>
      </w:rPr>
    </w:pPr>
    <w:r>
      <w:rPr>
        <w:rFonts w:cs="Arial"/>
        <w:b/>
        <w:sz w:val="24"/>
      </w:rPr>
      <w:t>CONSOLIDATED INCOME STATEMENT</w:t>
    </w:r>
  </w:p>
  <w:p w:rsidR="00FF3FEF" w:rsidRDefault="00822C1A">
    <w:pPr>
      <w:pStyle w:val="Heading9"/>
      <w:rPr>
        <w:color w:val="auto"/>
        <w:sz w:val="24"/>
        <w:u w:val="none"/>
      </w:rPr>
    </w:pPr>
    <w:r>
      <w:rPr>
        <w:color w:val="auto"/>
        <w:sz w:val="24"/>
        <w:u w:val="none"/>
      </w:rPr>
      <w:t>For the year ended December 31, 2002</w:t>
    </w:r>
  </w:p>
  <w:p w:rsidR="00FF3FEF" w:rsidRDefault="00822C1A">
    <w:pPr>
      <w:rPr>
        <w:rFonts w:cs="Arial"/>
        <w:b/>
        <w:sz w:val="20"/>
      </w:rPr>
    </w:pPr>
    <w:r>
      <w:rPr>
        <w:rFonts w:cs="Arial"/>
        <w:b/>
        <w:sz w:val="20"/>
      </w:rPr>
      <w:t>(Currency – In billions of Turkish Lira in equivalent purchasing power at December 31, 2002)</w:t>
    </w:r>
  </w:p>
  <w:p w:rsidR="00FF3FEF" w:rsidRDefault="00FF3FEF">
    <w:pPr>
      <w:pStyle w:val="Header"/>
      <w:rPr>
        <w:rFonts w:cs="Aria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rPr>
        <w:rFonts w:cs="Arial"/>
        <w:b/>
        <w:sz w:val="24"/>
        <w:lang w:val="de-DE"/>
      </w:rPr>
    </w:pPr>
    <w:r>
      <w:rPr>
        <w:rFonts w:cs="Arial"/>
        <w:b/>
        <w:sz w:val="24"/>
        <w:lang w:val="de-DE"/>
      </w:rPr>
      <w:t>Türk Ekonomi Bankası Anonim Sirketi</w:t>
    </w:r>
  </w:p>
  <w:p w:rsidR="00FF3FEF" w:rsidRDefault="00FF3FEF">
    <w:pPr>
      <w:rPr>
        <w:rFonts w:cs="Arial"/>
        <w:b/>
        <w:sz w:val="24"/>
        <w:lang w:val="de-DE"/>
      </w:rPr>
    </w:pPr>
  </w:p>
  <w:p w:rsidR="00FF3FEF" w:rsidRDefault="00822C1A">
    <w:pPr>
      <w:rPr>
        <w:rFonts w:cs="Arial"/>
        <w:b/>
        <w:sz w:val="24"/>
      </w:rPr>
    </w:pPr>
    <w:r>
      <w:rPr>
        <w:rFonts w:cs="Arial"/>
        <w:b/>
        <w:sz w:val="24"/>
      </w:rPr>
      <w:t>CONSOLIDATED STATEMENT OF CHANGES IN EQUITY</w:t>
    </w:r>
  </w:p>
  <w:p w:rsidR="00FF3FEF" w:rsidRDefault="00822C1A">
    <w:pPr>
      <w:rPr>
        <w:rFonts w:cs="Arial"/>
        <w:b/>
        <w:sz w:val="24"/>
      </w:rPr>
    </w:pPr>
    <w:r>
      <w:rPr>
        <w:rFonts w:cs="Arial"/>
        <w:b/>
        <w:sz w:val="24"/>
      </w:rPr>
      <w:t>For the year ended December 31, 2002</w:t>
    </w:r>
  </w:p>
  <w:p w:rsidR="00FF3FEF" w:rsidRDefault="00822C1A">
    <w:pPr>
      <w:rPr>
        <w:rFonts w:cs="Arial"/>
        <w:b/>
        <w:sz w:val="20"/>
      </w:rPr>
    </w:pPr>
    <w:r>
      <w:rPr>
        <w:rFonts w:cs="Arial"/>
        <w:b/>
        <w:sz w:val="20"/>
      </w:rPr>
      <w:t>(Currency – In billions of Turkish Lira in equivalent purchasing power at December 31, 2002)</w:t>
    </w:r>
  </w:p>
  <w:p w:rsidR="00FF3FEF" w:rsidRDefault="00FF3FEF">
    <w:pPr>
      <w:pStyle w:val="Header"/>
    </w:pPr>
  </w:p>
  <w:p w:rsidR="00FF3FEF" w:rsidRDefault="00FF3FE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rPr>
        <w:rFonts w:cs="Arial"/>
        <w:b/>
      </w:rPr>
    </w:pPr>
    <w:r>
      <w:rPr>
        <w:rFonts w:cs="Arial"/>
        <w:b/>
      </w:rPr>
      <w:t>T.C. Antalya Büyüksehir Belediyesi</w:t>
    </w:r>
  </w:p>
  <w:p w:rsidR="00FF3FEF" w:rsidRDefault="00822C1A">
    <w:pPr>
      <w:rPr>
        <w:rFonts w:cs="Arial"/>
        <w:b/>
      </w:rPr>
    </w:pPr>
    <w:r>
      <w:rPr>
        <w:rFonts w:cs="Arial"/>
        <w:b/>
      </w:rPr>
      <w:t>Asat Antalya Su ve Atıksu İdaresi Genel Müdürlügü</w:t>
    </w:r>
  </w:p>
  <w:p w:rsidR="00FF3FEF" w:rsidRDefault="00FF3FEF">
    <w:pPr>
      <w:rPr>
        <w:rFonts w:cs="Arial"/>
        <w:b/>
      </w:rPr>
    </w:pPr>
  </w:p>
  <w:p w:rsidR="00FF3FEF" w:rsidRDefault="00822C1A">
    <w:pPr>
      <w:rPr>
        <w:rFonts w:cs="Arial"/>
        <w:b/>
      </w:rPr>
    </w:pPr>
    <w:r>
      <w:rPr>
        <w:rFonts w:cs="Arial"/>
        <w:b/>
      </w:rPr>
      <w:t>CONSOLIDATED STATEMENT OF CHANGES IN EQUITY</w:t>
    </w:r>
  </w:p>
  <w:p w:rsidR="00FF3FEF" w:rsidRDefault="00822C1A">
    <w:pPr>
      <w:rPr>
        <w:rFonts w:cs="Arial"/>
        <w:b/>
      </w:rPr>
    </w:pPr>
    <w:r>
      <w:rPr>
        <w:rFonts w:cs="Arial"/>
        <w:b/>
      </w:rPr>
      <w:t>As at December 31, 2002</w:t>
    </w:r>
  </w:p>
  <w:p w:rsidR="00FF3FEF" w:rsidRDefault="00822C1A">
    <w:pPr>
      <w:rPr>
        <w:rFonts w:cs="Arial"/>
        <w:b/>
      </w:rPr>
    </w:pPr>
    <w:r>
      <w:rPr>
        <w:rFonts w:cs="Arial"/>
        <w:b/>
      </w:rPr>
      <w:t>(Currency -- Millions of Turkish Lira-in equivalent purchasing power at December 31, 2001)</w:t>
    </w:r>
  </w:p>
  <w:p w:rsidR="00FF3FEF" w:rsidRDefault="00FF3FEF">
    <w:pPr>
      <w:pStyle w:val="Header"/>
      <w:rPr>
        <w:rFonts w:cs="Arial"/>
      </w:rPr>
    </w:pPr>
  </w:p>
  <w:p w:rsidR="00FF3FEF" w:rsidRDefault="00FF3FEF">
    <w:pPr>
      <w:pStyle w:val="Header"/>
      <w:rPr>
        <w:rFonts w:cs="Arial"/>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rPr>
        <w:rFonts w:cs="Arial"/>
        <w:b/>
        <w:sz w:val="24"/>
        <w:lang w:val="de-DE"/>
      </w:rPr>
    </w:pPr>
    <w:r>
      <w:rPr>
        <w:rFonts w:cs="Arial"/>
        <w:b/>
        <w:sz w:val="24"/>
        <w:lang w:val="de-DE"/>
      </w:rPr>
      <w:t>Türk Ekonomi Bankası Anonim Sirketi</w:t>
    </w:r>
  </w:p>
  <w:p w:rsidR="00FF3FEF" w:rsidRDefault="00FF3FEF">
    <w:pPr>
      <w:rPr>
        <w:rFonts w:cs="Arial"/>
        <w:b/>
        <w:sz w:val="24"/>
        <w:lang w:val="de-DE"/>
      </w:rPr>
    </w:pPr>
  </w:p>
  <w:p w:rsidR="00FF3FEF" w:rsidRDefault="00822C1A">
    <w:pPr>
      <w:rPr>
        <w:rFonts w:cs="Arial"/>
        <w:b/>
        <w:sz w:val="24"/>
      </w:rPr>
    </w:pPr>
    <w:r>
      <w:rPr>
        <w:rFonts w:cs="Arial"/>
        <w:b/>
        <w:sz w:val="24"/>
      </w:rPr>
      <w:t xml:space="preserve">CONSOLIDATED CASH FLOW STATEMENT </w:t>
    </w:r>
  </w:p>
  <w:p w:rsidR="00FF3FEF" w:rsidRDefault="00822C1A">
    <w:pPr>
      <w:rPr>
        <w:rFonts w:cs="Arial"/>
        <w:b/>
        <w:sz w:val="24"/>
      </w:rPr>
    </w:pPr>
    <w:r>
      <w:rPr>
        <w:rFonts w:cs="Arial"/>
        <w:b/>
        <w:sz w:val="24"/>
      </w:rPr>
      <w:t>For the year ended December 31, 2002</w:t>
    </w:r>
  </w:p>
  <w:p w:rsidR="00FF3FEF" w:rsidRDefault="00822C1A">
    <w:pPr>
      <w:rPr>
        <w:rFonts w:cs="Arial"/>
        <w:b/>
        <w:sz w:val="20"/>
      </w:rPr>
    </w:pPr>
    <w:r>
      <w:rPr>
        <w:rFonts w:cs="Arial"/>
        <w:b/>
        <w:sz w:val="20"/>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NOTES TO CONSOLIDATED FINANCIAL STATEMENTS</w:t>
    </w:r>
  </w:p>
  <w:p w:rsidR="00FF3FEF" w:rsidRDefault="00822C1A">
    <w:pPr>
      <w:rPr>
        <w:b/>
        <w:bCs/>
        <w:sz w:val="24"/>
        <w:szCs w:val="22"/>
      </w:rPr>
    </w:pPr>
    <w:r>
      <w:rPr>
        <w:b/>
        <w:bCs/>
        <w:sz w:val="24"/>
        <w:szCs w:val="22"/>
      </w:rPr>
      <w:t xml:space="preserve">December 31, 2002 </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NOTES TO CONSOLIDATED FINANCIAL STATEMENTS</w:t>
    </w:r>
  </w:p>
  <w:p w:rsidR="00FF3FEF" w:rsidRDefault="00822C1A">
    <w:pPr>
      <w:rPr>
        <w:b/>
        <w:bCs/>
        <w:sz w:val="24"/>
        <w:szCs w:val="22"/>
      </w:rPr>
    </w:pPr>
    <w:r>
      <w:rPr>
        <w:b/>
        <w:bCs/>
        <w:sz w:val="24"/>
        <w:szCs w:val="22"/>
      </w:rPr>
      <w:t>December 31, 2002 (Continued)</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NOTES TO CONSOLIDATED FINANCIAL STATEMENTS</w:t>
    </w:r>
  </w:p>
  <w:p w:rsidR="00FF3FEF" w:rsidRDefault="00822C1A">
    <w:pPr>
      <w:rPr>
        <w:b/>
        <w:bCs/>
        <w:sz w:val="24"/>
        <w:szCs w:val="22"/>
      </w:rPr>
    </w:pPr>
    <w:r>
      <w:rPr>
        <w:b/>
        <w:bCs/>
        <w:sz w:val="24"/>
        <w:szCs w:val="22"/>
      </w:rPr>
      <w:t>December 31, 2002 (Continued)</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r>
      <w:rPr>
        <w:b/>
        <w:bCs/>
        <w:sz w:val="24"/>
        <w:lang w:val="de-DE"/>
      </w:rPr>
      <w:tab/>
    </w:r>
    <w:r>
      <w:rPr>
        <w:b/>
        <w:bCs/>
        <w:sz w:val="24"/>
        <w:lang w:val="de-DE"/>
      </w:rPr>
      <w:tab/>
    </w:r>
    <w:r>
      <w:rPr>
        <w:b/>
        <w:bCs/>
        <w:sz w:val="24"/>
        <w:lang w:val="de-DE"/>
      </w:rPr>
      <w:tab/>
    </w:r>
    <w:r>
      <w:rPr>
        <w:b/>
        <w:bCs/>
        <w:sz w:val="24"/>
        <w:lang w:val="de-DE"/>
      </w:rPr>
      <w:tab/>
      <w:t>APPENDIX 1/2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UNCONSOLIDATED BALANCE SHEET</w:t>
    </w:r>
  </w:p>
  <w:p w:rsidR="00FF3FEF" w:rsidRDefault="00822C1A">
    <w:pPr>
      <w:rPr>
        <w:b/>
        <w:bCs/>
        <w:sz w:val="24"/>
        <w:szCs w:val="22"/>
      </w:rPr>
    </w:pPr>
    <w:r>
      <w:rPr>
        <w:b/>
        <w:bCs/>
        <w:sz w:val="24"/>
        <w:szCs w:val="22"/>
      </w:rPr>
      <w:t xml:space="preserve">At December 31, 2002 </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r>
      <w:rPr>
        <w:b/>
        <w:bCs/>
        <w:sz w:val="24"/>
        <w:lang w:val="de-DE"/>
      </w:rPr>
      <w:tab/>
    </w:r>
    <w:r>
      <w:rPr>
        <w:b/>
        <w:bCs/>
        <w:sz w:val="24"/>
        <w:lang w:val="de-DE"/>
      </w:rPr>
      <w:tab/>
    </w:r>
    <w:r>
      <w:rPr>
        <w:b/>
        <w:bCs/>
        <w:sz w:val="24"/>
        <w:lang w:val="de-DE"/>
      </w:rPr>
      <w:tab/>
    </w:r>
    <w:r>
      <w:rPr>
        <w:b/>
        <w:bCs/>
        <w:sz w:val="24"/>
        <w:lang w:val="de-DE"/>
      </w:rPr>
      <w:tab/>
      <w:t>APPENDIX 1/2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UNCONSOLIDATED BALANCE SHEET</w:t>
    </w:r>
  </w:p>
  <w:p w:rsidR="00FF3FEF" w:rsidRDefault="00822C1A">
    <w:pPr>
      <w:rPr>
        <w:b/>
        <w:bCs/>
        <w:sz w:val="24"/>
        <w:szCs w:val="22"/>
      </w:rPr>
    </w:pPr>
    <w:r>
      <w:rPr>
        <w:b/>
        <w:bCs/>
        <w:sz w:val="24"/>
        <w:szCs w:val="22"/>
      </w:rPr>
      <w:t xml:space="preserve">At December 31, 2002 </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rPr>
        <w:rFonts w:cs="Arial"/>
      </w:rPr>
    </w:pPr>
  </w:p>
  <w:p w:rsidR="00FF3FEF" w:rsidRDefault="00FF3FEF">
    <w:pPr>
      <w:pStyle w:val="Header"/>
      <w:rPr>
        <w:rFonts w:cs="Arial"/>
      </w:rPr>
    </w:pPr>
  </w:p>
  <w:p w:rsidR="00FF3FEF" w:rsidRDefault="00FF3FEF">
    <w:pPr>
      <w:pStyle w:val="Header"/>
      <w:rPr>
        <w:rFonts w:cs="Arial"/>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r>
      <w:rPr>
        <w:b/>
        <w:bCs/>
        <w:sz w:val="24"/>
        <w:lang w:val="de-DE"/>
      </w:rPr>
      <w:tab/>
    </w:r>
    <w:r>
      <w:rPr>
        <w:b/>
        <w:bCs/>
        <w:sz w:val="24"/>
        <w:lang w:val="de-DE"/>
      </w:rPr>
      <w:tab/>
    </w:r>
    <w:r>
      <w:rPr>
        <w:b/>
        <w:bCs/>
        <w:sz w:val="24"/>
        <w:lang w:val="de-DE"/>
      </w:rPr>
      <w:tab/>
    </w:r>
    <w:r>
      <w:rPr>
        <w:b/>
        <w:bCs/>
        <w:sz w:val="24"/>
        <w:lang w:val="de-DE"/>
      </w:rPr>
      <w:tab/>
      <w:t>APPENDIX 2/2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UNCONSOLIDATED INCOME STATEMENT</w:t>
    </w:r>
  </w:p>
  <w:p w:rsidR="00FF3FEF" w:rsidRDefault="00822C1A">
    <w:pPr>
      <w:rPr>
        <w:b/>
        <w:bCs/>
        <w:sz w:val="24"/>
        <w:szCs w:val="22"/>
      </w:rPr>
    </w:pPr>
    <w:r>
      <w:rPr>
        <w:b/>
        <w:bCs/>
        <w:sz w:val="24"/>
        <w:szCs w:val="22"/>
      </w:rPr>
      <w:t xml:space="preserve">For the year ended December 31, 2002 </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FEF" w:rsidRDefault="00822C1A">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b/>
        <w:bCs/>
        <w:sz w:val="24"/>
        <w:lang w:val="de-DE"/>
      </w:rPr>
    </w:pPr>
    <w:r>
      <w:rPr>
        <w:rFonts w:cs="Arial"/>
        <w:b/>
        <w:sz w:val="24"/>
        <w:lang w:val="de-DE"/>
      </w:rPr>
      <w:t xml:space="preserve">Türk Ekonomi Bankası </w:t>
    </w:r>
    <w:r>
      <w:rPr>
        <w:b/>
        <w:bCs/>
        <w:sz w:val="24"/>
        <w:lang w:val="de-DE"/>
      </w:rPr>
      <w:t>Anonim Sirketi</w:t>
    </w:r>
    <w:r>
      <w:rPr>
        <w:b/>
        <w:bCs/>
        <w:sz w:val="24"/>
        <w:lang w:val="de-DE"/>
      </w:rPr>
      <w:tab/>
    </w:r>
    <w:r>
      <w:rPr>
        <w:b/>
        <w:bCs/>
        <w:sz w:val="24"/>
        <w:lang w:val="de-DE"/>
      </w:rPr>
      <w:tab/>
    </w:r>
    <w:r>
      <w:rPr>
        <w:b/>
        <w:bCs/>
        <w:sz w:val="24"/>
        <w:lang w:val="de-DE"/>
      </w:rPr>
      <w:tab/>
    </w:r>
    <w:r>
      <w:rPr>
        <w:b/>
        <w:bCs/>
        <w:sz w:val="24"/>
        <w:lang w:val="de-DE"/>
      </w:rPr>
      <w:tab/>
      <w:t>APPENDIX 2/2</w:t>
    </w:r>
  </w:p>
  <w:p w:rsidR="00FF3FEF" w:rsidRDefault="00FF3FEF">
    <w:pPr>
      <w:pStyle w:val="Header"/>
      <w:tabs>
        <w:tab w:val="clear" w:pos="227"/>
        <w:tab w:val="clear" w:pos="454"/>
        <w:tab w:val="clear" w:pos="680"/>
        <w:tab w:val="clear" w:pos="907"/>
        <w:tab w:val="clear" w:pos="1644"/>
        <w:tab w:val="clear" w:pos="1871"/>
        <w:tab w:val="clear" w:pos="2580"/>
        <w:tab w:val="clear" w:pos="2807"/>
        <w:tab w:val="clear" w:pos="3515"/>
        <w:tab w:val="clear" w:pos="3742"/>
        <w:tab w:val="clear" w:pos="4451"/>
        <w:tab w:val="clear" w:pos="4536"/>
        <w:tab w:val="clear" w:pos="4678"/>
        <w:tab w:val="clear" w:pos="5387"/>
        <w:tab w:val="clear" w:pos="5613"/>
        <w:tab w:val="clear" w:pos="6322"/>
        <w:tab w:val="clear" w:pos="6549"/>
        <w:tab w:val="clear" w:pos="9072"/>
      </w:tabs>
      <w:rPr>
        <w:lang w:val="de-DE"/>
      </w:rPr>
    </w:pPr>
  </w:p>
  <w:p w:rsidR="00FF3FEF" w:rsidRDefault="00822C1A">
    <w:pPr>
      <w:rPr>
        <w:b/>
        <w:bCs/>
        <w:sz w:val="24"/>
        <w:szCs w:val="22"/>
      </w:rPr>
    </w:pPr>
    <w:r>
      <w:rPr>
        <w:b/>
        <w:bCs/>
        <w:sz w:val="24"/>
        <w:szCs w:val="22"/>
      </w:rPr>
      <w:t>UNCONSOLIDATED INCOME STATEMENT</w:t>
    </w:r>
  </w:p>
  <w:p w:rsidR="00FF3FEF" w:rsidRDefault="00822C1A">
    <w:pPr>
      <w:rPr>
        <w:b/>
        <w:bCs/>
        <w:sz w:val="24"/>
        <w:szCs w:val="22"/>
      </w:rPr>
    </w:pPr>
    <w:r>
      <w:rPr>
        <w:b/>
        <w:bCs/>
        <w:sz w:val="24"/>
        <w:szCs w:val="22"/>
      </w:rPr>
      <w:t xml:space="preserve">For the year ended December 31, 2002 </w:t>
    </w:r>
  </w:p>
  <w:p w:rsidR="00FF3FEF" w:rsidRDefault="00822C1A">
    <w:pPr>
      <w:rPr>
        <w:b/>
        <w:bCs/>
        <w:sz w:val="20"/>
        <w:szCs w:val="22"/>
      </w:rPr>
    </w:pPr>
    <w:r>
      <w:rPr>
        <w:b/>
        <w:bCs/>
        <w:sz w:val="20"/>
        <w:szCs w:val="22"/>
      </w:rPr>
      <w:t>(Currency -- In billions of Turkish Lira in equivalent purchasing power at December 31, 2002)</w:t>
    </w:r>
  </w:p>
  <w:p w:rsidR="00FF3FEF" w:rsidRDefault="00FF3FEF">
    <w:pPr>
      <w:pStyle w:val="Header"/>
      <w:rPr>
        <w:rFonts w:cs="Arial"/>
      </w:rPr>
    </w:pPr>
  </w:p>
  <w:p w:rsidR="00FF3FEF" w:rsidRDefault="00FF3FEF">
    <w:pPr>
      <w:pStyle w:val="Header"/>
      <w:rPr>
        <w:rFonts w:cs="Arial"/>
      </w:rPr>
    </w:pPr>
  </w:p>
  <w:p w:rsidR="00FF3FEF" w:rsidRDefault="00FF3FEF">
    <w:pPr>
      <w:pStyle w:val="Header"/>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1BA5A5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FEACD8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28B863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FE98965A"/>
    <w:lvl w:ilvl="0">
      <w:start w:val="1"/>
      <w:numFmt w:val="decimal"/>
      <w:pStyle w:val="ListNumber2"/>
      <w:lvlText w:val="%1."/>
      <w:lvlJc w:val="left"/>
      <w:pPr>
        <w:tabs>
          <w:tab w:val="num" w:pos="720"/>
        </w:tabs>
        <w:ind w:left="720" w:hanging="360"/>
      </w:pPr>
    </w:lvl>
  </w:abstractNum>
  <w:abstractNum w:abstractNumId="4">
    <w:nsid w:val="FFFFFF80"/>
    <w:multiLevelType w:val="singleLevel"/>
    <w:tmpl w:val="5A667B2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E48A7E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E46773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FFC35D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0132153E"/>
    <w:lvl w:ilvl="0">
      <w:start w:val="1"/>
      <w:numFmt w:val="decimal"/>
      <w:pStyle w:val="ListNumber"/>
      <w:lvlText w:val="%1."/>
      <w:lvlJc w:val="left"/>
      <w:pPr>
        <w:tabs>
          <w:tab w:val="num" w:pos="360"/>
        </w:tabs>
        <w:ind w:left="360" w:hanging="360"/>
      </w:pPr>
    </w:lvl>
  </w:abstractNum>
  <w:abstractNum w:abstractNumId="9">
    <w:nsid w:val="FFFFFF89"/>
    <w:multiLevelType w:val="singleLevel"/>
    <w:tmpl w:val="B0E853B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AC5EE5"/>
    <w:multiLevelType w:val="hybridMultilevel"/>
    <w:tmpl w:val="8BB4EED8"/>
    <w:lvl w:ilvl="0" w:tplc="52B0970C">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635412"/>
    <w:multiLevelType w:val="singleLevel"/>
    <w:tmpl w:val="1312047C"/>
    <w:lvl w:ilvl="0">
      <w:start w:val="1"/>
      <w:numFmt w:val="decimal"/>
      <w:pStyle w:val="AANumbering"/>
      <w:lvlText w:val="%1."/>
      <w:lvlJc w:val="left"/>
      <w:pPr>
        <w:tabs>
          <w:tab w:val="num" w:pos="283"/>
        </w:tabs>
        <w:ind w:left="283" w:hanging="283"/>
      </w:pPr>
    </w:lvl>
  </w:abstractNum>
  <w:abstractNum w:abstractNumId="12">
    <w:nsid w:val="3A297125"/>
    <w:multiLevelType w:val="singleLevel"/>
    <w:tmpl w:val="D090A1E6"/>
    <w:lvl w:ilvl="0">
      <w:start w:val="1"/>
      <w:numFmt w:val="bullet"/>
      <w:pStyle w:val="AA1stlevelbullet"/>
      <w:lvlText w:val=""/>
      <w:lvlJc w:val="left"/>
      <w:pPr>
        <w:tabs>
          <w:tab w:val="num" w:pos="283"/>
        </w:tabs>
        <w:ind w:left="283" w:hanging="283"/>
      </w:pPr>
      <w:rPr>
        <w:rFonts w:ascii="Symbol" w:hAnsi="Symbol" w:hint="default"/>
      </w:rPr>
    </w:lvl>
  </w:abstractNum>
  <w:abstractNum w:abstractNumId="13">
    <w:nsid w:val="3F431FB7"/>
    <w:multiLevelType w:val="singleLevel"/>
    <w:tmpl w:val="63843416"/>
    <w:lvl w:ilvl="0">
      <w:start w:val="1"/>
      <w:numFmt w:val="bullet"/>
      <w:pStyle w:val="AA2ndlevelbullet"/>
      <w:lvlText w:val=""/>
      <w:lvlJc w:val="left"/>
      <w:pPr>
        <w:tabs>
          <w:tab w:val="num" w:pos="283"/>
        </w:tabs>
        <w:ind w:left="283" w:hanging="283"/>
      </w:pPr>
      <w:rPr>
        <w:rFonts w:ascii="Symbol" w:hAnsi="Symbol" w:hint="default"/>
      </w:rPr>
    </w:lvl>
  </w:abstractNum>
  <w:num w:numId="1">
    <w:abstractNumId w:val="9"/>
  </w:num>
  <w:num w:numId="2">
    <w:abstractNumId w:val="7"/>
  </w:num>
  <w:num w:numId="3">
    <w:abstractNumId w:val="6"/>
  </w:num>
  <w:num w:numId="4">
    <w:abstractNumId w:val="5"/>
  </w:num>
  <w:num w:numId="5">
    <w:abstractNumId w:val="8"/>
  </w:num>
  <w:num w:numId="6">
    <w:abstractNumId w:val="3"/>
  </w:num>
  <w:num w:numId="7">
    <w:abstractNumId w:val="2"/>
  </w:num>
  <w:num w:numId="8">
    <w:abstractNumId w:val="0"/>
  </w:num>
  <w:num w:numId="9">
    <w:abstractNumId w:val="1"/>
  </w:num>
  <w:num w:numId="10">
    <w:abstractNumId w:val="4"/>
  </w:num>
  <w:num w:numId="11">
    <w:abstractNumId w:val="12"/>
  </w:num>
  <w:num w:numId="12">
    <w:abstractNumId w:val="13"/>
  </w:num>
  <w:num w:numId="13">
    <w:abstractNumId w:val="11"/>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C1A"/>
    <w:rsid w:val="00822C1A"/>
    <w:rsid w:val="00CA65C1"/>
    <w:rsid w:val="00FF3F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ind w:left="720" w:hanging="360"/>
      <w:outlineLvl w:val="0"/>
    </w:pPr>
    <w:rPr>
      <w:u w:val="single"/>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right="29"/>
      <w:outlineLvl w:val="2"/>
    </w:pPr>
    <w:rPr>
      <w:b/>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jc w:val="center"/>
      <w:outlineLvl w:val="4"/>
    </w:pPr>
    <w:rPr>
      <w:b/>
      <w:u w:val="single"/>
    </w:rPr>
  </w:style>
  <w:style w:type="paragraph" w:styleId="Heading6">
    <w:name w:val="heading 6"/>
    <w:basedOn w:val="Normal"/>
    <w:next w:val="Normal"/>
    <w:qFormat/>
    <w:pPr>
      <w:keepNext/>
      <w:spacing w:line="240" w:lineRule="atLeast"/>
      <w:ind w:right="29"/>
      <w:outlineLvl w:val="5"/>
    </w:pPr>
    <w:rPr>
      <w:b/>
      <w:i/>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keepNext/>
      <w:tabs>
        <w:tab w:val="left" w:pos="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 w:val="left" w:pos="10080"/>
        <w:tab w:val="left" w:pos="10800"/>
        <w:tab w:val="left" w:pos="11520"/>
      </w:tabs>
      <w:outlineLvl w:val="7"/>
    </w:pPr>
    <w:rPr>
      <w:b/>
      <w:color w:val="000000"/>
    </w:rPr>
  </w:style>
  <w:style w:type="paragraph" w:styleId="Heading9">
    <w:name w:val="heading 9"/>
    <w:basedOn w:val="Normal"/>
    <w:next w:val="Normal"/>
    <w:qFormat/>
    <w:pPr>
      <w:keepNext/>
      <w:tabs>
        <w:tab w:val="left" w:pos="0"/>
        <w:tab w:val="left" w:pos="774"/>
        <w:tab w:val="left" w:pos="864"/>
        <w:tab w:val="left" w:pos="1440"/>
        <w:tab w:val="left" w:pos="2160"/>
        <w:tab w:val="left" w:pos="2880"/>
        <w:tab w:val="left" w:pos="3600"/>
        <w:tab w:val="left" w:pos="4320"/>
        <w:tab w:val="left" w:pos="5040"/>
        <w:tab w:val="left" w:pos="5760"/>
        <w:tab w:val="left" w:pos="6480"/>
        <w:tab w:val="left" w:pos="7200"/>
        <w:tab w:val="left" w:pos="8190"/>
        <w:tab w:val="left" w:pos="8640"/>
        <w:tab w:val="left" w:pos="9090"/>
        <w:tab w:val="left" w:pos="9360"/>
        <w:tab w:val="left" w:pos="10080"/>
        <w:tab w:val="left" w:pos="10800"/>
        <w:tab w:val="left" w:pos="11520"/>
      </w:tabs>
      <w:outlineLvl w:val="8"/>
    </w:pPr>
    <w:rPr>
      <w:b/>
      <w:color w:val="0000F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pPr>
      <w:ind w:left="270" w:right="-331" w:hanging="270"/>
    </w:pPr>
    <w:rPr>
      <w:sz w:val="20"/>
    </w:rPr>
  </w:style>
  <w:style w:type="paragraph" w:styleId="BodyTextIndent">
    <w:name w:val="Body Text Indent"/>
    <w:basedOn w:val="Normal"/>
    <w:semiHidden/>
    <w:pPr>
      <w:ind w:left="360"/>
    </w:pPr>
  </w:style>
  <w:style w:type="paragraph" w:styleId="BodyText">
    <w:name w:val="Body Text"/>
    <w:basedOn w:val="Normal"/>
    <w:semiHidden/>
    <w:rPr>
      <w:lang w:val="tr-TR"/>
    </w:rPr>
  </w:style>
  <w:style w:type="paragraph" w:styleId="BodyText2">
    <w:name w:val="Body Text 2"/>
    <w:basedOn w:val="Normal"/>
    <w:semiHidden/>
    <w:pPr>
      <w:jc w:val="both"/>
    </w:pPr>
  </w:style>
  <w:style w:type="paragraph" w:styleId="BodyText3">
    <w:name w:val="Body Text 3"/>
    <w:basedOn w:val="Normal"/>
    <w:semiHidden/>
    <w:pPr>
      <w:ind w:right="893"/>
    </w:pPr>
  </w:style>
  <w:style w:type="paragraph" w:styleId="BodyTextIndent2">
    <w:name w:val="Body Text Indent 2"/>
    <w:basedOn w:val="Normal"/>
    <w:semiHidden/>
    <w:pPr>
      <w:ind w:right="749" w:hanging="360"/>
    </w:pPr>
  </w:style>
  <w:style w:type="paragraph" w:styleId="BodyTextIndent3">
    <w:name w:val="Body Text Indent 3"/>
    <w:basedOn w:val="Normal"/>
    <w:semiHidden/>
    <w:pPr>
      <w:ind w:left="360" w:hanging="360"/>
    </w:pPr>
  </w:style>
  <w:style w:type="paragraph" w:styleId="Header">
    <w:name w:val="header"/>
    <w:basedOn w:val="Normal"/>
    <w:semiHidden/>
    <w:pPr>
      <w:tabs>
        <w:tab w:val="left" w:pos="227"/>
        <w:tab w:val="left" w:pos="454"/>
        <w:tab w:val="left" w:pos="680"/>
        <w:tab w:val="left" w:pos="907"/>
        <w:tab w:val="left" w:pos="1644"/>
        <w:tab w:val="left" w:pos="1871"/>
        <w:tab w:val="left" w:pos="2580"/>
        <w:tab w:val="left" w:pos="2807"/>
        <w:tab w:val="left" w:pos="3515"/>
        <w:tab w:val="left" w:pos="3742"/>
        <w:tab w:val="left" w:pos="4451"/>
        <w:tab w:val="center" w:pos="4536"/>
        <w:tab w:val="left" w:pos="4678"/>
        <w:tab w:val="left" w:pos="5387"/>
        <w:tab w:val="left" w:pos="5613"/>
        <w:tab w:val="left" w:pos="6322"/>
        <w:tab w:val="left" w:pos="6549"/>
        <w:tab w:val="right" w:pos="9072"/>
      </w:tabs>
      <w:spacing w:line="240" w:lineRule="atLeast"/>
    </w:pPr>
    <w:rPr>
      <w:sz w:val="18"/>
    </w:rPr>
  </w:style>
  <w:style w:type="paragraph" w:styleId="ListBullet">
    <w:name w:val="List Bullet"/>
    <w:basedOn w:val="Normal"/>
    <w:autoRedefine/>
    <w:semiHidden/>
    <w:pPr>
      <w:numPr>
        <w:numId w:val="1"/>
      </w:numPr>
      <w:tabs>
        <w:tab w:val="clear" w:pos="360"/>
        <w:tab w:val="left" w:pos="284"/>
        <w:tab w:val="left" w:pos="1134"/>
      </w:tabs>
      <w:spacing w:line="280" w:lineRule="atLeast"/>
      <w:ind w:left="284" w:hanging="284"/>
    </w:pPr>
    <w:rPr>
      <w:rFonts w:ascii="Times New Roman" w:hAnsi="Times New Roman"/>
    </w:rPr>
  </w:style>
  <w:style w:type="paragraph" w:styleId="ListBullet2">
    <w:name w:val="List Bullet 2"/>
    <w:basedOn w:val="Normal"/>
    <w:autoRedefine/>
    <w:semiHidden/>
    <w:pPr>
      <w:numPr>
        <w:numId w:val="2"/>
      </w:numPr>
      <w:tabs>
        <w:tab w:val="clear" w:pos="720"/>
        <w:tab w:val="left" w:pos="567"/>
        <w:tab w:val="left" w:pos="1134"/>
      </w:tabs>
      <w:spacing w:line="280" w:lineRule="atLeast"/>
      <w:ind w:left="851" w:hanging="284"/>
    </w:pPr>
    <w:rPr>
      <w:rFonts w:ascii="Times New Roman" w:hAnsi="Times New Roman"/>
    </w:rPr>
  </w:style>
  <w:style w:type="paragraph" w:styleId="ListBullet3">
    <w:name w:val="List Bullet 3"/>
    <w:basedOn w:val="Normal"/>
    <w:autoRedefine/>
    <w:semiHidden/>
    <w:pPr>
      <w:numPr>
        <w:numId w:val="3"/>
      </w:numPr>
      <w:tabs>
        <w:tab w:val="clear" w:pos="1080"/>
        <w:tab w:val="left" w:pos="851"/>
        <w:tab w:val="left" w:pos="1134"/>
      </w:tabs>
      <w:spacing w:line="280" w:lineRule="atLeast"/>
      <w:ind w:left="1135" w:hanging="284"/>
    </w:pPr>
    <w:rPr>
      <w:rFonts w:ascii="Times New Roman" w:hAnsi="Times New Roman"/>
    </w:rPr>
  </w:style>
  <w:style w:type="paragraph" w:styleId="ListBullet4">
    <w:name w:val="List Bullet 4"/>
    <w:basedOn w:val="Normal"/>
    <w:autoRedefine/>
    <w:semiHidden/>
    <w:pPr>
      <w:numPr>
        <w:numId w:val="4"/>
      </w:numPr>
      <w:tabs>
        <w:tab w:val="clear" w:pos="1440"/>
        <w:tab w:val="left" w:pos="1134"/>
      </w:tabs>
      <w:spacing w:line="280" w:lineRule="atLeast"/>
      <w:ind w:left="1418" w:hanging="284"/>
    </w:pPr>
    <w:rPr>
      <w:rFonts w:ascii="Times New Roman" w:hAnsi="Times New Roman"/>
    </w:rPr>
  </w:style>
  <w:style w:type="paragraph" w:styleId="ListNumber">
    <w:name w:val="List Number"/>
    <w:basedOn w:val="Normal"/>
    <w:semiHidden/>
    <w:pPr>
      <w:numPr>
        <w:numId w:val="5"/>
      </w:numPr>
      <w:tabs>
        <w:tab w:val="clear" w:pos="360"/>
        <w:tab w:val="left" w:pos="284"/>
        <w:tab w:val="left" w:pos="1134"/>
      </w:tabs>
      <w:spacing w:line="280" w:lineRule="atLeast"/>
      <w:ind w:left="284" w:hanging="284"/>
    </w:pPr>
    <w:rPr>
      <w:rFonts w:ascii="Times New Roman" w:hAnsi="Times New Roman"/>
    </w:rPr>
  </w:style>
  <w:style w:type="paragraph" w:styleId="ListNumber2">
    <w:name w:val="List Number 2"/>
    <w:basedOn w:val="Normal"/>
    <w:semiHidden/>
    <w:pPr>
      <w:numPr>
        <w:numId w:val="6"/>
      </w:numPr>
      <w:tabs>
        <w:tab w:val="clear" w:pos="720"/>
        <w:tab w:val="left" w:pos="567"/>
        <w:tab w:val="left" w:pos="1134"/>
      </w:tabs>
      <w:spacing w:line="280" w:lineRule="atLeast"/>
      <w:ind w:left="851" w:hanging="284"/>
    </w:pPr>
    <w:rPr>
      <w:rFonts w:ascii="Times New Roman" w:hAnsi="Times New Roman"/>
    </w:rPr>
  </w:style>
  <w:style w:type="paragraph" w:styleId="ListNumber3">
    <w:name w:val="List Number 3"/>
    <w:basedOn w:val="Normal"/>
    <w:semiHidden/>
    <w:pPr>
      <w:numPr>
        <w:numId w:val="7"/>
      </w:numPr>
      <w:tabs>
        <w:tab w:val="clear" w:pos="1080"/>
        <w:tab w:val="left" w:pos="851"/>
        <w:tab w:val="left" w:pos="1134"/>
      </w:tabs>
      <w:spacing w:line="280" w:lineRule="atLeast"/>
      <w:ind w:left="1135" w:hanging="284"/>
    </w:pPr>
    <w:rPr>
      <w:rFonts w:ascii="Times New Roman" w:hAnsi="Times New Roman"/>
    </w:rPr>
  </w:style>
  <w:style w:type="paragraph" w:styleId="ListNumber5">
    <w:name w:val="List Number 5"/>
    <w:basedOn w:val="Normal"/>
    <w:semiHidden/>
    <w:pPr>
      <w:numPr>
        <w:numId w:val="8"/>
      </w:numPr>
      <w:tabs>
        <w:tab w:val="clear" w:pos="1800"/>
        <w:tab w:val="left" w:pos="1134"/>
        <w:tab w:val="left" w:pos="1418"/>
      </w:tabs>
      <w:spacing w:line="280" w:lineRule="atLeast"/>
      <w:ind w:left="1418" w:hanging="284"/>
    </w:pPr>
    <w:rPr>
      <w:rFonts w:ascii="Times New Roman" w:hAnsi="Times New Roman"/>
    </w:rPr>
  </w:style>
  <w:style w:type="paragraph" w:styleId="ListNumber4">
    <w:name w:val="List Number 4"/>
    <w:basedOn w:val="Normal"/>
    <w:semiHidden/>
    <w:pPr>
      <w:numPr>
        <w:numId w:val="9"/>
      </w:numPr>
      <w:tabs>
        <w:tab w:val="clear" w:pos="1440"/>
        <w:tab w:val="left" w:pos="1134"/>
        <w:tab w:val="left" w:pos="1418"/>
      </w:tabs>
      <w:spacing w:line="280" w:lineRule="atLeast"/>
      <w:ind w:left="1209"/>
    </w:pPr>
    <w:rPr>
      <w:rFonts w:ascii="Times New Roman" w:hAnsi="Times New Roman"/>
    </w:rPr>
  </w:style>
  <w:style w:type="paragraph" w:styleId="ListBullet5">
    <w:name w:val="List Bullet 5"/>
    <w:basedOn w:val="Normal"/>
    <w:autoRedefine/>
    <w:semiHidden/>
    <w:pPr>
      <w:numPr>
        <w:numId w:val="10"/>
      </w:numPr>
      <w:tabs>
        <w:tab w:val="clear" w:pos="1800"/>
        <w:tab w:val="left" w:pos="1134"/>
        <w:tab w:val="left" w:pos="1418"/>
      </w:tabs>
      <w:spacing w:line="280" w:lineRule="atLeast"/>
      <w:ind w:left="1702" w:hanging="284"/>
    </w:pPr>
    <w:rPr>
      <w:rFonts w:ascii="Times New Roman" w:hAnsi="Times New Roman"/>
    </w:rPr>
  </w:style>
  <w:style w:type="paragraph" w:customStyle="1" w:styleId="AA1stlevelbullet">
    <w:name w:val="AA 1st level bullet"/>
    <w:basedOn w:val="Normal"/>
    <w:pPr>
      <w:numPr>
        <w:numId w:val="11"/>
      </w:numPr>
      <w:tabs>
        <w:tab w:val="clear" w:pos="283"/>
      </w:tabs>
      <w:spacing w:line="280" w:lineRule="atLeast"/>
      <w:ind w:left="284" w:hanging="284"/>
    </w:pPr>
    <w:rPr>
      <w:rFonts w:ascii="Times New Roman" w:hAnsi="Times New Roman"/>
    </w:rPr>
  </w:style>
  <w:style w:type="paragraph" w:customStyle="1" w:styleId="AA2ndlevelbullet">
    <w:name w:val="AA 2nd level bullet"/>
    <w:basedOn w:val="AA1stlevelbullet"/>
    <w:pPr>
      <w:numPr>
        <w:numId w:val="12"/>
      </w:numPr>
      <w:tabs>
        <w:tab w:val="clear" w:pos="283"/>
      </w:tabs>
      <w:ind w:left="568" w:hanging="284"/>
    </w:pPr>
  </w:style>
  <w:style w:type="paragraph" w:customStyle="1" w:styleId="AANumbering">
    <w:name w:val="AA Numbering"/>
    <w:basedOn w:val="Normal"/>
    <w:pPr>
      <w:numPr>
        <w:numId w:val="13"/>
      </w:numPr>
      <w:tabs>
        <w:tab w:val="left" w:pos="1134"/>
      </w:tabs>
      <w:spacing w:line="280" w:lineRule="atLeast"/>
    </w:pPr>
    <w:rPr>
      <w:rFonts w:ascii="Times New Roman" w:hAnsi="Times New Roman"/>
    </w:rPr>
  </w:style>
  <w:style w:type="paragraph" w:styleId="Footer">
    <w:name w:val="footer"/>
    <w:basedOn w:val="Normal"/>
    <w:semiHidden/>
    <w:pPr>
      <w:tabs>
        <w:tab w:val="left" w:pos="1134"/>
        <w:tab w:val="center" w:pos="4536"/>
        <w:tab w:val="right" w:pos="9072"/>
      </w:tabs>
      <w:spacing w:line="280" w:lineRule="atLeast"/>
    </w:pPr>
    <w:rPr>
      <w:rFonts w:ascii="Times New Roman" w:hAnsi="Times New Roman"/>
    </w:rPr>
  </w:style>
  <w:style w:type="paragraph" w:styleId="Caption">
    <w:name w:val="caption"/>
    <w:basedOn w:val="Normal"/>
    <w:next w:val="Normal"/>
    <w:qFormat/>
    <w:pPr>
      <w:jc w:val="both"/>
    </w:pPr>
    <w:rPr>
      <w:rFonts w:ascii="Times New Roman" w:hAnsi="Times New Roman"/>
      <w:b/>
      <w:color w:val="FF0000"/>
    </w:rPr>
  </w:style>
  <w:style w:type="paragraph" w:styleId="DocumentMap">
    <w:name w:val="Document Map"/>
    <w:basedOn w:val="Normal"/>
    <w:semiHidden/>
    <w:pPr>
      <w:shd w:val="clear" w:color="auto" w:fill="000080"/>
    </w:pPr>
    <w:rPr>
      <w:rFonts w:ascii="Tahoma" w:hAnsi="Tahoma"/>
    </w:rPr>
  </w:style>
  <w:style w:type="paragraph" w:customStyle="1" w:styleId="ABLOCKPARA">
    <w:name w:val="A BLOCK PARA"/>
    <w:basedOn w:val="Normal"/>
    <w:pPr>
      <w:widowControl w:val="0"/>
    </w:pPr>
    <w:rPr>
      <w:rFonts w:ascii="Book Antiqua" w:hAnsi="Book Antiqua"/>
    </w:rPr>
  </w:style>
  <w:style w:type="character" w:customStyle="1" w:styleId="AAAddress">
    <w:name w:val="AA Address"/>
    <w:basedOn w:val="DefaultParagraphFont"/>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Pr>
      <w:rFonts w:ascii="Arial" w:hAnsi="Arial"/>
      <w:dstrike w:val="0"/>
      <w:noProof w:val="0"/>
      <w:color w:val="auto"/>
      <w:spacing w:val="0"/>
      <w:w w:val="100"/>
      <w:position w:val="0"/>
      <w:sz w:val="14"/>
      <w:vertAlign w:val="baseline"/>
      <w:lang w:val="en-US"/>
    </w:rPr>
  </w:style>
  <w:style w:type="paragraph" w:customStyle="1" w:styleId="AAFrameAddress">
    <w:name w:val="AA Frame Address"/>
    <w:basedOn w:val="Heading1"/>
    <w:pPr>
      <w:framePr w:w="2812" w:h="1701" w:hSpace="142" w:vSpace="142" w:wrap="around" w:vAnchor="page" w:hAnchor="page" w:x="8024" w:y="2723"/>
      <w:shd w:val="clear" w:color="FFFFFF" w:fill="auto"/>
      <w:tabs>
        <w:tab w:val="left" w:pos="1134"/>
      </w:tabs>
      <w:spacing w:after="90"/>
      <w:ind w:left="0" w:firstLine="0"/>
    </w:pPr>
    <w:rPr>
      <w:b/>
      <w:noProof/>
      <w:sz w:val="24"/>
      <w:u w:val="none"/>
    </w:rPr>
  </w:style>
  <w:style w:type="paragraph" w:customStyle="1" w:styleId="AAFrameLogo">
    <w:name w:val="AA Frame Logo"/>
    <w:basedOn w:val="Normal"/>
    <w:pPr>
      <w:framePr w:w="4253" w:h="1418" w:hRule="exact" w:hSpace="142" w:vSpace="142" w:wrap="around" w:vAnchor="page" w:hAnchor="page" w:x="7457" w:y="568"/>
      <w:tabs>
        <w:tab w:val="left" w:pos="1134"/>
      </w:tabs>
      <w:spacing w:line="280" w:lineRule="atLeast"/>
    </w:pPr>
    <w:rPr>
      <w:rFonts w:ascii="Times New Roman" w:hAnsi="Times New Roman"/>
    </w:rPr>
  </w:style>
  <w:style w:type="paragraph" w:customStyle="1" w:styleId="AIOCNORMAL">
    <w:name w:val="AIOC NORMAL"/>
    <w:basedOn w:val="Normal"/>
    <w:pPr>
      <w:widowControl w:val="0"/>
      <w:tabs>
        <w:tab w:val="left" w:pos="1440"/>
      </w:tabs>
    </w:pPr>
    <w:rPr>
      <w:rFonts w:ascii="Book Antiqua" w:hAnsi="Book Antiqua"/>
    </w:rPr>
  </w:style>
  <w:style w:type="paragraph" w:customStyle="1" w:styleId="BodyText21">
    <w:name w:val="Body Text 21"/>
    <w:basedOn w:val="Normal"/>
    <w:pPr>
      <w:widowControl w:val="0"/>
    </w:pPr>
    <w:rPr>
      <w:rFonts w:ascii="Book Antiqua" w:hAnsi="Book Antiqua"/>
      <w:snapToGrid w:val="0"/>
      <w:color w:val="000000"/>
      <w:lang w:val="en-GB"/>
    </w:rPr>
  </w:style>
  <w:style w:type="paragraph" w:styleId="Index4">
    <w:name w:val="index 4"/>
    <w:basedOn w:val="Normal"/>
    <w:next w:val="Normal"/>
    <w:autoRedefine/>
    <w:semiHidden/>
    <w:pPr>
      <w:tabs>
        <w:tab w:val="left" w:pos="1134"/>
      </w:tabs>
      <w:spacing w:line="280" w:lineRule="atLeast"/>
      <w:ind w:left="1135" w:hanging="284"/>
    </w:pPr>
    <w:rPr>
      <w:rFonts w:ascii="Times New Roman" w:hAnsi="Times New Roman"/>
    </w:rPr>
  </w:style>
  <w:style w:type="paragraph" w:customStyle="1" w:styleId="Normaltext">
    <w:name w:val="Normal text"/>
    <w:basedOn w:val="Normal"/>
    <w:pPr>
      <w:tabs>
        <w:tab w:val="left" w:pos="227"/>
        <w:tab w:val="left" w:pos="454"/>
        <w:tab w:val="left" w:pos="680"/>
        <w:tab w:val="left" w:pos="907"/>
        <w:tab w:val="left" w:pos="1644"/>
        <w:tab w:val="left" w:pos="1871"/>
        <w:tab w:val="left" w:pos="2580"/>
        <w:tab w:val="left" w:pos="2807"/>
        <w:tab w:val="left" w:pos="3515"/>
        <w:tab w:val="left" w:pos="3742"/>
        <w:tab w:val="left" w:pos="4451"/>
        <w:tab w:val="left" w:pos="4678"/>
        <w:tab w:val="left" w:pos="5387"/>
        <w:tab w:val="left" w:pos="5613"/>
        <w:tab w:val="left" w:pos="6322"/>
        <w:tab w:val="left" w:pos="6549"/>
      </w:tabs>
      <w:spacing w:after="240" w:line="240" w:lineRule="atLeast"/>
    </w:pPr>
    <w:rPr>
      <w:sz w:val="20"/>
      <w:lang w:val="en-GB"/>
    </w:rPr>
  </w:style>
  <w:style w:type="character" w:styleId="PageNumber">
    <w:name w:val="page number"/>
    <w:basedOn w:val="DefaultParagraphFont"/>
    <w:semiHidden/>
  </w:style>
  <w:style w:type="paragraph" w:customStyle="1" w:styleId="atipi">
    <w:name w:val="(a) tipi"/>
    <w:basedOn w:val="Normal"/>
    <w:pPr>
      <w:ind w:left="1134" w:hanging="567"/>
      <w:jc w:val="both"/>
    </w:pPr>
    <w:rPr>
      <w:sz w:val="24"/>
      <w:lang w:val="tr-TR" w:eastAsia="tr-TR"/>
    </w:rPr>
  </w:style>
  <w:style w:type="paragraph" w:customStyle="1" w:styleId="1tipi">
    <w:name w:val="(1) tipi"/>
    <w:basedOn w:val="Normal"/>
    <w:pPr>
      <w:tabs>
        <w:tab w:val="left" w:pos="1134"/>
      </w:tabs>
      <w:jc w:val="both"/>
    </w:pPr>
    <w:rPr>
      <w:sz w:val="24"/>
      <w:lang w:val="tr-TR" w:eastAsia="tr-TR"/>
    </w:rPr>
  </w:style>
  <w:style w:type="paragraph" w:customStyle="1" w:styleId="000normal">
    <w:name w:val="000normal"/>
    <w:basedOn w:val="Normal"/>
    <w:pPr>
      <w:spacing w:before="180" w:after="100" w:afterAutospacing="1"/>
      <w:jc w:val="both"/>
    </w:pPr>
    <w:rPr>
      <w:rFonts w:eastAsia="Arial Unicode MS" w:cs="Arial"/>
      <w:sz w:val="20"/>
    </w:rPr>
  </w:style>
  <w:style w:type="paragraph" w:customStyle="1" w:styleId="520tableleft">
    <w:name w:val="520tableleft"/>
    <w:basedOn w:val="Normal"/>
    <w:pPr>
      <w:spacing w:before="100" w:beforeAutospacing="1" w:after="100" w:afterAutospacing="1"/>
    </w:pPr>
    <w:rPr>
      <w:rFonts w:eastAsia="Arial Unicode MS" w:cs="Arial"/>
      <w:sz w:val="18"/>
      <w:szCs w:val="18"/>
    </w:rPr>
  </w:style>
  <w:style w:type="character" w:styleId="Hyperlink">
    <w:name w:val="Hyperlink"/>
    <w:basedOn w:val="DefaultParagraphFont"/>
    <w:semiHidden/>
    <w:rPr>
      <w:color w:val="0000FF"/>
      <w:u w:val="single"/>
    </w:rPr>
  </w:style>
  <w:style w:type="paragraph" w:customStyle="1" w:styleId="510tableright">
    <w:name w:val="510tableright"/>
    <w:basedOn w:val="Normal"/>
    <w:pPr>
      <w:spacing w:before="100" w:beforeAutospacing="1" w:after="100" w:afterAutospacing="1"/>
      <w:jc w:val="right"/>
    </w:pPr>
    <w:rPr>
      <w:rFonts w:eastAsia="Arial Unicode MS" w:cs="Arial"/>
      <w:sz w:val="18"/>
      <w:szCs w:val="18"/>
    </w:rPr>
  </w:style>
  <w:style w:type="paragraph" w:customStyle="1" w:styleId="512tablerightborder">
    <w:name w:val="512tablerightborder"/>
    <w:basedOn w:val="Normal"/>
    <w:pPr>
      <w:pBdr>
        <w:bottom w:val="single" w:sz="8" w:space="1" w:color="auto"/>
      </w:pBdr>
      <w:spacing w:before="100" w:beforeAutospacing="1" w:after="100" w:afterAutospacing="1"/>
      <w:jc w:val="right"/>
    </w:pPr>
    <w:rPr>
      <w:rFonts w:eastAsia="Arial Unicode MS" w:cs="Arial"/>
      <w:sz w:val="18"/>
      <w:szCs w:val="18"/>
    </w:rPr>
  </w:style>
  <w:style w:type="paragraph" w:customStyle="1" w:styleId="514tablerightdoubleborder">
    <w:name w:val="514tablerightdoubleborder"/>
    <w:basedOn w:val="Normal"/>
    <w:pPr>
      <w:pBdr>
        <w:bottom w:val="single" w:sz="18" w:space="1" w:color="auto"/>
      </w:pBdr>
      <w:spacing w:before="100" w:beforeAutospacing="1" w:after="100" w:afterAutospacing="1"/>
      <w:jc w:val="right"/>
    </w:pPr>
    <w:rPr>
      <w:rFonts w:eastAsia="Arial Unicode MS" w:cs="Arial"/>
      <w:sz w:val="18"/>
      <w:szCs w:val="18"/>
    </w:rPr>
  </w:style>
  <w:style w:type="paragraph" w:customStyle="1" w:styleId="518tablerightitalics">
    <w:name w:val="518tablerightitalics"/>
    <w:basedOn w:val="Normal"/>
    <w:pPr>
      <w:spacing w:before="100" w:beforeAutospacing="1" w:after="100" w:afterAutospacing="1"/>
      <w:jc w:val="right"/>
    </w:pPr>
    <w:rPr>
      <w:rFonts w:eastAsia="Arial Unicode MS" w:cs="Arial"/>
      <w:i/>
      <w:iCs/>
      <w:sz w:val="18"/>
      <w:szCs w:val="18"/>
    </w:rPr>
  </w:style>
  <w:style w:type="paragraph" w:customStyle="1" w:styleId="macomments">
    <w:name w:val="macomments"/>
    <w:basedOn w:val="Normal"/>
    <w:pPr>
      <w:pBdr>
        <w:top w:val="single" w:sz="8" w:space="0" w:color="C0C0C0"/>
        <w:left w:val="single" w:sz="8" w:space="0" w:color="C0C0C0"/>
        <w:bottom w:val="single" w:sz="8" w:space="0" w:color="C0C0C0"/>
        <w:right w:val="single" w:sz="8" w:space="0" w:color="C0C0C0"/>
      </w:pBdr>
      <w:spacing w:before="60" w:after="60"/>
      <w:ind w:left="2520" w:right="2520"/>
      <w:jc w:val="center"/>
    </w:pPr>
    <w:rPr>
      <w:rFonts w:eastAsia="Arial Unicode MS" w:cs="Arial"/>
      <w:b/>
      <w:bCs/>
      <w:color w:val="0000FF"/>
      <w:sz w:val="20"/>
    </w:rPr>
  </w:style>
  <w:style w:type="paragraph" w:customStyle="1" w:styleId="526tableleftitalics">
    <w:name w:val="526tableleftitalics"/>
    <w:basedOn w:val="Normal"/>
    <w:pPr>
      <w:spacing w:before="100" w:beforeAutospacing="1" w:after="100" w:afterAutospacing="1"/>
    </w:pPr>
    <w:rPr>
      <w:rFonts w:eastAsia="Arial Unicode MS" w:cs="Arial"/>
      <w:i/>
      <w:iCs/>
      <w:sz w:val="18"/>
      <w:szCs w:val="18"/>
    </w:rPr>
  </w:style>
  <w:style w:type="paragraph" w:customStyle="1" w:styleId="002normalitalic">
    <w:name w:val="002normalitalic"/>
    <w:basedOn w:val="Normal"/>
    <w:pPr>
      <w:spacing w:before="40" w:after="80"/>
      <w:jc w:val="both"/>
    </w:pPr>
    <w:rPr>
      <w:rFonts w:eastAsia="Arial Unicode MS" w:cs="Arial"/>
      <w:i/>
      <w:iCs/>
      <w:sz w:val="20"/>
    </w:rPr>
  </w:style>
  <w:style w:type="paragraph" w:customStyle="1" w:styleId="820maheading2comments">
    <w:name w:val="820maheading2comments"/>
    <w:basedOn w:val="Normal"/>
    <w:pPr>
      <w:spacing w:before="100" w:after="100"/>
    </w:pPr>
    <w:rPr>
      <w:rFonts w:eastAsia="Arial Unicode MS" w:cs="Arial"/>
      <w:b/>
      <w:bCs/>
      <w:i/>
      <w:iCs/>
      <w:color w:val="0000FF"/>
      <w:szCs w:val="22"/>
    </w:rPr>
  </w:style>
  <w:style w:type="paragraph" w:customStyle="1" w:styleId="830manormalcomments">
    <w:name w:val="830manormalcomments"/>
    <w:basedOn w:val="Normal"/>
    <w:pPr>
      <w:spacing w:before="100" w:beforeAutospacing="1" w:after="100" w:afterAutospacing="1"/>
      <w:jc w:val="both"/>
    </w:pPr>
    <w:rPr>
      <w:rFonts w:eastAsia="Arial Unicode MS" w:cs="Arial"/>
      <w:color w:val="0000FF"/>
      <w:sz w:val="20"/>
    </w:rPr>
  </w:style>
  <w:style w:type="paragraph" w:customStyle="1" w:styleId="831manormalcommentsleft">
    <w:name w:val="831manormalcommentsleft"/>
    <w:basedOn w:val="Normal"/>
    <w:pPr>
      <w:spacing w:before="100" w:beforeAutospacing="1" w:after="100" w:afterAutospacing="1"/>
    </w:pPr>
    <w:rPr>
      <w:rFonts w:eastAsia="Arial Unicode MS" w:cs="Arial"/>
      <w:color w:val="000080"/>
      <w:sz w:val="20"/>
    </w:rPr>
  </w:style>
  <w:style w:type="character" w:customStyle="1" w:styleId="popup">
    <w:name w:val="popup"/>
    <w:basedOn w:val="DefaultParagraphFont"/>
  </w:style>
  <w:style w:type="paragraph" w:customStyle="1" w:styleId="521tableleftbold">
    <w:name w:val="521tableleftbold"/>
    <w:basedOn w:val="Normal"/>
    <w:pPr>
      <w:spacing w:before="100" w:beforeAutospacing="1" w:after="100" w:afterAutospacing="1"/>
    </w:pPr>
    <w:rPr>
      <w:rFonts w:eastAsia="Arial Unicode MS" w:cs="Arial"/>
      <w:b/>
      <w:bCs/>
      <w:sz w:val="18"/>
      <w:szCs w:val="18"/>
    </w:rPr>
  </w:style>
  <w:style w:type="character" w:styleId="FollowedHyperlink">
    <w:name w:val="FollowedHyperlink"/>
    <w:basedOn w:val="DefaultParagraphFont"/>
    <w:semiHidden/>
    <w:rPr>
      <w:color w:val="800080"/>
      <w:u w:val="single"/>
    </w:rPr>
  </w:style>
  <w:style w:type="paragraph" w:customStyle="1" w:styleId="001normalbold">
    <w:name w:val="001normalbold"/>
    <w:basedOn w:val="Normal"/>
    <w:pPr>
      <w:spacing w:before="40" w:after="80"/>
      <w:jc w:val="both"/>
    </w:pPr>
    <w:rPr>
      <w:rFonts w:eastAsia="Arial Unicode MS" w:cs="Arial"/>
      <w:b/>
      <w:bCs/>
      <w:sz w:val="20"/>
    </w:rPr>
  </w:style>
  <w:style w:type="paragraph" w:customStyle="1" w:styleId="191bookheading2">
    <w:name w:val="191bookheading2"/>
    <w:basedOn w:val="Normal"/>
    <w:pPr>
      <w:spacing w:before="240" w:after="360"/>
    </w:pPr>
    <w:rPr>
      <w:rFonts w:eastAsia="Arial Unicode MS" w:cs="Arial"/>
      <w:b/>
      <w:bCs/>
      <w:sz w:val="56"/>
      <w:szCs w:val="56"/>
    </w:rPr>
  </w:style>
  <w:style w:type="paragraph" w:customStyle="1" w:styleId="011subheading1">
    <w:name w:val="011subheading1"/>
    <w:basedOn w:val="Normal"/>
    <w:pPr>
      <w:spacing w:before="280" w:after="120"/>
    </w:pPr>
    <w:rPr>
      <w:rFonts w:eastAsia="Arial Unicode MS" w:cs="Arial"/>
      <w:b/>
      <w:bCs/>
      <w:color w:val="000080"/>
      <w:sz w:val="28"/>
      <w:szCs w:val="28"/>
    </w:rPr>
  </w:style>
  <w:style w:type="character" w:customStyle="1" w:styleId="901bold">
    <w:name w:val="901bold"/>
    <w:basedOn w:val="DefaultParagraphFont"/>
    <w:rPr>
      <w:b/>
      <w:bCs/>
      <w:i w:val="0"/>
      <w:iCs w:val="0"/>
    </w:rPr>
  </w:style>
  <w:style w:type="paragraph" w:customStyle="1" w:styleId="DokGman1">
    <w:name w:val="DokÀGÀman 1"/>
    <w:pPr>
      <w:keepNext/>
      <w:keepLines/>
      <w:tabs>
        <w:tab w:val="left" w:pos="-720"/>
      </w:tabs>
      <w:suppressAutoHyphens/>
    </w:pPr>
    <w:rPr>
      <w:rFonts w:ascii="Courier New" w:hAnsi="Courier New"/>
      <w:sz w:val="24"/>
      <w:lang w:val="en-US" w:eastAsia="en-US"/>
    </w:rPr>
  </w:style>
  <w:style w:type="paragraph" w:customStyle="1" w:styleId="xl39">
    <w:name w:val="xl39"/>
    <w:basedOn w:val="Normal"/>
    <w:pPr>
      <w:pBdr>
        <w:bottom w:val="single" w:sz="4" w:space="0" w:color="auto"/>
      </w:pBdr>
      <w:spacing w:before="100" w:beforeAutospacing="1" w:after="100" w:afterAutospacing="1"/>
    </w:pPr>
    <w:rPr>
      <w:rFonts w:ascii="Times New Roman" w:eastAsia="Arial Unicode MS" w:hAnsi="Times New Roman"/>
      <w:sz w:val="16"/>
      <w:szCs w:val="16"/>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ind w:left="720" w:hanging="360"/>
      <w:outlineLvl w:val="0"/>
    </w:pPr>
    <w:rPr>
      <w:u w:val="single"/>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right="29"/>
      <w:outlineLvl w:val="2"/>
    </w:pPr>
    <w:rPr>
      <w:b/>
    </w:rPr>
  </w:style>
  <w:style w:type="paragraph" w:styleId="Heading4">
    <w:name w:val="heading 4"/>
    <w:basedOn w:val="Normal"/>
    <w:next w:val="Normal"/>
    <w:qFormat/>
    <w:pPr>
      <w:keepNext/>
      <w:jc w:val="center"/>
      <w:outlineLvl w:val="3"/>
    </w:pPr>
    <w:rPr>
      <w:b/>
    </w:rPr>
  </w:style>
  <w:style w:type="paragraph" w:styleId="Heading5">
    <w:name w:val="heading 5"/>
    <w:basedOn w:val="Normal"/>
    <w:next w:val="Normal"/>
    <w:qFormat/>
    <w:pPr>
      <w:keepNext/>
      <w:jc w:val="center"/>
      <w:outlineLvl w:val="4"/>
    </w:pPr>
    <w:rPr>
      <w:b/>
      <w:u w:val="single"/>
    </w:rPr>
  </w:style>
  <w:style w:type="paragraph" w:styleId="Heading6">
    <w:name w:val="heading 6"/>
    <w:basedOn w:val="Normal"/>
    <w:next w:val="Normal"/>
    <w:qFormat/>
    <w:pPr>
      <w:keepNext/>
      <w:spacing w:line="240" w:lineRule="atLeast"/>
      <w:ind w:right="29"/>
      <w:outlineLvl w:val="5"/>
    </w:pPr>
    <w:rPr>
      <w:b/>
      <w:i/>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keepNext/>
      <w:tabs>
        <w:tab w:val="left" w:pos="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 w:val="left" w:pos="10080"/>
        <w:tab w:val="left" w:pos="10800"/>
        <w:tab w:val="left" w:pos="11520"/>
      </w:tabs>
      <w:outlineLvl w:val="7"/>
    </w:pPr>
    <w:rPr>
      <w:b/>
      <w:color w:val="000000"/>
    </w:rPr>
  </w:style>
  <w:style w:type="paragraph" w:styleId="Heading9">
    <w:name w:val="heading 9"/>
    <w:basedOn w:val="Normal"/>
    <w:next w:val="Normal"/>
    <w:qFormat/>
    <w:pPr>
      <w:keepNext/>
      <w:tabs>
        <w:tab w:val="left" w:pos="0"/>
        <w:tab w:val="left" w:pos="774"/>
        <w:tab w:val="left" w:pos="864"/>
        <w:tab w:val="left" w:pos="1440"/>
        <w:tab w:val="left" w:pos="2160"/>
        <w:tab w:val="left" w:pos="2880"/>
        <w:tab w:val="left" w:pos="3600"/>
        <w:tab w:val="left" w:pos="4320"/>
        <w:tab w:val="left" w:pos="5040"/>
        <w:tab w:val="left" w:pos="5760"/>
        <w:tab w:val="left" w:pos="6480"/>
        <w:tab w:val="left" w:pos="7200"/>
        <w:tab w:val="left" w:pos="8190"/>
        <w:tab w:val="left" w:pos="8640"/>
        <w:tab w:val="left" w:pos="9090"/>
        <w:tab w:val="left" w:pos="9360"/>
        <w:tab w:val="left" w:pos="10080"/>
        <w:tab w:val="left" w:pos="10800"/>
        <w:tab w:val="left" w:pos="11520"/>
      </w:tabs>
      <w:outlineLvl w:val="8"/>
    </w:pPr>
    <w:rPr>
      <w:b/>
      <w:color w:val="0000F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pPr>
      <w:ind w:left="270" w:right="-331" w:hanging="270"/>
    </w:pPr>
    <w:rPr>
      <w:sz w:val="20"/>
    </w:rPr>
  </w:style>
  <w:style w:type="paragraph" w:styleId="BodyTextIndent">
    <w:name w:val="Body Text Indent"/>
    <w:basedOn w:val="Normal"/>
    <w:semiHidden/>
    <w:pPr>
      <w:ind w:left="360"/>
    </w:pPr>
  </w:style>
  <w:style w:type="paragraph" w:styleId="BodyText">
    <w:name w:val="Body Text"/>
    <w:basedOn w:val="Normal"/>
    <w:semiHidden/>
    <w:rPr>
      <w:lang w:val="tr-TR"/>
    </w:rPr>
  </w:style>
  <w:style w:type="paragraph" w:styleId="BodyText2">
    <w:name w:val="Body Text 2"/>
    <w:basedOn w:val="Normal"/>
    <w:semiHidden/>
    <w:pPr>
      <w:jc w:val="both"/>
    </w:pPr>
  </w:style>
  <w:style w:type="paragraph" w:styleId="BodyText3">
    <w:name w:val="Body Text 3"/>
    <w:basedOn w:val="Normal"/>
    <w:semiHidden/>
    <w:pPr>
      <w:ind w:right="893"/>
    </w:pPr>
  </w:style>
  <w:style w:type="paragraph" w:styleId="BodyTextIndent2">
    <w:name w:val="Body Text Indent 2"/>
    <w:basedOn w:val="Normal"/>
    <w:semiHidden/>
    <w:pPr>
      <w:ind w:right="749" w:hanging="360"/>
    </w:pPr>
  </w:style>
  <w:style w:type="paragraph" w:styleId="BodyTextIndent3">
    <w:name w:val="Body Text Indent 3"/>
    <w:basedOn w:val="Normal"/>
    <w:semiHidden/>
    <w:pPr>
      <w:ind w:left="360" w:hanging="360"/>
    </w:pPr>
  </w:style>
  <w:style w:type="paragraph" w:styleId="Header">
    <w:name w:val="header"/>
    <w:basedOn w:val="Normal"/>
    <w:semiHidden/>
    <w:pPr>
      <w:tabs>
        <w:tab w:val="left" w:pos="227"/>
        <w:tab w:val="left" w:pos="454"/>
        <w:tab w:val="left" w:pos="680"/>
        <w:tab w:val="left" w:pos="907"/>
        <w:tab w:val="left" w:pos="1644"/>
        <w:tab w:val="left" w:pos="1871"/>
        <w:tab w:val="left" w:pos="2580"/>
        <w:tab w:val="left" w:pos="2807"/>
        <w:tab w:val="left" w:pos="3515"/>
        <w:tab w:val="left" w:pos="3742"/>
        <w:tab w:val="left" w:pos="4451"/>
        <w:tab w:val="center" w:pos="4536"/>
        <w:tab w:val="left" w:pos="4678"/>
        <w:tab w:val="left" w:pos="5387"/>
        <w:tab w:val="left" w:pos="5613"/>
        <w:tab w:val="left" w:pos="6322"/>
        <w:tab w:val="left" w:pos="6549"/>
        <w:tab w:val="right" w:pos="9072"/>
      </w:tabs>
      <w:spacing w:line="240" w:lineRule="atLeast"/>
    </w:pPr>
    <w:rPr>
      <w:sz w:val="18"/>
    </w:rPr>
  </w:style>
  <w:style w:type="paragraph" w:styleId="ListBullet">
    <w:name w:val="List Bullet"/>
    <w:basedOn w:val="Normal"/>
    <w:autoRedefine/>
    <w:semiHidden/>
    <w:pPr>
      <w:numPr>
        <w:numId w:val="1"/>
      </w:numPr>
      <w:tabs>
        <w:tab w:val="clear" w:pos="360"/>
        <w:tab w:val="left" w:pos="284"/>
        <w:tab w:val="left" w:pos="1134"/>
      </w:tabs>
      <w:spacing w:line="280" w:lineRule="atLeast"/>
      <w:ind w:left="284" w:hanging="284"/>
    </w:pPr>
    <w:rPr>
      <w:rFonts w:ascii="Times New Roman" w:hAnsi="Times New Roman"/>
    </w:rPr>
  </w:style>
  <w:style w:type="paragraph" w:styleId="ListBullet2">
    <w:name w:val="List Bullet 2"/>
    <w:basedOn w:val="Normal"/>
    <w:autoRedefine/>
    <w:semiHidden/>
    <w:pPr>
      <w:numPr>
        <w:numId w:val="2"/>
      </w:numPr>
      <w:tabs>
        <w:tab w:val="clear" w:pos="720"/>
        <w:tab w:val="left" w:pos="567"/>
        <w:tab w:val="left" w:pos="1134"/>
      </w:tabs>
      <w:spacing w:line="280" w:lineRule="atLeast"/>
      <w:ind w:left="851" w:hanging="284"/>
    </w:pPr>
    <w:rPr>
      <w:rFonts w:ascii="Times New Roman" w:hAnsi="Times New Roman"/>
    </w:rPr>
  </w:style>
  <w:style w:type="paragraph" w:styleId="ListBullet3">
    <w:name w:val="List Bullet 3"/>
    <w:basedOn w:val="Normal"/>
    <w:autoRedefine/>
    <w:semiHidden/>
    <w:pPr>
      <w:numPr>
        <w:numId w:val="3"/>
      </w:numPr>
      <w:tabs>
        <w:tab w:val="clear" w:pos="1080"/>
        <w:tab w:val="left" w:pos="851"/>
        <w:tab w:val="left" w:pos="1134"/>
      </w:tabs>
      <w:spacing w:line="280" w:lineRule="atLeast"/>
      <w:ind w:left="1135" w:hanging="284"/>
    </w:pPr>
    <w:rPr>
      <w:rFonts w:ascii="Times New Roman" w:hAnsi="Times New Roman"/>
    </w:rPr>
  </w:style>
  <w:style w:type="paragraph" w:styleId="ListBullet4">
    <w:name w:val="List Bullet 4"/>
    <w:basedOn w:val="Normal"/>
    <w:autoRedefine/>
    <w:semiHidden/>
    <w:pPr>
      <w:numPr>
        <w:numId w:val="4"/>
      </w:numPr>
      <w:tabs>
        <w:tab w:val="clear" w:pos="1440"/>
        <w:tab w:val="left" w:pos="1134"/>
      </w:tabs>
      <w:spacing w:line="280" w:lineRule="atLeast"/>
      <w:ind w:left="1418" w:hanging="284"/>
    </w:pPr>
    <w:rPr>
      <w:rFonts w:ascii="Times New Roman" w:hAnsi="Times New Roman"/>
    </w:rPr>
  </w:style>
  <w:style w:type="paragraph" w:styleId="ListNumber">
    <w:name w:val="List Number"/>
    <w:basedOn w:val="Normal"/>
    <w:semiHidden/>
    <w:pPr>
      <w:numPr>
        <w:numId w:val="5"/>
      </w:numPr>
      <w:tabs>
        <w:tab w:val="clear" w:pos="360"/>
        <w:tab w:val="left" w:pos="284"/>
        <w:tab w:val="left" w:pos="1134"/>
      </w:tabs>
      <w:spacing w:line="280" w:lineRule="atLeast"/>
      <w:ind w:left="284" w:hanging="284"/>
    </w:pPr>
    <w:rPr>
      <w:rFonts w:ascii="Times New Roman" w:hAnsi="Times New Roman"/>
    </w:rPr>
  </w:style>
  <w:style w:type="paragraph" w:styleId="ListNumber2">
    <w:name w:val="List Number 2"/>
    <w:basedOn w:val="Normal"/>
    <w:semiHidden/>
    <w:pPr>
      <w:numPr>
        <w:numId w:val="6"/>
      </w:numPr>
      <w:tabs>
        <w:tab w:val="clear" w:pos="720"/>
        <w:tab w:val="left" w:pos="567"/>
        <w:tab w:val="left" w:pos="1134"/>
      </w:tabs>
      <w:spacing w:line="280" w:lineRule="atLeast"/>
      <w:ind w:left="851" w:hanging="284"/>
    </w:pPr>
    <w:rPr>
      <w:rFonts w:ascii="Times New Roman" w:hAnsi="Times New Roman"/>
    </w:rPr>
  </w:style>
  <w:style w:type="paragraph" w:styleId="ListNumber3">
    <w:name w:val="List Number 3"/>
    <w:basedOn w:val="Normal"/>
    <w:semiHidden/>
    <w:pPr>
      <w:numPr>
        <w:numId w:val="7"/>
      </w:numPr>
      <w:tabs>
        <w:tab w:val="clear" w:pos="1080"/>
        <w:tab w:val="left" w:pos="851"/>
        <w:tab w:val="left" w:pos="1134"/>
      </w:tabs>
      <w:spacing w:line="280" w:lineRule="atLeast"/>
      <w:ind w:left="1135" w:hanging="284"/>
    </w:pPr>
    <w:rPr>
      <w:rFonts w:ascii="Times New Roman" w:hAnsi="Times New Roman"/>
    </w:rPr>
  </w:style>
  <w:style w:type="paragraph" w:styleId="ListNumber5">
    <w:name w:val="List Number 5"/>
    <w:basedOn w:val="Normal"/>
    <w:semiHidden/>
    <w:pPr>
      <w:numPr>
        <w:numId w:val="8"/>
      </w:numPr>
      <w:tabs>
        <w:tab w:val="clear" w:pos="1800"/>
        <w:tab w:val="left" w:pos="1134"/>
        <w:tab w:val="left" w:pos="1418"/>
      </w:tabs>
      <w:spacing w:line="280" w:lineRule="atLeast"/>
      <w:ind w:left="1418" w:hanging="284"/>
    </w:pPr>
    <w:rPr>
      <w:rFonts w:ascii="Times New Roman" w:hAnsi="Times New Roman"/>
    </w:rPr>
  </w:style>
  <w:style w:type="paragraph" w:styleId="ListNumber4">
    <w:name w:val="List Number 4"/>
    <w:basedOn w:val="Normal"/>
    <w:semiHidden/>
    <w:pPr>
      <w:numPr>
        <w:numId w:val="9"/>
      </w:numPr>
      <w:tabs>
        <w:tab w:val="clear" w:pos="1440"/>
        <w:tab w:val="left" w:pos="1134"/>
        <w:tab w:val="left" w:pos="1418"/>
      </w:tabs>
      <w:spacing w:line="280" w:lineRule="atLeast"/>
      <w:ind w:left="1209"/>
    </w:pPr>
    <w:rPr>
      <w:rFonts w:ascii="Times New Roman" w:hAnsi="Times New Roman"/>
    </w:rPr>
  </w:style>
  <w:style w:type="paragraph" w:styleId="ListBullet5">
    <w:name w:val="List Bullet 5"/>
    <w:basedOn w:val="Normal"/>
    <w:autoRedefine/>
    <w:semiHidden/>
    <w:pPr>
      <w:numPr>
        <w:numId w:val="10"/>
      </w:numPr>
      <w:tabs>
        <w:tab w:val="clear" w:pos="1800"/>
        <w:tab w:val="left" w:pos="1134"/>
        <w:tab w:val="left" w:pos="1418"/>
      </w:tabs>
      <w:spacing w:line="280" w:lineRule="atLeast"/>
      <w:ind w:left="1702" w:hanging="284"/>
    </w:pPr>
    <w:rPr>
      <w:rFonts w:ascii="Times New Roman" w:hAnsi="Times New Roman"/>
    </w:rPr>
  </w:style>
  <w:style w:type="paragraph" w:customStyle="1" w:styleId="AA1stlevelbullet">
    <w:name w:val="AA 1st level bullet"/>
    <w:basedOn w:val="Normal"/>
    <w:pPr>
      <w:numPr>
        <w:numId w:val="11"/>
      </w:numPr>
      <w:tabs>
        <w:tab w:val="clear" w:pos="283"/>
      </w:tabs>
      <w:spacing w:line="280" w:lineRule="atLeast"/>
      <w:ind w:left="284" w:hanging="284"/>
    </w:pPr>
    <w:rPr>
      <w:rFonts w:ascii="Times New Roman" w:hAnsi="Times New Roman"/>
    </w:rPr>
  </w:style>
  <w:style w:type="paragraph" w:customStyle="1" w:styleId="AA2ndlevelbullet">
    <w:name w:val="AA 2nd level bullet"/>
    <w:basedOn w:val="AA1stlevelbullet"/>
    <w:pPr>
      <w:numPr>
        <w:numId w:val="12"/>
      </w:numPr>
      <w:tabs>
        <w:tab w:val="clear" w:pos="283"/>
      </w:tabs>
      <w:ind w:left="568" w:hanging="284"/>
    </w:pPr>
  </w:style>
  <w:style w:type="paragraph" w:customStyle="1" w:styleId="AANumbering">
    <w:name w:val="AA Numbering"/>
    <w:basedOn w:val="Normal"/>
    <w:pPr>
      <w:numPr>
        <w:numId w:val="13"/>
      </w:numPr>
      <w:tabs>
        <w:tab w:val="left" w:pos="1134"/>
      </w:tabs>
      <w:spacing w:line="280" w:lineRule="atLeast"/>
    </w:pPr>
    <w:rPr>
      <w:rFonts w:ascii="Times New Roman" w:hAnsi="Times New Roman"/>
    </w:rPr>
  </w:style>
  <w:style w:type="paragraph" w:styleId="Footer">
    <w:name w:val="footer"/>
    <w:basedOn w:val="Normal"/>
    <w:semiHidden/>
    <w:pPr>
      <w:tabs>
        <w:tab w:val="left" w:pos="1134"/>
        <w:tab w:val="center" w:pos="4536"/>
        <w:tab w:val="right" w:pos="9072"/>
      </w:tabs>
      <w:spacing w:line="280" w:lineRule="atLeast"/>
    </w:pPr>
    <w:rPr>
      <w:rFonts w:ascii="Times New Roman" w:hAnsi="Times New Roman"/>
    </w:rPr>
  </w:style>
  <w:style w:type="paragraph" w:styleId="Caption">
    <w:name w:val="caption"/>
    <w:basedOn w:val="Normal"/>
    <w:next w:val="Normal"/>
    <w:qFormat/>
    <w:pPr>
      <w:jc w:val="both"/>
    </w:pPr>
    <w:rPr>
      <w:rFonts w:ascii="Times New Roman" w:hAnsi="Times New Roman"/>
      <w:b/>
      <w:color w:val="FF0000"/>
    </w:rPr>
  </w:style>
  <w:style w:type="paragraph" w:styleId="DocumentMap">
    <w:name w:val="Document Map"/>
    <w:basedOn w:val="Normal"/>
    <w:semiHidden/>
    <w:pPr>
      <w:shd w:val="clear" w:color="auto" w:fill="000080"/>
    </w:pPr>
    <w:rPr>
      <w:rFonts w:ascii="Tahoma" w:hAnsi="Tahoma"/>
    </w:rPr>
  </w:style>
  <w:style w:type="paragraph" w:customStyle="1" w:styleId="ABLOCKPARA">
    <w:name w:val="A BLOCK PARA"/>
    <w:basedOn w:val="Normal"/>
    <w:pPr>
      <w:widowControl w:val="0"/>
    </w:pPr>
    <w:rPr>
      <w:rFonts w:ascii="Book Antiqua" w:hAnsi="Book Antiqua"/>
    </w:rPr>
  </w:style>
  <w:style w:type="character" w:customStyle="1" w:styleId="AAAddress">
    <w:name w:val="AA Address"/>
    <w:basedOn w:val="DefaultParagraphFont"/>
    <w:rPr>
      <w:rFonts w:ascii="Arial" w:hAnsi="Arial"/>
      <w:dstrike w:val="0"/>
      <w:noProof w:val="0"/>
      <w:color w:val="auto"/>
      <w:spacing w:val="0"/>
      <w:w w:val="100"/>
      <w:position w:val="0"/>
      <w:sz w:val="14"/>
      <w:u w:val="none"/>
      <w:vertAlign w:val="baseline"/>
      <w:lang w:val="en-US"/>
    </w:rPr>
  </w:style>
  <w:style w:type="character" w:customStyle="1" w:styleId="AAReference">
    <w:name w:val="AA Reference"/>
    <w:basedOn w:val="DefaultParagraphFont"/>
    <w:rPr>
      <w:rFonts w:ascii="Arial" w:hAnsi="Arial"/>
      <w:dstrike w:val="0"/>
      <w:noProof w:val="0"/>
      <w:color w:val="auto"/>
      <w:spacing w:val="0"/>
      <w:w w:val="100"/>
      <w:position w:val="0"/>
      <w:sz w:val="14"/>
      <w:vertAlign w:val="baseline"/>
      <w:lang w:val="en-US"/>
    </w:rPr>
  </w:style>
  <w:style w:type="paragraph" w:customStyle="1" w:styleId="AAFrameAddress">
    <w:name w:val="AA Frame Address"/>
    <w:basedOn w:val="Heading1"/>
    <w:pPr>
      <w:framePr w:w="2812" w:h="1701" w:hSpace="142" w:vSpace="142" w:wrap="around" w:vAnchor="page" w:hAnchor="page" w:x="8024" w:y="2723"/>
      <w:shd w:val="clear" w:color="FFFFFF" w:fill="auto"/>
      <w:tabs>
        <w:tab w:val="left" w:pos="1134"/>
      </w:tabs>
      <w:spacing w:after="90"/>
      <w:ind w:left="0" w:firstLine="0"/>
    </w:pPr>
    <w:rPr>
      <w:b/>
      <w:noProof/>
      <w:sz w:val="24"/>
      <w:u w:val="none"/>
    </w:rPr>
  </w:style>
  <w:style w:type="paragraph" w:customStyle="1" w:styleId="AAFrameLogo">
    <w:name w:val="AA Frame Logo"/>
    <w:basedOn w:val="Normal"/>
    <w:pPr>
      <w:framePr w:w="4253" w:h="1418" w:hRule="exact" w:hSpace="142" w:vSpace="142" w:wrap="around" w:vAnchor="page" w:hAnchor="page" w:x="7457" w:y="568"/>
      <w:tabs>
        <w:tab w:val="left" w:pos="1134"/>
      </w:tabs>
      <w:spacing w:line="280" w:lineRule="atLeast"/>
    </w:pPr>
    <w:rPr>
      <w:rFonts w:ascii="Times New Roman" w:hAnsi="Times New Roman"/>
    </w:rPr>
  </w:style>
  <w:style w:type="paragraph" w:customStyle="1" w:styleId="AIOCNORMAL">
    <w:name w:val="AIOC NORMAL"/>
    <w:basedOn w:val="Normal"/>
    <w:pPr>
      <w:widowControl w:val="0"/>
      <w:tabs>
        <w:tab w:val="left" w:pos="1440"/>
      </w:tabs>
    </w:pPr>
    <w:rPr>
      <w:rFonts w:ascii="Book Antiqua" w:hAnsi="Book Antiqua"/>
    </w:rPr>
  </w:style>
  <w:style w:type="paragraph" w:customStyle="1" w:styleId="BodyText21">
    <w:name w:val="Body Text 21"/>
    <w:basedOn w:val="Normal"/>
    <w:pPr>
      <w:widowControl w:val="0"/>
    </w:pPr>
    <w:rPr>
      <w:rFonts w:ascii="Book Antiqua" w:hAnsi="Book Antiqua"/>
      <w:snapToGrid w:val="0"/>
      <w:color w:val="000000"/>
      <w:lang w:val="en-GB"/>
    </w:rPr>
  </w:style>
  <w:style w:type="paragraph" w:styleId="Index4">
    <w:name w:val="index 4"/>
    <w:basedOn w:val="Normal"/>
    <w:next w:val="Normal"/>
    <w:autoRedefine/>
    <w:semiHidden/>
    <w:pPr>
      <w:tabs>
        <w:tab w:val="left" w:pos="1134"/>
      </w:tabs>
      <w:spacing w:line="280" w:lineRule="atLeast"/>
      <w:ind w:left="1135" w:hanging="284"/>
    </w:pPr>
    <w:rPr>
      <w:rFonts w:ascii="Times New Roman" w:hAnsi="Times New Roman"/>
    </w:rPr>
  </w:style>
  <w:style w:type="paragraph" w:customStyle="1" w:styleId="Normaltext">
    <w:name w:val="Normal text"/>
    <w:basedOn w:val="Normal"/>
    <w:pPr>
      <w:tabs>
        <w:tab w:val="left" w:pos="227"/>
        <w:tab w:val="left" w:pos="454"/>
        <w:tab w:val="left" w:pos="680"/>
        <w:tab w:val="left" w:pos="907"/>
        <w:tab w:val="left" w:pos="1644"/>
        <w:tab w:val="left" w:pos="1871"/>
        <w:tab w:val="left" w:pos="2580"/>
        <w:tab w:val="left" w:pos="2807"/>
        <w:tab w:val="left" w:pos="3515"/>
        <w:tab w:val="left" w:pos="3742"/>
        <w:tab w:val="left" w:pos="4451"/>
        <w:tab w:val="left" w:pos="4678"/>
        <w:tab w:val="left" w:pos="5387"/>
        <w:tab w:val="left" w:pos="5613"/>
        <w:tab w:val="left" w:pos="6322"/>
        <w:tab w:val="left" w:pos="6549"/>
      </w:tabs>
      <w:spacing w:after="240" w:line="240" w:lineRule="atLeast"/>
    </w:pPr>
    <w:rPr>
      <w:sz w:val="20"/>
      <w:lang w:val="en-GB"/>
    </w:rPr>
  </w:style>
  <w:style w:type="character" w:styleId="PageNumber">
    <w:name w:val="page number"/>
    <w:basedOn w:val="DefaultParagraphFont"/>
    <w:semiHidden/>
  </w:style>
  <w:style w:type="paragraph" w:customStyle="1" w:styleId="atipi">
    <w:name w:val="(a) tipi"/>
    <w:basedOn w:val="Normal"/>
    <w:pPr>
      <w:ind w:left="1134" w:hanging="567"/>
      <w:jc w:val="both"/>
    </w:pPr>
    <w:rPr>
      <w:sz w:val="24"/>
      <w:lang w:val="tr-TR" w:eastAsia="tr-TR"/>
    </w:rPr>
  </w:style>
  <w:style w:type="paragraph" w:customStyle="1" w:styleId="1tipi">
    <w:name w:val="(1) tipi"/>
    <w:basedOn w:val="Normal"/>
    <w:pPr>
      <w:tabs>
        <w:tab w:val="left" w:pos="1134"/>
      </w:tabs>
      <w:jc w:val="both"/>
    </w:pPr>
    <w:rPr>
      <w:sz w:val="24"/>
      <w:lang w:val="tr-TR" w:eastAsia="tr-TR"/>
    </w:rPr>
  </w:style>
  <w:style w:type="paragraph" w:customStyle="1" w:styleId="000normal">
    <w:name w:val="000normal"/>
    <w:basedOn w:val="Normal"/>
    <w:pPr>
      <w:spacing w:before="180" w:after="100" w:afterAutospacing="1"/>
      <w:jc w:val="both"/>
    </w:pPr>
    <w:rPr>
      <w:rFonts w:eastAsia="Arial Unicode MS" w:cs="Arial"/>
      <w:sz w:val="20"/>
    </w:rPr>
  </w:style>
  <w:style w:type="paragraph" w:customStyle="1" w:styleId="520tableleft">
    <w:name w:val="520tableleft"/>
    <w:basedOn w:val="Normal"/>
    <w:pPr>
      <w:spacing w:before="100" w:beforeAutospacing="1" w:after="100" w:afterAutospacing="1"/>
    </w:pPr>
    <w:rPr>
      <w:rFonts w:eastAsia="Arial Unicode MS" w:cs="Arial"/>
      <w:sz w:val="18"/>
      <w:szCs w:val="18"/>
    </w:rPr>
  </w:style>
  <w:style w:type="character" w:styleId="Hyperlink">
    <w:name w:val="Hyperlink"/>
    <w:basedOn w:val="DefaultParagraphFont"/>
    <w:semiHidden/>
    <w:rPr>
      <w:color w:val="0000FF"/>
      <w:u w:val="single"/>
    </w:rPr>
  </w:style>
  <w:style w:type="paragraph" w:customStyle="1" w:styleId="510tableright">
    <w:name w:val="510tableright"/>
    <w:basedOn w:val="Normal"/>
    <w:pPr>
      <w:spacing w:before="100" w:beforeAutospacing="1" w:after="100" w:afterAutospacing="1"/>
      <w:jc w:val="right"/>
    </w:pPr>
    <w:rPr>
      <w:rFonts w:eastAsia="Arial Unicode MS" w:cs="Arial"/>
      <w:sz w:val="18"/>
      <w:szCs w:val="18"/>
    </w:rPr>
  </w:style>
  <w:style w:type="paragraph" w:customStyle="1" w:styleId="512tablerightborder">
    <w:name w:val="512tablerightborder"/>
    <w:basedOn w:val="Normal"/>
    <w:pPr>
      <w:pBdr>
        <w:bottom w:val="single" w:sz="8" w:space="1" w:color="auto"/>
      </w:pBdr>
      <w:spacing w:before="100" w:beforeAutospacing="1" w:after="100" w:afterAutospacing="1"/>
      <w:jc w:val="right"/>
    </w:pPr>
    <w:rPr>
      <w:rFonts w:eastAsia="Arial Unicode MS" w:cs="Arial"/>
      <w:sz w:val="18"/>
      <w:szCs w:val="18"/>
    </w:rPr>
  </w:style>
  <w:style w:type="paragraph" w:customStyle="1" w:styleId="514tablerightdoubleborder">
    <w:name w:val="514tablerightdoubleborder"/>
    <w:basedOn w:val="Normal"/>
    <w:pPr>
      <w:pBdr>
        <w:bottom w:val="single" w:sz="18" w:space="1" w:color="auto"/>
      </w:pBdr>
      <w:spacing w:before="100" w:beforeAutospacing="1" w:after="100" w:afterAutospacing="1"/>
      <w:jc w:val="right"/>
    </w:pPr>
    <w:rPr>
      <w:rFonts w:eastAsia="Arial Unicode MS" w:cs="Arial"/>
      <w:sz w:val="18"/>
      <w:szCs w:val="18"/>
    </w:rPr>
  </w:style>
  <w:style w:type="paragraph" w:customStyle="1" w:styleId="518tablerightitalics">
    <w:name w:val="518tablerightitalics"/>
    <w:basedOn w:val="Normal"/>
    <w:pPr>
      <w:spacing w:before="100" w:beforeAutospacing="1" w:after="100" w:afterAutospacing="1"/>
      <w:jc w:val="right"/>
    </w:pPr>
    <w:rPr>
      <w:rFonts w:eastAsia="Arial Unicode MS" w:cs="Arial"/>
      <w:i/>
      <w:iCs/>
      <w:sz w:val="18"/>
      <w:szCs w:val="18"/>
    </w:rPr>
  </w:style>
  <w:style w:type="paragraph" w:customStyle="1" w:styleId="macomments">
    <w:name w:val="macomments"/>
    <w:basedOn w:val="Normal"/>
    <w:pPr>
      <w:pBdr>
        <w:top w:val="single" w:sz="8" w:space="0" w:color="C0C0C0"/>
        <w:left w:val="single" w:sz="8" w:space="0" w:color="C0C0C0"/>
        <w:bottom w:val="single" w:sz="8" w:space="0" w:color="C0C0C0"/>
        <w:right w:val="single" w:sz="8" w:space="0" w:color="C0C0C0"/>
      </w:pBdr>
      <w:spacing w:before="60" w:after="60"/>
      <w:ind w:left="2520" w:right="2520"/>
      <w:jc w:val="center"/>
    </w:pPr>
    <w:rPr>
      <w:rFonts w:eastAsia="Arial Unicode MS" w:cs="Arial"/>
      <w:b/>
      <w:bCs/>
      <w:color w:val="0000FF"/>
      <w:sz w:val="20"/>
    </w:rPr>
  </w:style>
  <w:style w:type="paragraph" w:customStyle="1" w:styleId="526tableleftitalics">
    <w:name w:val="526tableleftitalics"/>
    <w:basedOn w:val="Normal"/>
    <w:pPr>
      <w:spacing w:before="100" w:beforeAutospacing="1" w:after="100" w:afterAutospacing="1"/>
    </w:pPr>
    <w:rPr>
      <w:rFonts w:eastAsia="Arial Unicode MS" w:cs="Arial"/>
      <w:i/>
      <w:iCs/>
      <w:sz w:val="18"/>
      <w:szCs w:val="18"/>
    </w:rPr>
  </w:style>
  <w:style w:type="paragraph" w:customStyle="1" w:styleId="002normalitalic">
    <w:name w:val="002normalitalic"/>
    <w:basedOn w:val="Normal"/>
    <w:pPr>
      <w:spacing w:before="40" w:after="80"/>
      <w:jc w:val="both"/>
    </w:pPr>
    <w:rPr>
      <w:rFonts w:eastAsia="Arial Unicode MS" w:cs="Arial"/>
      <w:i/>
      <w:iCs/>
      <w:sz w:val="20"/>
    </w:rPr>
  </w:style>
  <w:style w:type="paragraph" w:customStyle="1" w:styleId="820maheading2comments">
    <w:name w:val="820maheading2comments"/>
    <w:basedOn w:val="Normal"/>
    <w:pPr>
      <w:spacing w:before="100" w:after="100"/>
    </w:pPr>
    <w:rPr>
      <w:rFonts w:eastAsia="Arial Unicode MS" w:cs="Arial"/>
      <w:b/>
      <w:bCs/>
      <w:i/>
      <w:iCs/>
      <w:color w:val="0000FF"/>
      <w:szCs w:val="22"/>
    </w:rPr>
  </w:style>
  <w:style w:type="paragraph" w:customStyle="1" w:styleId="830manormalcomments">
    <w:name w:val="830manormalcomments"/>
    <w:basedOn w:val="Normal"/>
    <w:pPr>
      <w:spacing w:before="100" w:beforeAutospacing="1" w:after="100" w:afterAutospacing="1"/>
      <w:jc w:val="both"/>
    </w:pPr>
    <w:rPr>
      <w:rFonts w:eastAsia="Arial Unicode MS" w:cs="Arial"/>
      <w:color w:val="0000FF"/>
      <w:sz w:val="20"/>
    </w:rPr>
  </w:style>
  <w:style w:type="paragraph" w:customStyle="1" w:styleId="831manormalcommentsleft">
    <w:name w:val="831manormalcommentsleft"/>
    <w:basedOn w:val="Normal"/>
    <w:pPr>
      <w:spacing w:before="100" w:beforeAutospacing="1" w:after="100" w:afterAutospacing="1"/>
    </w:pPr>
    <w:rPr>
      <w:rFonts w:eastAsia="Arial Unicode MS" w:cs="Arial"/>
      <w:color w:val="000080"/>
      <w:sz w:val="20"/>
    </w:rPr>
  </w:style>
  <w:style w:type="character" w:customStyle="1" w:styleId="popup">
    <w:name w:val="popup"/>
    <w:basedOn w:val="DefaultParagraphFont"/>
  </w:style>
  <w:style w:type="paragraph" w:customStyle="1" w:styleId="521tableleftbold">
    <w:name w:val="521tableleftbold"/>
    <w:basedOn w:val="Normal"/>
    <w:pPr>
      <w:spacing w:before="100" w:beforeAutospacing="1" w:after="100" w:afterAutospacing="1"/>
    </w:pPr>
    <w:rPr>
      <w:rFonts w:eastAsia="Arial Unicode MS" w:cs="Arial"/>
      <w:b/>
      <w:bCs/>
      <w:sz w:val="18"/>
      <w:szCs w:val="18"/>
    </w:rPr>
  </w:style>
  <w:style w:type="character" w:styleId="FollowedHyperlink">
    <w:name w:val="FollowedHyperlink"/>
    <w:basedOn w:val="DefaultParagraphFont"/>
    <w:semiHidden/>
    <w:rPr>
      <w:color w:val="800080"/>
      <w:u w:val="single"/>
    </w:rPr>
  </w:style>
  <w:style w:type="paragraph" w:customStyle="1" w:styleId="001normalbold">
    <w:name w:val="001normalbold"/>
    <w:basedOn w:val="Normal"/>
    <w:pPr>
      <w:spacing w:before="40" w:after="80"/>
      <w:jc w:val="both"/>
    </w:pPr>
    <w:rPr>
      <w:rFonts w:eastAsia="Arial Unicode MS" w:cs="Arial"/>
      <w:b/>
      <w:bCs/>
      <w:sz w:val="20"/>
    </w:rPr>
  </w:style>
  <w:style w:type="paragraph" w:customStyle="1" w:styleId="191bookheading2">
    <w:name w:val="191bookheading2"/>
    <w:basedOn w:val="Normal"/>
    <w:pPr>
      <w:spacing w:before="240" w:after="360"/>
    </w:pPr>
    <w:rPr>
      <w:rFonts w:eastAsia="Arial Unicode MS" w:cs="Arial"/>
      <w:b/>
      <w:bCs/>
      <w:sz w:val="56"/>
      <w:szCs w:val="56"/>
    </w:rPr>
  </w:style>
  <w:style w:type="paragraph" w:customStyle="1" w:styleId="011subheading1">
    <w:name w:val="011subheading1"/>
    <w:basedOn w:val="Normal"/>
    <w:pPr>
      <w:spacing w:before="280" w:after="120"/>
    </w:pPr>
    <w:rPr>
      <w:rFonts w:eastAsia="Arial Unicode MS" w:cs="Arial"/>
      <w:b/>
      <w:bCs/>
      <w:color w:val="000080"/>
      <w:sz w:val="28"/>
      <w:szCs w:val="28"/>
    </w:rPr>
  </w:style>
  <w:style w:type="character" w:customStyle="1" w:styleId="901bold">
    <w:name w:val="901bold"/>
    <w:basedOn w:val="DefaultParagraphFont"/>
    <w:rPr>
      <w:b/>
      <w:bCs/>
      <w:i w:val="0"/>
      <w:iCs w:val="0"/>
    </w:rPr>
  </w:style>
  <w:style w:type="paragraph" w:customStyle="1" w:styleId="DokGman1">
    <w:name w:val="DokÀGÀman 1"/>
    <w:pPr>
      <w:keepNext/>
      <w:keepLines/>
      <w:tabs>
        <w:tab w:val="left" w:pos="-720"/>
      </w:tabs>
      <w:suppressAutoHyphens/>
    </w:pPr>
    <w:rPr>
      <w:rFonts w:ascii="Courier New" w:hAnsi="Courier New"/>
      <w:sz w:val="24"/>
      <w:lang w:val="en-US" w:eastAsia="en-US"/>
    </w:rPr>
  </w:style>
  <w:style w:type="paragraph" w:customStyle="1" w:styleId="xl39">
    <w:name w:val="xl39"/>
    <w:basedOn w:val="Normal"/>
    <w:pPr>
      <w:pBdr>
        <w:bottom w:val="single" w:sz="4" w:space="0" w:color="auto"/>
      </w:pBdr>
      <w:spacing w:before="100" w:beforeAutospacing="1" w:after="100" w:afterAutospacing="1"/>
    </w:pPr>
    <w:rPr>
      <w:rFonts w:ascii="Times New Roman" w:eastAsia="Arial Unicode MS" w:hAnsi="Times New Roman"/>
      <w:sz w:val="16"/>
      <w:szCs w:val="16"/>
    </w:rPr>
  </w:style>
  <w:style w:type="paragraph" w:customStyle="1" w:styleId="xl37">
    <w:name w:val="xl37"/>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header" Target="header14.xml"/><Relationship Id="rId3" Type="http://schemas.microsoft.com/office/2007/relationships/stylesWithEffects" Target="stylesWithEffect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eader" Target="header13.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11.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15628</Words>
  <Characters>89080</Characters>
  <Application>Microsoft Office Word</Application>
  <DocSecurity>4</DocSecurity>
  <Lines>742</Lines>
  <Paragraphs>208</Paragraphs>
  <ScaleCrop>false</ScaleCrop>
  <Company>BNP Paribas</Company>
  <LinksUpToDate>false</LinksUpToDate>
  <CharactersWithSpaces>104500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